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0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bookmarkStart w:id="0" w:name="_GoBack"/>
      <w:bookmarkEnd w:id="0"/>
      <w:r w:rsidRPr="00115B8C">
        <w:rPr>
          <w:rFonts w:ascii="Garamond" w:hAnsi="Garamond"/>
          <w:b/>
          <w:noProof/>
          <w:lang w:eastAsia="cs-CZ"/>
        </w:rPr>
        <w:drawing>
          <wp:inline distT="0" distB="0" distL="0" distR="0" wp14:anchorId="4ED09B1A" wp14:editId="33DB0824">
            <wp:extent cx="1219200" cy="60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</w:p>
    <w:p w:rsidR="00D73194" w:rsidRPr="00115B8C" w:rsidRDefault="00413A8C" w:rsidP="00115B8C">
      <w:pPr>
        <w:autoSpaceDE w:val="0"/>
        <w:autoSpaceDN w:val="0"/>
        <w:adjustRightInd w:val="0"/>
        <w:spacing w:after="0"/>
        <w:jc w:val="center"/>
        <w:rPr>
          <w:rFonts w:ascii="Garamond" w:hAnsi="Garamond" w:cs="Calibri,Bold"/>
          <w:b/>
          <w:bCs/>
          <w:sz w:val="32"/>
        </w:rPr>
      </w:pPr>
      <w:r w:rsidRPr="00115B8C">
        <w:rPr>
          <w:rFonts w:ascii="Garamond" w:hAnsi="Garamond" w:cs="Calibri,Bold"/>
          <w:b/>
          <w:bCs/>
          <w:sz w:val="32"/>
        </w:rPr>
        <w:t xml:space="preserve">Odůvodnění </w:t>
      </w:r>
      <w:r w:rsidR="00D73194" w:rsidRPr="00115B8C">
        <w:rPr>
          <w:rFonts w:ascii="Garamond" w:hAnsi="Garamond" w:cs="Calibri,Bold"/>
          <w:b/>
          <w:bCs/>
          <w:sz w:val="32"/>
        </w:rPr>
        <w:t xml:space="preserve">veřejné zakázky ve smyslu </w:t>
      </w:r>
      <w:r w:rsidR="00115B8C" w:rsidRPr="00115B8C">
        <w:rPr>
          <w:rFonts w:ascii="Garamond" w:hAnsi="Garamond" w:cs="Calibri,Bold"/>
          <w:b/>
          <w:bCs/>
          <w:sz w:val="32"/>
        </w:rPr>
        <w:t xml:space="preserve">ust. </w:t>
      </w:r>
      <w:r w:rsidR="00D73194" w:rsidRPr="00115B8C">
        <w:rPr>
          <w:rFonts w:ascii="Garamond" w:hAnsi="Garamond" w:cs="Calibri,Bold"/>
          <w:b/>
          <w:bCs/>
          <w:sz w:val="32"/>
        </w:rPr>
        <w:t>§ 156 zákona č. 137/2006 Sb., o veřejných zakázkách, ve znění pozdějších předpisů (dále jen „Z</w:t>
      </w:r>
      <w:r w:rsidR="00115B8C" w:rsidRPr="00115B8C">
        <w:rPr>
          <w:rFonts w:ascii="Garamond" w:hAnsi="Garamond" w:cs="Calibri,Bold"/>
          <w:b/>
          <w:bCs/>
          <w:sz w:val="32"/>
        </w:rPr>
        <w:t>VZ</w:t>
      </w:r>
      <w:r w:rsidR="00D73194" w:rsidRPr="00115B8C">
        <w:rPr>
          <w:rFonts w:ascii="Garamond" w:hAnsi="Garamond" w:cs="Calibri,Bold"/>
          <w:b/>
          <w:bCs/>
          <w:sz w:val="32"/>
        </w:rPr>
        <w:t>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Název zakázky: </w:t>
      </w:r>
      <w:r w:rsidRPr="00115B8C">
        <w:rPr>
          <w:rFonts w:ascii="Garamond" w:hAnsi="Garamond" w:cs="Calibri,Bold"/>
          <w:b/>
          <w:bCs/>
        </w:rPr>
        <w:tab/>
      </w:r>
      <w:r w:rsidR="004F1AD4" w:rsidRPr="00115B8C">
        <w:rPr>
          <w:rFonts w:ascii="Garamond" w:hAnsi="Garamond" w:cs="Calibri,Bold"/>
          <w:b/>
          <w:bCs/>
        </w:rPr>
        <w:t>„</w:t>
      </w:r>
      <w:r w:rsidR="00115B8C" w:rsidRPr="00115B8C">
        <w:rPr>
          <w:rFonts w:ascii="Garamond" w:hAnsi="Garamond" w:cs="Calibri,Bold"/>
          <w:b/>
          <w:bCs/>
        </w:rPr>
        <w:t>Dynamický nákupní systém na audiovizuální techniku (II.)</w:t>
      </w:r>
      <w:r w:rsidR="00413A8C" w:rsidRPr="00115B8C">
        <w:rPr>
          <w:rFonts w:ascii="Garamond" w:hAnsi="Garamond" w:cs="Calibri,Bold"/>
          <w:b/>
          <w:bCs/>
        </w:rPr>
        <w:t>“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080D89">
        <w:rPr>
          <w:rFonts w:ascii="Garamond" w:hAnsi="Garamond" w:cs="Calibri,Bold"/>
          <w:b/>
          <w:bCs/>
        </w:rPr>
        <w:t>(„DNS“)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6E2CFC" w:rsidRPr="00115B8C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15B8C">
        <w:rPr>
          <w:rFonts w:ascii="Garamond" w:hAnsi="Garamond" w:cs="Calibri,Bold"/>
          <w:b/>
          <w:bCs/>
        </w:rPr>
        <w:t>E</w:t>
      </w:r>
      <w:r w:rsidR="00413A8C" w:rsidRPr="00115B8C">
        <w:rPr>
          <w:rFonts w:ascii="Garamond" w:hAnsi="Garamond" w:cs="Calibri,Bold"/>
          <w:b/>
          <w:bCs/>
        </w:rPr>
        <w:t>v. č. ve</w:t>
      </w:r>
      <w:r w:rsidR="0081405B" w:rsidRPr="00115B8C">
        <w:rPr>
          <w:rFonts w:ascii="Garamond" w:hAnsi="Garamond" w:cs="Calibri,Bold"/>
          <w:b/>
          <w:bCs/>
        </w:rPr>
        <w:t xml:space="preserve"> </w:t>
      </w:r>
      <w:r w:rsidR="00413A8C" w:rsidRPr="00115B8C">
        <w:rPr>
          <w:rFonts w:ascii="Garamond" w:hAnsi="Garamond" w:cs="Calibri,Bold"/>
          <w:b/>
          <w:bCs/>
        </w:rPr>
        <w:t xml:space="preserve">Věstníku </w:t>
      </w:r>
      <w:r w:rsidR="006E2CFC" w:rsidRPr="00115B8C">
        <w:rPr>
          <w:rFonts w:ascii="Garamond" w:hAnsi="Garamond" w:cs="Calibri,Bold"/>
          <w:b/>
          <w:bCs/>
        </w:rPr>
        <w:t>VZ</w:t>
      </w:r>
      <w:r w:rsidRPr="00115B8C">
        <w:rPr>
          <w:rFonts w:ascii="Garamond" w:hAnsi="Garamond" w:cs="Calibri,Bold"/>
          <w:b/>
          <w:bCs/>
        </w:rPr>
        <w:t>:</w:t>
      </w:r>
      <w:r w:rsidR="00997055" w:rsidRPr="00115B8C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ab/>
      </w:r>
      <w:r w:rsidR="00115B8C" w:rsidRPr="00115B8C">
        <w:rPr>
          <w:rFonts w:ascii="Garamond" w:hAnsi="Garamond" w:cs="Calibri,Bold"/>
          <w:b/>
          <w:bCs/>
        </w:rPr>
        <w:t>524127</w:t>
      </w:r>
    </w:p>
    <w:p w:rsidR="002B196B" w:rsidRPr="00115B8C" w:rsidRDefault="002B196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18"/>
        </w:rPr>
      </w:pPr>
      <w:r w:rsidRPr="00115B8C">
        <w:rPr>
          <w:rFonts w:ascii="Garamond" w:hAnsi="Garamond" w:cs="Calibri"/>
          <w:b/>
        </w:rPr>
        <w:t xml:space="preserve">Odůvodnění účelnosti veřejné zakázky podle </w:t>
      </w:r>
      <w:r w:rsidR="00080D89">
        <w:rPr>
          <w:rFonts w:ascii="Garamond" w:hAnsi="Garamond" w:cs="Calibri"/>
          <w:b/>
        </w:rPr>
        <w:t>ust. §</w:t>
      </w:r>
      <w:r w:rsidR="0081405B" w:rsidRPr="00115B8C">
        <w:rPr>
          <w:rFonts w:ascii="Garamond" w:hAnsi="Garamond" w:cs="Calibri"/>
          <w:b/>
        </w:rPr>
        <w:t xml:space="preserve"> </w:t>
      </w:r>
      <w:r w:rsidRPr="00115B8C">
        <w:rPr>
          <w:rFonts w:ascii="Garamond" w:hAnsi="Garamond" w:cs="Calibri"/>
          <w:b/>
        </w:rPr>
        <w:t>1 vyhlášky č. 232/2012 Sb.:</w:t>
      </w:r>
    </w:p>
    <w:p w:rsidR="0081405B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potřeb, které mají být splněním</w:t>
      </w:r>
      <w:r w:rsidR="0081405B" w:rsidRPr="00115B8C">
        <w:rPr>
          <w:rFonts w:ascii="Garamond" w:hAnsi="Garamond" w:cs="Calibri"/>
        </w:rPr>
        <w:t xml:space="preserve"> veřejné zakázky naplněny: </w:t>
      </w:r>
    </w:p>
    <w:p w:rsid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</w:t>
      </w:r>
      <w:r>
        <w:rPr>
          <w:rFonts w:ascii="Garamond" w:hAnsi="Garamond" w:cs="Calibri"/>
        </w:rPr>
        <w:t>znovuzavedením</w:t>
      </w:r>
      <w:r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zajistí </w:t>
      </w:r>
      <w:r>
        <w:rPr>
          <w:rFonts w:ascii="Garamond" w:hAnsi="Garamond" w:cs="Calibri"/>
        </w:rPr>
        <w:t xml:space="preserve">plynulý </w:t>
      </w:r>
      <w:r w:rsidRPr="00115B8C">
        <w:rPr>
          <w:rFonts w:ascii="Garamond" w:hAnsi="Garamond" w:cs="Calibri"/>
        </w:rPr>
        <w:t xml:space="preserve">proces pořizování audiovizuální techniky, čímž bude </w:t>
      </w:r>
      <w:r>
        <w:rPr>
          <w:rFonts w:ascii="Garamond" w:hAnsi="Garamond" w:cs="Calibri"/>
        </w:rPr>
        <w:t xml:space="preserve">garantován </w:t>
      </w:r>
      <w:r w:rsidRPr="00115B8C">
        <w:rPr>
          <w:rFonts w:ascii="Garamond" w:hAnsi="Garamond" w:cs="Calibri"/>
        </w:rPr>
        <w:t>efektivn</w:t>
      </w:r>
      <w:r>
        <w:rPr>
          <w:rFonts w:ascii="Garamond" w:hAnsi="Garamond" w:cs="Calibri"/>
        </w:rPr>
        <w:t xml:space="preserve">í </w:t>
      </w:r>
      <w:r w:rsidRPr="00115B8C">
        <w:rPr>
          <w:rFonts w:ascii="Garamond" w:hAnsi="Garamond" w:cs="Calibri"/>
        </w:rPr>
        <w:t>proces zadávac</w:t>
      </w:r>
      <w:r>
        <w:rPr>
          <w:rFonts w:ascii="Garamond" w:hAnsi="Garamond" w:cs="Calibri"/>
        </w:rPr>
        <w:t xml:space="preserve">ího řízení. Realizací veřejných </w:t>
      </w:r>
      <w:r w:rsidRPr="00115B8C">
        <w:rPr>
          <w:rFonts w:ascii="Garamond" w:hAnsi="Garamond" w:cs="Calibri"/>
        </w:rPr>
        <w:t>zakázek dojde ke zlepšení a modernizaci audiovizuálního vybavení Zadavatele.</w:t>
      </w:r>
    </w:p>
    <w:p w:rsidR="0081405B" w:rsidRPr="00115B8C" w:rsidRDefault="0081405B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81405B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předmětu veřejné zakázky:</w:t>
      </w:r>
    </w:p>
    <w:p w:rsidR="0081405B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Předmětem veřejných zakázek zadávaných v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budou dodávky zboží (audiovizuální techniky) dle aktuálních potřeb Zadavatele.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popis vzájemného vztahu předmětu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 a potřeb zadavatele:</w:t>
      </w:r>
    </w:p>
    <w:p w:rsidR="00125CFA" w:rsidRPr="00115B8C" w:rsidRDefault="00115B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Znovuzavedením </w:t>
      </w:r>
      <w:r w:rsidR="00080D89">
        <w:rPr>
          <w:rFonts w:ascii="Garamond" w:hAnsi="Garamond" w:cs="Calibri"/>
        </w:rPr>
        <w:t>DNS</w:t>
      </w:r>
      <w:r w:rsidRPr="00115B8C">
        <w:rPr>
          <w:rFonts w:ascii="Garamond" w:hAnsi="Garamond" w:cs="Calibri"/>
        </w:rPr>
        <w:t xml:space="preserve"> dojde </w:t>
      </w:r>
      <w:r>
        <w:rPr>
          <w:rFonts w:ascii="Garamond" w:hAnsi="Garamond" w:cs="Calibri"/>
        </w:rPr>
        <w:t>k plynulému procesu poři</w:t>
      </w:r>
      <w:r w:rsidRPr="00115B8C">
        <w:rPr>
          <w:rFonts w:ascii="Garamond" w:hAnsi="Garamond" w:cs="Calibri"/>
        </w:rPr>
        <w:t>zování (dle aktuálních potřeb) audiovizuální techniky, na jehož základě bude zajištěna výuka, věda a výzkumu a dalších činnosti Zadavatele s tím související.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předpokládaný termín splnění veřejné</w:t>
      </w:r>
      <w:r w:rsidR="0081405B" w:rsidRPr="00115B8C">
        <w:rPr>
          <w:rFonts w:ascii="Garamond" w:hAnsi="Garamond" w:cs="Calibri"/>
        </w:rPr>
        <w:t xml:space="preserve"> </w:t>
      </w:r>
      <w:r w:rsidR="00125CFA" w:rsidRPr="00115B8C">
        <w:rPr>
          <w:rFonts w:ascii="Garamond" w:hAnsi="Garamond" w:cs="Calibri"/>
        </w:rPr>
        <w:t>zakázky:</w:t>
      </w:r>
    </w:p>
    <w:p w:rsidR="00125CFA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DNS</w:t>
      </w:r>
      <w:r w:rsidR="00115B8C" w:rsidRPr="00115B8C">
        <w:rPr>
          <w:rFonts w:ascii="Garamond" w:hAnsi="Garamond" w:cs="Calibri"/>
        </w:rPr>
        <w:t xml:space="preserve"> bude zaveden na čtyři (4) roky.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080D89">
        <w:rPr>
          <w:rFonts w:ascii="Garamond" w:hAnsi="Garamond" w:cs="Calibri"/>
        </w:rPr>
        <w:t xml:space="preserve">Odůvodnění účelnosti </w:t>
      </w:r>
      <w:r>
        <w:rPr>
          <w:rFonts w:ascii="Garamond" w:hAnsi="Garamond" w:cs="Calibri"/>
        </w:rPr>
        <w:t>ust. §</w:t>
      </w:r>
      <w:r w:rsidRPr="00080D89">
        <w:rPr>
          <w:rFonts w:ascii="Garamond" w:hAnsi="Garamond" w:cs="Calibri"/>
        </w:rPr>
        <w:t xml:space="preserve"> 2 vyhláška č. 232/2013</w:t>
      </w:r>
      <w:r>
        <w:rPr>
          <w:rFonts w:ascii="Garamond" w:hAnsi="Garamond" w:cs="Calibri"/>
        </w:rPr>
        <w:t xml:space="preserve"> Sb.</w:t>
      </w:r>
      <w:r w:rsidRPr="00080D89">
        <w:rPr>
          <w:rFonts w:ascii="Garamond" w:hAnsi="Garamond" w:cs="Calibri"/>
        </w:rPr>
        <w:t>: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Popis souvisejících rizik s </w:t>
      </w:r>
      <w:proofErr w:type="spellStart"/>
      <w:r>
        <w:rPr>
          <w:rFonts w:ascii="Garamond" w:hAnsi="Garamond" w:cs="Calibri"/>
        </w:rPr>
        <w:t>n</w:t>
      </w:r>
      <w:r w:rsidRPr="00080D89">
        <w:rPr>
          <w:rFonts w:ascii="Garamond" w:hAnsi="Garamond" w:cs="Calibri"/>
        </w:rPr>
        <w:t>erealizací</w:t>
      </w:r>
      <w:proofErr w:type="spellEnd"/>
      <w:r w:rsidRPr="00080D89">
        <w:rPr>
          <w:rFonts w:ascii="Garamond" w:hAnsi="Garamond" w:cs="Calibri"/>
        </w:rPr>
        <w:t xml:space="preserve"> veřejné zakázky</w:t>
      </w:r>
      <w:r>
        <w:rPr>
          <w:rFonts w:ascii="Garamond" w:hAnsi="Garamond" w:cs="Calibri"/>
        </w:rPr>
        <w:t>:</w:t>
      </w:r>
    </w:p>
    <w:p w:rsidR="00125CFA" w:rsidRPr="00115B8C" w:rsidRDefault="00125CFA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Zadavatel stanovil zadávací podmínky ta</w:t>
      </w:r>
      <w:r w:rsidR="005D32FC" w:rsidRPr="00115B8C">
        <w:rPr>
          <w:rFonts w:ascii="Garamond" w:hAnsi="Garamond" w:cs="Calibri"/>
        </w:rPr>
        <w:t>k</w:t>
      </w:r>
      <w:r w:rsidRPr="00115B8C">
        <w:rPr>
          <w:rFonts w:ascii="Garamond" w:hAnsi="Garamond" w:cs="Calibri"/>
        </w:rPr>
        <w:t>, aby byl dán prostor pro podání předběžných nabídek nejširšímu možnému okruhu dodavatelů, u nichž Zadavatel může předpokládat, že budou schopni podat předběžnou</w:t>
      </w:r>
      <w:r w:rsidR="007F1294" w:rsidRPr="00115B8C">
        <w:rPr>
          <w:rFonts w:ascii="Garamond" w:hAnsi="Garamond" w:cs="Calibri"/>
        </w:rPr>
        <w:t xml:space="preserve"> nabídku, al</w:t>
      </w:r>
      <w:r w:rsidR="00AF3852" w:rsidRPr="00115B8C">
        <w:rPr>
          <w:rFonts w:ascii="Garamond" w:hAnsi="Garamond" w:cs="Calibri"/>
        </w:rPr>
        <w:t>e</w:t>
      </w:r>
      <w:r w:rsidR="007F1294" w:rsidRPr="00115B8C">
        <w:rPr>
          <w:rFonts w:ascii="Garamond" w:hAnsi="Garamond" w:cs="Calibri"/>
        </w:rPr>
        <w:t xml:space="preserve"> též budou schopni podávat nabídky na jednotlivé zakázky v rámci DNS. Předpokládá se, že tito dodavatelé budou schopni následně v požadované kvalitě a s odbornou péčí plnit své závazky z jednotlivých zakázek.  Zadavatel nepředpokládá rizika, jako je např. vynaložení dalších finančních nákladů. </w:t>
      </w:r>
    </w:p>
    <w:p w:rsidR="00D73194" w:rsidRPr="00115B8C" w:rsidRDefault="001247B2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"/>
        </w:rPr>
        <w:t>Zadavatel spatřuje riziko v proměnlivosti tržních cen poptávaného zboží a kurzů měn, DNS však umožňuje ze všech zákonných způsobů řízení nejkratší prodlevu mezi podáním nabídky a podpisem příslušné smlouvy.</w:t>
      </w:r>
    </w:p>
    <w:p w:rsidR="00D73194" w:rsidRDefault="00D73194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080D89" w:rsidRPr="00115B8C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lastRenderedPageBreak/>
        <w:t>Odůvodnění požadavků na technické kvalifikační předpoklady pro plnění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="001247B2" w:rsidRPr="00115B8C">
        <w:rPr>
          <w:rFonts w:ascii="Garamond" w:hAnsi="Garamond" w:cs="Calibri,Bold"/>
          <w:b/>
          <w:bCs/>
        </w:rPr>
        <w:t xml:space="preserve">na dodávky podle </w:t>
      </w:r>
      <w:r w:rsidR="00080D89">
        <w:rPr>
          <w:rFonts w:ascii="Garamond" w:hAnsi="Garamond" w:cs="Calibri,Bold"/>
          <w:b/>
          <w:bCs/>
        </w:rPr>
        <w:t>ust. §</w:t>
      </w:r>
      <w:r w:rsidR="001247B2" w:rsidRPr="00115B8C">
        <w:rPr>
          <w:rFonts w:ascii="Garamond" w:hAnsi="Garamond" w:cs="Calibri,Bold"/>
          <w:b/>
          <w:bCs/>
        </w:rPr>
        <w:t xml:space="preserve"> 3 odst. 1 až 3 </w:t>
      </w:r>
      <w:r w:rsidRPr="00115B8C">
        <w:rPr>
          <w:rFonts w:ascii="Garamond" w:hAnsi="Garamond" w:cs="Calibri,Bold"/>
          <w:b/>
          <w:bCs/>
        </w:rPr>
        <w:t>vyhlášky č. 232/2012 Sb.</w:t>
      </w:r>
    </w:p>
    <w:p w:rsidR="00640BB0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/>
          <w:noProof/>
          <w:lang w:eastAsia="cs-CZ"/>
        </w:rPr>
      </w:pPr>
      <w:r w:rsidRPr="00115B8C">
        <w:rPr>
          <w:rFonts w:ascii="Garamond" w:hAnsi="Garamond" w:cs="Calibri"/>
        </w:rPr>
        <w:t>Zadavatel nepožaduje</w:t>
      </w:r>
      <w:r w:rsidR="001247B2" w:rsidRPr="00115B8C">
        <w:rPr>
          <w:rFonts w:ascii="Garamond" w:hAnsi="Garamond" w:cs="Calibri"/>
        </w:rPr>
        <w:t xml:space="preserve"> žádné kvalifikační předpoklady pro plnění této veřejné zakázky</w:t>
      </w:r>
      <w:r w:rsidRPr="00115B8C">
        <w:rPr>
          <w:rFonts w:ascii="Garamond" w:hAnsi="Garamond" w:cs="Calibri"/>
        </w:rPr>
        <w:t>.</w:t>
      </w:r>
    </w:p>
    <w:p w:rsidR="00080D89" w:rsidRDefault="00080D89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>Odůvodnění vymezení obchodních podmínek veřejné zakázky na dodávky a veřejné zakázky</w:t>
      </w:r>
      <w:r w:rsidR="00080D89">
        <w:rPr>
          <w:rFonts w:ascii="Garamond" w:hAnsi="Garamond" w:cs="Calibri,Bold"/>
          <w:b/>
          <w:bCs/>
        </w:rPr>
        <w:t xml:space="preserve"> </w:t>
      </w:r>
      <w:r w:rsidRPr="00115B8C">
        <w:rPr>
          <w:rFonts w:ascii="Garamond" w:hAnsi="Garamond" w:cs="Calibri,Bold"/>
          <w:b/>
          <w:bCs/>
        </w:rPr>
        <w:t xml:space="preserve">na služby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4 vyhlášky č. 232/2012 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>Obchodní a platební podmínky budou stanovovány vždy pro jednotlivé veřejné zakázky zadávané v</w:t>
      </w:r>
      <w:r w:rsidR="00080D89">
        <w:rPr>
          <w:rFonts w:ascii="Garamond" w:hAnsi="Garamond" w:cs="Calibri"/>
        </w:rPr>
        <w:t> DNS 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 xml:space="preserve">. Obchodní a platební podmínky budou stanoveny </w:t>
      </w:r>
      <w:r w:rsidR="00080D89">
        <w:rPr>
          <w:rFonts w:ascii="Garamond" w:hAnsi="Garamond" w:cs="Calibri"/>
        </w:rPr>
        <w:t xml:space="preserve">v příslušných kupních smlouvách </w:t>
      </w:r>
      <w:r w:rsidRPr="00115B8C">
        <w:rPr>
          <w:rFonts w:ascii="Garamond" w:hAnsi="Garamond" w:cs="Calibri"/>
        </w:rPr>
        <w:t>v souladu s ustanoveními zákona č. 89/2012 Sb., občanský zákoník.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vymezení technických podmínek veřejné zakázky podle </w:t>
      </w:r>
      <w:r w:rsidR="00080D89">
        <w:rPr>
          <w:rFonts w:ascii="Garamond" w:hAnsi="Garamond" w:cs="Calibri,Bold"/>
          <w:b/>
          <w:bCs/>
        </w:rPr>
        <w:t xml:space="preserve">ust. § 5 vyhlášky č. 232/2012 </w:t>
      </w:r>
      <w:r w:rsidRPr="00115B8C">
        <w:rPr>
          <w:rFonts w:ascii="Garamond" w:hAnsi="Garamond" w:cs="Calibri,Bold"/>
          <w:b/>
          <w:bCs/>
        </w:rPr>
        <w:t>Sb.</w:t>
      </w:r>
    </w:p>
    <w:p w:rsidR="00703A57" w:rsidRPr="00115B8C" w:rsidRDefault="00703A57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Technické podmínky budou stanovovány vždy pro jednotlivé veřejné zakázky zadávané v dynamickém nákupním systému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95 </w:t>
      </w:r>
      <w:r w:rsidR="00080D89">
        <w:rPr>
          <w:rFonts w:ascii="Garamond" w:hAnsi="Garamond" w:cs="Calibri"/>
        </w:rPr>
        <w:t>ZVZ</w:t>
      </w:r>
      <w:r w:rsidRPr="00115B8C">
        <w:rPr>
          <w:rFonts w:ascii="Garamond" w:hAnsi="Garamond" w:cs="Calibri"/>
        </w:rPr>
        <w:t>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stanovení základních a dílčích hodnotících kritérií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6 vyhlášky č. 232/2012 Sb.</w:t>
      </w: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Zadavatel ve smyslu </w:t>
      </w:r>
      <w:r w:rsidR="00080D89">
        <w:rPr>
          <w:rFonts w:ascii="Garamond" w:hAnsi="Garamond" w:cs="Calibri"/>
        </w:rPr>
        <w:t>ust. §</w:t>
      </w:r>
      <w:r w:rsidRPr="00115B8C">
        <w:rPr>
          <w:rFonts w:ascii="Garamond" w:hAnsi="Garamond" w:cs="Calibri"/>
        </w:rPr>
        <w:t xml:space="preserve"> 93 odst. 7 písm. c) </w:t>
      </w:r>
      <w:r w:rsidR="00080D89">
        <w:rPr>
          <w:rFonts w:ascii="Garamond" w:hAnsi="Garamond" w:cs="Calibri"/>
        </w:rPr>
        <w:t>ZVZ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nespecifikuje hodnotící kritéria pro zadávání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veřejných zakázek v DNS, neboť to s ohledem na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časový odstup od zadávání veřejných</w:t>
      </w:r>
      <w:r w:rsidR="006E2CFC"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 xml:space="preserve">zakázek v DNS není </w:t>
      </w:r>
      <w:r w:rsidRPr="00115B8C">
        <w:rPr>
          <w:rFonts w:ascii="Garamond" w:hAnsi="Garamond" w:cs="Calibri"/>
        </w:rPr>
        <w:t>vhodné. Hodnotící kritéria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proto budou vždy specifikována u veřejné zakázky</w:t>
      </w:r>
      <w:r w:rsidR="006E2CFC" w:rsidRPr="00115B8C">
        <w:rPr>
          <w:rFonts w:ascii="Garamond" w:hAnsi="Garamond" w:cs="Calibri"/>
        </w:rPr>
        <w:t xml:space="preserve"> </w:t>
      </w:r>
      <w:r w:rsidRPr="00115B8C">
        <w:rPr>
          <w:rFonts w:ascii="Garamond" w:hAnsi="Garamond" w:cs="Calibri"/>
        </w:rPr>
        <w:t>zadávané v DNS.</w:t>
      </w:r>
    </w:p>
    <w:p w:rsidR="006E2CF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413A8C" w:rsidRPr="00115B8C" w:rsidRDefault="00413A8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,Bold"/>
          <w:b/>
          <w:bCs/>
        </w:rPr>
      </w:pPr>
      <w:r w:rsidRPr="00115B8C">
        <w:rPr>
          <w:rFonts w:ascii="Garamond" w:hAnsi="Garamond" w:cs="Calibri,Bold"/>
          <w:b/>
          <w:bCs/>
        </w:rPr>
        <w:t xml:space="preserve">Odůvodnění předpokládané hodnoty veřejné zakázky podle </w:t>
      </w:r>
      <w:r w:rsidR="00080D89">
        <w:rPr>
          <w:rFonts w:ascii="Garamond" w:hAnsi="Garamond" w:cs="Calibri,Bold"/>
          <w:b/>
          <w:bCs/>
        </w:rPr>
        <w:t>ust. §</w:t>
      </w:r>
      <w:r w:rsidRPr="00115B8C">
        <w:rPr>
          <w:rFonts w:ascii="Garamond" w:hAnsi="Garamond" w:cs="Calibri,Bold"/>
          <w:b/>
          <w:bCs/>
        </w:rPr>
        <w:t xml:space="preserve"> 7 vyhlášky č. 232/2012 Sb.</w:t>
      </w:r>
    </w:p>
    <w:p w:rsidR="00413A8C" w:rsidRPr="00115B8C" w:rsidRDefault="006E2CFC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Předpokládaná hodnota je </w:t>
      </w:r>
      <w:r w:rsidR="00080D89">
        <w:rPr>
          <w:rFonts w:ascii="Garamond" w:hAnsi="Garamond" w:cs="Calibri"/>
        </w:rPr>
        <w:t>100.</w:t>
      </w:r>
      <w:r w:rsidR="00413A8C" w:rsidRPr="00115B8C">
        <w:rPr>
          <w:rFonts w:ascii="Garamond" w:hAnsi="Garamond" w:cs="Calibri"/>
        </w:rPr>
        <w:t>000.000,- Kč bez</w:t>
      </w:r>
      <w:r w:rsidRPr="00115B8C">
        <w:rPr>
          <w:rFonts w:ascii="Garamond" w:hAnsi="Garamond" w:cs="Calibri"/>
        </w:rPr>
        <w:t xml:space="preserve"> </w:t>
      </w:r>
      <w:r w:rsidR="00080D89">
        <w:rPr>
          <w:rFonts w:ascii="Garamond" w:hAnsi="Garamond" w:cs="Calibri"/>
        </w:rPr>
        <w:t>DPH za 4</w:t>
      </w:r>
      <w:r w:rsidR="00413A8C" w:rsidRPr="00115B8C">
        <w:rPr>
          <w:rFonts w:ascii="Garamond" w:hAnsi="Garamond" w:cs="Calibri"/>
        </w:rPr>
        <w:t xml:space="preserve"> roky. DNS bude trvat </w:t>
      </w:r>
      <w:r w:rsidR="00080D89">
        <w:rPr>
          <w:rFonts w:ascii="Garamond" w:hAnsi="Garamond" w:cs="Calibri"/>
        </w:rPr>
        <w:t>4</w:t>
      </w:r>
      <w:r w:rsidR="00413A8C" w:rsidRPr="00115B8C">
        <w:rPr>
          <w:rFonts w:ascii="Garamond" w:hAnsi="Garamond" w:cs="Calibri"/>
        </w:rPr>
        <w:t xml:space="preserve"> roky.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Na základě údajů a informací o zakázkách stejného</w:t>
      </w:r>
      <w:r w:rsidRPr="00115B8C">
        <w:rPr>
          <w:rFonts w:ascii="Garamond" w:hAnsi="Garamond" w:cs="Calibri"/>
        </w:rPr>
        <w:t xml:space="preserve"> </w:t>
      </w:r>
      <w:r w:rsidR="00413A8C" w:rsidRPr="00115B8C">
        <w:rPr>
          <w:rFonts w:ascii="Garamond" w:hAnsi="Garamond" w:cs="Calibri"/>
        </w:rPr>
        <w:t>či podobného předmětu plnění.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 xml:space="preserve">V Plzni dne </w:t>
      </w:r>
      <w:r w:rsidR="00080D89">
        <w:rPr>
          <w:rFonts w:ascii="Garamond" w:hAnsi="Garamond" w:cs="Calibri"/>
        </w:rPr>
        <w:t>viz elektronický podpis</w:t>
      </w:r>
    </w:p>
    <w:p w:rsidR="00640BB0" w:rsidRPr="00115B8C" w:rsidRDefault="00640BB0" w:rsidP="00115B8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</w:rPr>
      </w:pP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Pr="00115B8C">
        <w:rPr>
          <w:rFonts w:ascii="Garamond" w:hAnsi="Garamond" w:cs="Calibri"/>
        </w:rPr>
        <w:tab/>
      </w:r>
      <w:r w:rsidR="00F92EA7" w:rsidRPr="00115B8C">
        <w:rPr>
          <w:rFonts w:ascii="Garamond" w:hAnsi="Garamond" w:cs="Calibri"/>
        </w:rPr>
        <w:t>…………………………………………….</w:t>
      </w:r>
    </w:p>
    <w:p w:rsidR="00080D89" w:rsidRPr="008E418F" w:rsidRDefault="00080D89" w:rsidP="00080D89">
      <w:pPr>
        <w:spacing w:after="0"/>
        <w:rPr>
          <w:rFonts w:ascii="Garamond" w:hAnsi="Garamond"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           </w:t>
      </w:r>
      <w:r w:rsidRPr="008E418F">
        <w:rPr>
          <w:rFonts w:ascii="Garamond" w:hAnsi="Garamond"/>
        </w:rPr>
        <w:t>z pov. Mgr. Martin Šlapák;</w:t>
      </w:r>
    </w:p>
    <w:p w:rsidR="00080D89" w:rsidRPr="008E418F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elektronicky podepsáno</w:t>
      </w:r>
    </w:p>
    <w:p w:rsid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nákup a veřejné zakázky</w:t>
      </w:r>
    </w:p>
    <w:p w:rsidR="00F92EA7" w:rsidRPr="00080D89" w:rsidRDefault="00080D89" w:rsidP="00080D89">
      <w:pPr>
        <w:spacing w:after="0"/>
        <w:ind w:left="5664"/>
        <w:jc w:val="center"/>
        <w:rPr>
          <w:rFonts w:ascii="Garamond" w:hAnsi="Garamond"/>
        </w:rPr>
      </w:pPr>
      <w:r w:rsidRPr="008E418F">
        <w:rPr>
          <w:rFonts w:ascii="Garamond" w:hAnsi="Garamond"/>
        </w:rPr>
        <w:t>Západočeská univerzita v Plzni</w:t>
      </w:r>
    </w:p>
    <w:p w:rsidR="00D73194" w:rsidRPr="00115B8C" w:rsidRDefault="00D73194" w:rsidP="00115B8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"/>
        </w:rPr>
      </w:pPr>
    </w:p>
    <w:sectPr w:rsidR="00D73194" w:rsidRPr="00115B8C" w:rsidSect="00FE28BD">
      <w:headerReference w:type="default" r:id="rId9"/>
      <w:footerReference w:type="default" r:id="rId10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A8" w:rsidRDefault="004F19A8" w:rsidP="00FE28BD">
      <w:pPr>
        <w:spacing w:after="0" w:line="240" w:lineRule="auto"/>
      </w:pPr>
      <w:r>
        <w:separator/>
      </w:r>
    </w:p>
  </w:endnote>
  <w:end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080D89" w:rsidP="00FE28BD">
    <w:pPr>
      <w:pStyle w:val="Zpat"/>
      <w:jc w:val="center"/>
    </w:pPr>
    <w:r>
      <w:rPr>
        <w:noProof/>
        <w:lang w:eastAsia="cs-CZ"/>
      </w:rPr>
      <w:drawing>
        <wp:inline distT="0" distB="0" distL="0" distR="0" wp14:anchorId="70979622" wp14:editId="02678579">
          <wp:extent cx="4099560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A8" w:rsidRDefault="004F19A8" w:rsidP="00FE28BD">
      <w:pPr>
        <w:spacing w:after="0" w:line="240" w:lineRule="auto"/>
      </w:pPr>
      <w:r>
        <w:separator/>
      </w:r>
    </w:p>
  </w:footnote>
  <w:footnote w:type="continuationSeparator" w:id="0">
    <w:p w:rsidR="004F19A8" w:rsidRDefault="004F19A8" w:rsidP="00FE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D" w:rsidRDefault="00FE28BD" w:rsidP="00FE28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E0"/>
    <w:multiLevelType w:val="hybridMultilevel"/>
    <w:tmpl w:val="42E48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738"/>
    <w:multiLevelType w:val="hybridMultilevel"/>
    <w:tmpl w:val="71380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71D8"/>
    <w:multiLevelType w:val="hybridMultilevel"/>
    <w:tmpl w:val="2C4CE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C"/>
    <w:rsid w:val="00050213"/>
    <w:rsid w:val="00080D89"/>
    <w:rsid w:val="00115B8C"/>
    <w:rsid w:val="001247B2"/>
    <w:rsid w:val="00125CFA"/>
    <w:rsid w:val="002B196B"/>
    <w:rsid w:val="00413A8C"/>
    <w:rsid w:val="00445AF9"/>
    <w:rsid w:val="004B68BD"/>
    <w:rsid w:val="004F19A8"/>
    <w:rsid w:val="004F1AD4"/>
    <w:rsid w:val="005433D7"/>
    <w:rsid w:val="005A526B"/>
    <w:rsid w:val="005D32FC"/>
    <w:rsid w:val="00640BB0"/>
    <w:rsid w:val="00677504"/>
    <w:rsid w:val="006C162A"/>
    <w:rsid w:val="006E2CFC"/>
    <w:rsid w:val="00703A57"/>
    <w:rsid w:val="007F1294"/>
    <w:rsid w:val="0081405B"/>
    <w:rsid w:val="00997055"/>
    <w:rsid w:val="00A804A6"/>
    <w:rsid w:val="00AF3852"/>
    <w:rsid w:val="00AF7901"/>
    <w:rsid w:val="00D73194"/>
    <w:rsid w:val="00DD6FDC"/>
    <w:rsid w:val="00F91049"/>
    <w:rsid w:val="00F92EA7"/>
    <w:rsid w:val="00F97C42"/>
    <w:rsid w:val="00FA453C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8BD"/>
  </w:style>
  <w:style w:type="paragraph" w:styleId="Zpat">
    <w:name w:val="footer"/>
    <w:basedOn w:val="Normln"/>
    <w:link w:val="ZpatChar"/>
    <w:uiPriority w:val="99"/>
    <w:unhideWhenUsed/>
    <w:rsid w:val="00FE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3</cp:revision>
  <cp:lastPrinted>2014-06-02T12:28:00Z</cp:lastPrinted>
  <dcterms:created xsi:type="dcterms:W3CDTF">2015-11-20T08:21:00Z</dcterms:created>
  <dcterms:modified xsi:type="dcterms:W3CDTF">2016-01-22T09:31:00Z</dcterms:modified>
</cp:coreProperties>
</file>