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Pr="006A1DCB" w:rsidRDefault="00AB2C93" w:rsidP="00E0051B">
      <w:pPr>
        <w:rPr>
          <w:rFonts w:ascii="Garamond" w:hAnsi="Garamond" w:cs="Candara"/>
        </w:rPr>
      </w:pPr>
      <w:r w:rsidRPr="008627F5">
        <w:rPr>
          <w:rFonts w:ascii="Garamond" w:hAnsi="Garamond" w:cs="Arial"/>
          <w:b/>
        </w:rPr>
        <w:t>Příloha č. 1</w:t>
      </w: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627F5" w:rsidTr="0008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627F5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8627F5" w:rsidRDefault="00AB2C93" w:rsidP="00E0051B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627F5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základních kvalifikačních předpokladů podle § 53 odst. 1</w:t>
            </w:r>
          </w:p>
          <w:p w:rsidR="00AB2C93" w:rsidRDefault="009A2F10" w:rsidP="00E0051B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none"/>
              </w:rPr>
              <w:t>písm. c) – f) a g), i) až l</w:t>
            </w:r>
            <w:r w:rsidR="00AB2C93" w:rsidRPr="008627F5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) </w:t>
            </w:r>
          </w:p>
          <w:p w:rsidR="00AB2C93" w:rsidRDefault="00AB2C93" w:rsidP="00E0051B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none"/>
              </w:rPr>
              <w:t>a</w:t>
            </w:r>
          </w:p>
          <w:p w:rsidR="00AB2C93" w:rsidRPr="008627F5" w:rsidRDefault="00AB2C93" w:rsidP="00E0051B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o </w:t>
            </w:r>
            <w:r w:rsidRPr="008627F5">
              <w:rPr>
                <w:rFonts w:ascii="Garamond" w:hAnsi="Garamond"/>
                <w:bCs/>
                <w:sz w:val="24"/>
                <w:szCs w:val="24"/>
                <w:u w:val="none"/>
              </w:rPr>
              <w:t>ekonomické a finanční způsobilosti splnit veřejnou zakázku</w:t>
            </w:r>
          </w:p>
          <w:p w:rsidR="00AB2C93" w:rsidRPr="008627F5" w:rsidRDefault="00AB2C93" w:rsidP="00E0051B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627F5">
              <w:rPr>
                <w:rFonts w:ascii="Garamond" w:hAnsi="Garamond"/>
                <w:bCs/>
                <w:sz w:val="24"/>
                <w:szCs w:val="24"/>
                <w:u w:val="none"/>
              </w:rPr>
              <w:t>podle § 50 odst. 1 písm. c) zákona č. 137/2006 Sb., o veřejných zakázkách, ve znění pozdějších předpisů</w:t>
            </w:r>
            <w:r w:rsidRPr="008627F5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627F5" w:rsidTr="0008309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A82048" w:rsidRDefault="00AB2C93" w:rsidP="00E0051B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Veřejná zakázka:</w:t>
            </w:r>
          </w:p>
          <w:p w:rsidR="00AB2C93" w:rsidRPr="00A82048" w:rsidRDefault="00AB2C93" w:rsidP="00E0051B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82048">
              <w:rPr>
                <w:rFonts w:ascii="Garamond" w:hAnsi="Garamond" w:cs="Arial"/>
                <w:b/>
                <w:szCs w:val="18"/>
              </w:rPr>
              <w:t>Dynamický nákupní systém na audiovizuální techniku (II.)</w:t>
            </w:r>
          </w:p>
          <w:p w:rsidR="00AB2C93" w:rsidRPr="00A82048" w:rsidRDefault="00AB2C93" w:rsidP="00E0051B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A82048" w:rsidRDefault="00AB2C93" w:rsidP="00E0051B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Zájemce:    ........................................................................</w:t>
            </w:r>
          </w:p>
          <w:p w:rsidR="00AB2C93" w:rsidRPr="00A82048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se sídlem      .........................................................................</w:t>
            </w:r>
          </w:p>
          <w:p w:rsidR="00AB2C93" w:rsidRPr="00A82048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A82048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AB2C93" w:rsidRPr="008627F5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A82048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82048">
              <w:rPr>
                <w:rFonts w:ascii="Garamond" w:hAnsi="Garamond" w:cs="Arial"/>
                <w:b/>
                <w:szCs w:val="18"/>
              </w:rPr>
              <w:t>čestně prohlašuji(</w:t>
            </w:r>
            <w:proofErr w:type="spellStart"/>
            <w:r w:rsidRPr="00A82048">
              <w:rPr>
                <w:rFonts w:ascii="Garamond" w:hAnsi="Garamond" w:cs="Arial"/>
                <w:b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Zájemce v posledních 3 letech nenaplnil skutkovou podstatu jednání nekalé soutěže formou podplácení podle zvláštního právního předpisu,</w:t>
            </w:r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 xml:space="preserve">vůči majetku Zájemce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      </w:r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Zájemce není v likvidaci,</w:t>
            </w:r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Zájemce nemá v evidenci daní zachyceny daňové nedoplatky ve vztahu ke spotřební dani</w:t>
            </w:r>
            <w:bookmarkStart w:id="0" w:name="_Ref383518279"/>
            <w:r w:rsidRPr="00A82048">
              <w:rPr>
                <w:vertAlign w:val="superscript"/>
              </w:rPr>
              <w:footnoteReference w:id="1"/>
            </w:r>
            <w:bookmarkEnd w:id="0"/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Zájemce nemá nedoplatek na pojistném a na penále na veřejné zdravotní pojištění</w:t>
            </w:r>
            <w:r w:rsidRPr="00A82048">
              <w:rPr>
                <w:rFonts w:ascii="Garamond" w:hAnsi="Garamond" w:cs="Arial"/>
                <w:vertAlign w:val="superscript"/>
              </w:rPr>
              <w:fldChar w:fldCharType="begin"/>
            </w:r>
            <w:r w:rsidRPr="00A82048">
              <w:rPr>
                <w:rFonts w:ascii="Garamond" w:hAnsi="Garamond" w:cs="Arial"/>
                <w:vertAlign w:val="superscript"/>
              </w:rPr>
              <w:instrText xml:space="preserve"> NOTEREF _Ref383518279 \h  \* MERGEFORMAT </w:instrText>
            </w:r>
            <w:r w:rsidRPr="00A82048">
              <w:rPr>
                <w:rFonts w:ascii="Garamond" w:hAnsi="Garamond" w:cs="Arial"/>
                <w:vertAlign w:val="superscript"/>
              </w:rPr>
            </w:r>
            <w:r w:rsidRPr="00A82048">
              <w:rPr>
                <w:rFonts w:ascii="Garamond" w:hAnsi="Garamond" w:cs="Arial"/>
                <w:vertAlign w:val="superscript"/>
              </w:rPr>
              <w:fldChar w:fldCharType="separate"/>
            </w:r>
            <w:r w:rsidRPr="00A82048">
              <w:rPr>
                <w:rFonts w:ascii="Garamond" w:hAnsi="Garamond" w:cs="Arial"/>
                <w:vertAlign w:val="superscript"/>
              </w:rPr>
              <w:t>1</w:t>
            </w:r>
            <w:r w:rsidRPr="00A82048">
              <w:rPr>
                <w:rFonts w:ascii="Garamond" w:hAnsi="Garamond" w:cs="Arial"/>
                <w:vertAlign w:val="superscript"/>
              </w:rPr>
              <w:fldChar w:fldCharType="end"/>
            </w:r>
            <w:r w:rsidRPr="00A82048">
              <w:rPr>
                <w:rFonts w:ascii="Garamond" w:hAnsi="Garamond" w:cs="Arial"/>
              </w:rPr>
              <w:t>,</w:t>
            </w:r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Zájemce ani odpovědný zástupce Zájemce odpovídající za činnost zájemce nebyl v posledních 3 letech pravomocně disciplinárně potrestán, ani mu nebylo pravomocně uloženo kárné opatření podle zvláštních právních předpisů,</w:t>
            </w:r>
          </w:p>
          <w:p w:rsidR="00AB2C93" w:rsidRPr="00A82048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Zájemce není veden v rejstříku osob se zákazem plnění veřejných zakázek,</w:t>
            </w:r>
          </w:p>
          <w:p w:rsidR="009A2F10" w:rsidRDefault="00AB2C93" w:rsidP="009A2F10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82048">
              <w:rPr>
                <w:rFonts w:ascii="Garamond" w:hAnsi="Garamond" w:cs="Arial"/>
              </w:rPr>
              <w:t>Zájemci nebyla v posledních 3 letech pravomocně uložena pokuta za umožnění výkonu nelegální práce podle zvláštního právního předpisu.</w:t>
            </w:r>
          </w:p>
          <w:p w:rsidR="009A2F10" w:rsidRPr="009A2F10" w:rsidRDefault="009A2F10" w:rsidP="009A2F10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9A2F10">
              <w:rPr>
                <w:rFonts w:ascii="Garamond" w:hAnsi="Garamond" w:cs="Arial"/>
              </w:rPr>
              <w:t xml:space="preserve">vůči </w:t>
            </w:r>
            <w:r>
              <w:rPr>
                <w:rFonts w:ascii="Garamond" w:hAnsi="Garamond" w:cs="Arial"/>
              </w:rPr>
              <w:t xml:space="preserve">Zájemci </w:t>
            </w:r>
            <w:r w:rsidRPr="009A2F10">
              <w:rPr>
                <w:rFonts w:ascii="Garamond" w:hAnsi="Garamond" w:cs="Arial"/>
              </w:rPr>
              <w:t>nebyla v posledních 3 letech zavedena dočasná správa nebo v posledních 3 letech uplatně</w:t>
            </w:r>
            <w:bookmarkStart w:id="1" w:name="_GoBack"/>
            <w:bookmarkEnd w:id="1"/>
            <w:r w:rsidRPr="009A2F10">
              <w:rPr>
                <w:rFonts w:ascii="Garamond" w:hAnsi="Garamond" w:cs="Arial"/>
              </w:rPr>
              <w:t>no opatření k řešení krize podle zákona upravujícího ozdravné postupy a řešení krize na finančním trhu</w:t>
            </w:r>
          </w:p>
          <w:p w:rsidR="00AB2C93" w:rsidRPr="008627F5" w:rsidRDefault="00AB2C93" w:rsidP="00E0051B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A82048">
              <w:rPr>
                <w:rFonts w:ascii="Garamond" w:hAnsi="Garamond" w:cs="Arial"/>
              </w:rPr>
              <w:t>jsem (jsme) ekonomicky a finančně způsobilý(í) splnit výše uvedenou veřejnou zakázku.</w:t>
            </w:r>
          </w:p>
        </w:tc>
      </w:tr>
    </w:tbl>
    <w:p w:rsidR="00AB2C93" w:rsidRDefault="00AB2C93" w:rsidP="00E0051B">
      <w:pPr>
        <w:rPr>
          <w:rFonts w:ascii="Garamond" w:hAnsi="Garamond" w:cs="Arial"/>
        </w:rPr>
      </w:pPr>
    </w:p>
    <w:p w:rsidR="00AB2C93" w:rsidRPr="008627F5" w:rsidRDefault="00AB2C93" w:rsidP="00E0051B">
      <w:pPr>
        <w:rPr>
          <w:rFonts w:ascii="Garamond" w:hAnsi="Garamond" w:cs="Arial"/>
        </w:rPr>
      </w:pPr>
      <w:r w:rsidRPr="008627F5">
        <w:rPr>
          <w:rFonts w:ascii="Garamond" w:hAnsi="Garamond" w:cs="Arial"/>
        </w:rPr>
        <w:t>V .................... dne .............</w:t>
      </w:r>
      <w:r>
        <w:rPr>
          <w:rFonts w:ascii="Garamond" w:hAnsi="Garamond" w:cs="Arial"/>
        </w:rPr>
        <w:t>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627F5" w:rsidTr="00083092">
        <w:trPr>
          <w:trHeight w:val="408"/>
        </w:trPr>
        <w:tc>
          <w:tcPr>
            <w:tcW w:w="4577" w:type="dxa"/>
          </w:tcPr>
          <w:p w:rsidR="00AB2C93" w:rsidRPr="008627F5" w:rsidRDefault="00AB2C93" w:rsidP="00E0051B">
            <w:pPr>
              <w:keepNext/>
              <w:rPr>
                <w:rFonts w:ascii="Garamond" w:hAnsi="Garamond" w:cs="Arial"/>
              </w:rPr>
            </w:pPr>
          </w:p>
          <w:p w:rsidR="00AB2C93" w:rsidRPr="008627F5" w:rsidRDefault="00AB2C93" w:rsidP="00E0051B">
            <w:pPr>
              <w:keepNext/>
              <w:rPr>
                <w:rFonts w:ascii="Garamond" w:hAnsi="Garamond" w:cs="Arial"/>
              </w:rPr>
            </w:pPr>
          </w:p>
          <w:p w:rsidR="00AB2C93" w:rsidRPr="008627F5" w:rsidRDefault="00AB2C93" w:rsidP="00E0051B">
            <w:pPr>
              <w:keepNext/>
              <w:rPr>
                <w:rFonts w:ascii="Garamond" w:hAnsi="Garamond" w:cs="Arial"/>
              </w:rPr>
            </w:pPr>
          </w:p>
          <w:p w:rsidR="00AB2C93" w:rsidRPr="008627F5" w:rsidRDefault="00AB2C93" w:rsidP="00E0051B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627F5" w:rsidRDefault="00AB2C93" w:rsidP="00E0051B">
            <w:pPr>
              <w:keepNext/>
              <w:jc w:val="center"/>
              <w:rPr>
                <w:rFonts w:ascii="Garamond" w:hAnsi="Garamond" w:cstheme="minorHAnsi"/>
              </w:rPr>
            </w:pPr>
            <w:r w:rsidRPr="008627F5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  <w:p w:rsidR="00AB2C93" w:rsidRPr="008627F5" w:rsidRDefault="00AB2C93" w:rsidP="00E0051B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8627F5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Default="00AB2C93" w:rsidP="00E0051B">
      <w:pPr>
        <w:rPr>
          <w:rFonts w:ascii="Garamond" w:hAnsi="Garamond" w:cs="Arial"/>
          <w:b/>
        </w:rPr>
      </w:pPr>
    </w:p>
    <w:p w:rsidR="00AB2C93" w:rsidRPr="008627F5" w:rsidRDefault="00AB2C93" w:rsidP="00E0051B">
      <w:pPr>
        <w:rPr>
          <w:rFonts w:ascii="Garamond" w:hAnsi="Garamond" w:cs="Arial"/>
          <w:b/>
        </w:rPr>
      </w:pPr>
    </w:p>
    <w:p w:rsidR="00E0051B" w:rsidRDefault="00E0051B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2A5323" w:rsidRDefault="002A5323" w:rsidP="00E0051B">
      <w:pPr>
        <w:rPr>
          <w:rFonts w:ascii="Garamond" w:hAnsi="Garamond" w:cs="Arial"/>
          <w:b/>
        </w:rPr>
      </w:pPr>
    </w:p>
    <w:p w:rsidR="009C628A" w:rsidRDefault="009C628A" w:rsidP="00E0051B">
      <w:pPr>
        <w:rPr>
          <w:rFonts w:ascii="Garamond" w:hAnsi="Garamond" w:cs="Arial"/>
          <w:b/>
        </w:rPr>
      </w:pPr>
    </w:p>
    <w:p w:rsidR="00AB2C93" w:rsidRPr="008627F5" w:rsidRDefault="00AB2C93" w:rsidP="00E0051B">
      <w:pPr>
        <w:rPr>
          <w:rFonts w:ascii="Garamond" w:hAnsi="Garamond" w:cs="Arial"/>
          <w:b/>
        </w:rPr>
      </w:pPr>
      <w:r w:rsidRPr="008627F5">
        <w:rPr>
          <w:rFonts w:ascii="Garamond" w:hAnsi="Garamond" w:cs="Arial"/>
          <w:b/>
        </w:rPr>
        <w:lastRenderedPageBreak/>
        <w:t xml:space="preserve">Příloha č. </w:t>
      </w:r>
      <w:r>
        <w:rPr>
          <w:rFonts w:ascii="Garamond" w:hAnsi="Garamond" w:cs="Arial"/>
          <w:b/>
        </w:rPr>
        <w:t>2</w:t>
      </w:r>
    </w:p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8955"/>
      </w:tblGrid>
      <w:tr w:rsidR="00AB2C93" w:rsidRPr="008627F5" w:rsidTr="00083092">
        <w:trPr>
          <w:trHeight w:val="454"/>
        </w:trPr>
        <w:tc>
          <w:tcPr>
            <w:tcW w:w="8955" w:type="dxa"/>
          </w:tcPr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8627F5">
              <w:rPr>
                <w:rFonts w:ascii="Garamond" w:hAnsi="Garamond" w:cs="Arial"/>
                <w:b/>
                <w:caps/>
                <w:sz w:val="28"/>
                <w:szCs w:val="28"/>
              </w:rPr>
              <w:t>Čestné Prohlášení dodavatele</w:t>
            </w:r>
          </w:p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27F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AB2C93" w:rsidRPr="008627F5" w:rsidTr="00083092">
        <w:trPr>
          <w:trHeight w:val="1975"/>
        </w:trPr>
        <w:tc>
          <w:tcPr>
            <w:tcW w:w="8955" w:type="dxa"/>
          </w:tcPr>
          <w:p w:rsidR="00AB2C93" w:rsidRPr="008627F5" w:rsidRDefault="00AB2C93" w:rsidP="00E0051B">
            <w:pPr>
              <w:spacing w:line="276" w:lineRule="auto"/>
              <w:rPr>
                <w:rFonts w:ascii="Garamond" w:hAnsi="Garamond" w:cs="Arial"/>
                <w:sz w:val="23"/>
                <w:szCs w:val="23"/>
              </w:rPr>
            </w:pPr>
          </w:p>
          <w:p w:rsidR="00AB2C93" w:rsidRPr="008627F5" w:rsidRDefault="00AB2C93" w:rsidP="00E0051B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8627F5">
              <w:rPr>
                <w:rFonts w:ascii="Garamond" w:hAnsi="Garamond" w:cs="Arial"/>
                <w:sz w:val="18"/>
                <w:szCs w:val="18"/>
              </w:rPr>
              <w:t>Veřejná zakázka:</w:t>
            </w:r>
          </w:p>
          <w:p w:rsidR="00AB2C93" w:rsidRPr="008627F5" w:rsidRDefault="00AB2C93" w:rsidP="00E0051B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AD6168" w:rsidRDefault="00AB2C93" w:rsidP="00E0051B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A82048">
              <w:rPr>
                <w:rFonts w:ascii="Garamond" w:hAnsi="Garamond" w:cs="Arial"/>
                <w:b/>
                <w:sz w:val="28"/>
                <w:szCs w:val="28"/>
              </w:rPr>
              <w:t>Dynamický nákupní systém na audiovizuální techniku (II.)</w:t>
            </w:r>
          </w:p>
          <w:p w:rsidR="00AB2C93" w:rsidRPr="008627F5" w:rsidRDefault="00AB2C93" w:rsidP="00E0051B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627F5" w:rsidRDefault="00AB2C93" w:rsidP="00E0051B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627F5">
              <w:rPr>
                <w:rFonts w:ascii="Garamond" w:hAnsi="Garamond" w:cs="Arial"/>
                <w:sz w:val="18"/>
                <w:szCs w:val="18"/>
              </w:rPr>
              <w:t>Zájemce :    ........................................................................</w:t>
            </w:r>
          </w:p>
          <w:p w:rsidR="00AB2C93" w:rsidRPr="008627F5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627F5">
              <w:rPr>
                <w:rFonts w:ascii="Garamond" w:hAnsi="Garamond" w:cs="Arial"/>
                <w:sz w:val="18"/>
                <w:szCs w:val="18"/>
              </w:rPr>
              <w:t>se sídlem      .........................................................................</w:t>
            </w:r>
          </w:p>
          <w:p w:rsidR="00AB2C93" w:rsidRPr="008627F5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627F5">
              <w:rPr>
                <w:rFonts w:ascii="Garamond" w:hAnsi="Garamond" w:cs="Arial"/>
                <w:sz w:val="18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8627F5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627F5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627F5">
              <w:rPr>
                <w:rFonts w:ascii="Garamond" w:hAnsi="Garamond" w:cs="Arial"/>
                <w:sz w:val="18"/>
                <w:szCs w:val="18"/>
              </w:rPr>
              <w:t xml:space="preserve">Já (my) níže podepsaný(í)  </w:t>
            </w:r>
          </w:p>
          <w:p w:rsidR="00AB2C93" w:rsidRPr="008627F5" w:rsidRDefault="00AB2C93" w:rsidP="00E0051B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8627F5">
              <w:rPr>
                <w:rFonts w:ascii="Garamond" w:hAnsi="Garamond" w:cs="Arial"/>
                <w:b/>
                <w:sz w:val="18"/>
                <w:szCs w:val="18"/>
              </w:rPr>
              <w:t>čestně prohlašuji(</w:t>
            </w:r>
            <w:proofErr w:type="spellStart"/>
            <w:r w:rsidRPr="008627F5">
              <w:rPr>
                <w:rFonts w:ascii="Garamond" w:hAnsi="Garamond" w:cs="Arial"/>
                <w:b/>
                <w:sz w:val="18"/>
                <w:szCs w:val="18"/>
              </w:rPr>
              <w:t>eme</w:t>
            </w:r>
            <w:proofErr w:type="spellEnd"/>
            <w:r w:rsidRPr="008627F5">
              <w:rPr>
                <w:rFonts w:ascii="Garamond" w:hAnsi="Garamond" w:cs="Arial"/>
                <w:b/>
                <w:sz w:val="18"/>
                <w:szCs w:val="18"/>
              </w:rPr>
              <w:t>), že:</w:t>
            </w:r>
          </w:p>
          <w:p w:rsidR="00AB2C93" w:rsidRPr="008627F5" w:rsidRDefault="00AB2C93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A82048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žádám(e) o zařazení do „</w:t>
            </w:r>
            <w:r w:rsidRPr="00EC7AA7">
              <w:rPr>
                <w:rFonts w:ascii="Garamond" w:hAnsi="Garamond"/>
              </w:rPr>
              <w:t>Dynamick</w:t>
            </w:r>
            <w:r>
              <w:rPr>
                <w:rFonts w:ascii="Garamond" w:hAnsi="Garamond"/>
              </w:rPr>
              <w:t xml:space="preserve">ého </w:t>
            </w:r>
            <w:r w:rsidRPr="00EC7AA7">
              <w:rPr>
                <w:rFonts w:ascii="Garamond" w:hAnsi="Garamond"/>
              </w:rPr>
              <w:t>nákupní</w:t>
            </w:r>
            <w:r>
              <w:rPr>
                <w:rFonts w:ascii="Garamond" w:hAnsi="Garamond"/>
              </w:rPr>
              <w:t>ho</w:t>
            </w:r>
            <w:r w:rsidRPr="00EC7AA7">
              <w:rPr>
                <w:rFonts w:ascii="Garamond" w:hAnsi="Garamond"/>
              </w:rPr>
              <w:t xml:space="preserve"> systém</w:t>
            </w:r>
            <w:r>
              <w:rPr>
                <w:rFonts w:ascii="Garamond" w:hAnsi="Garamond"/>
              </w:rPr>
              <w:t>u</w:t>
            </w:r>
            <w:r w:rsidRPr="00EC7AA7">
              <w:rPr>
                <w:rFonts w:ascii="Garamond" w:hAnsi="Garamond"/>
              </w:rPr>
              <w:t xml:space="preserve"> na audiovizuální techniku (II.)</w:t>
            </w:r>
            <w:r w:rsidRPr="00A82048">
              <w:rPr>
                <w:rFonts w:ascii="Garamond" w:hAnsi="Garamond" w:cs="Arial"/>
                <w:szCs w:val="18"/>
              </w:rPr>
              <w:t>“,</w:t>
            </w:r>
          </w:p>
          <w:p w:rsidR="00AB2C93" w:rsidRPr="00A82048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jsem (jsme) se před podáním předběžné nabídky podrobně seznámil(i) s podmínkami stanovenými v Zadávací dokumentaci, vyjasnil(i) si veškerá sporná ustanovení či nejasnosti, a že Zadávací dokumentaci a zadávací podmínky Zadavatele respektuji(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>),</w:t>
            </w:r>
          </w:p>
          <w:p w:rsidR="00AB2C93" w:rsidRPr="00A82048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jsem (jsme) schopen(ni) dodávat Zboží definované v bodě 2.1 Zadávací dokumentace,</w:t>
            </w:r>
          </w:p>
          <w:p w:rsidR="00AB2C93" w:rsidRPr="00A82048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jsem (jsme) schopen(ni) jednat se znalostí a pečlivostí, která je s mým(naším) stavem nebo povoláním spojena ve smyslu § 5 odst. 1 zákona č. 89/2012 Sb., občanský zákoník,</w:t>
            </w:r>
          </w:p>
          <w:p w:rsidR="00AB2C93" w:rsidRPr="00A82048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color w:val="FF0000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budu(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 xml:space="preserve">) vázán(i) celým obsahem předběžné nabídky, a to po celou dobu běhu zadávací lhůty v délce </w:t>
            </w:r>
            <w:r>
              <w:rPr>
                <w:rFonts w:ascii="Garamond" w:hAnsi="Garamond" w:cs="Arial"/>
                <w:szCs w:val="18"/>
              </w:rPr>
              <w:t>4</w:t>
            </w:r>
            <w:r w:rsidRPr="00A82048">
              <w:rPr>
                <w:rFonts w:ascii="Garamond" w:hAnsi="Garamond" w:cs="Arial"/>
                <w:szCs w:val="18"/>
              </w:rPr>
              <w:t xml:space="preserve"> (</w:t>
            </w:r>
            <w:r>
              <w:rPr>
                <w:rFonts w:ascii="Garamond" w:hAnsi="Garamond" w:cs="Arial"/>
                <w:szCs w:val="18"/>
              </w:rPr>
              <w:t>čtyř</w:t>
            </w:r>
            <w:r w:rsidRPr="00A82048">
              <w:rPr>
                <w:rFonts w:ascii="Garamond" w:hAnsi="Garamond" w:cs="Arial"/>
                <w:szCs w:val="18"/>
              </w:rPr>
              <w:t>) let (tj. po dobu trvání dynamického nákupního systému). Zadavatel nicméně upozorňuje, že v souladu s ust. § 94 odst. 5 zákona č. 137/2006 Sb., o veřejných zakázkách, ve znění pozdějších předpisů, Zadavatel umožní po celou dobu trvání dynamického nákupního systému zájemci (dodavateli) upravit předběžnou nabídku, a to za předpokladu, že zůstane nadále v souladu s podmínkami pro zařazení do dynamického nákupního systému,</w:t>
            </w:r>
          </w:p>
          <w:p w:rsidR="00AB2C93" w:rsidRPr="00A82048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A82048">
              <w:rPr>
                <w:rFonts w:ascii="Garamond" w:hAnsi="Garamond" w:cs="Arial"/>
                <w:szCs w:val="18"/>
              </w:rPr>
              <w:t>zavazuji(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 xml:space="preserve">) se respektovat </w:t>
            </w:r>
            <w:r w:rsidRPr="00A82048">
              <w:rPr>
                <w:rFonts w:ascii="Garamond" w:hAnsi="Garamond" w:cs="Arial"/>
                <w:szCs w:val="18"/>
                <w:u w:val="single"/>
              </w:rPr>
              <w:t>základní obchodní podmínky</w:t>
            </w:r>
            <w:r w:rsidRPr="00A82048">
              <w:rPr>
                <w:rFonts w:ascii="Garamond" w:hAnsi="Garamond" w:cs="Arial"/>
                <w:szCs w:val="18"/>
              </w:rPr>
              <w:t xml:space="preserve"> specifikované v bodě 5 Zadávací dokumentace a</w:t>
            </w:r>
          </w:p>
          <w:p w:rsidR="00AB2C93" w:rsidRPr="008627F5" w:rsidRDefault="00AB2C93" w:rsidP="00E0051B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82048">
              <w:rPr>
                <w:rFonts w:ascii="Garamond" w:hAnsi="Garamond" w:cs="Arial"/>
                <w:szCs w:val="18"/>
              </w:rPr>
              <w:t>zavazuji(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>) se posoudit každou výzvu k podání nabídek, kterou v rámci výše identifikovaného dynamického nákupního systému obdržím(e), a rozhodnu(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>)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-li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 xml:space="preserve"> se podat nabídku, budu(</w:t>
            </w:r>
            <w:proofErr w:type="spellStart"/>
            <w:r w:rsidRPr="00A82048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A82048">
              <w:rPr>
                <w:rFonts w:ascii="Garamond" w:hAnsi="Garamond" w:cs="Arial"/>
                <w:szCs w:val="18"/>
              </w:rPr>
              <w:t>) respektovat základní obchodní podmínky specifikované v bodě 5 Zadávací dokumentace.</w:t>
            </w:r>
          </w:p>
        </w:tc>
      </w:tr>
    </w:tbl>
    <w:p w:rsidR="00AB2C93" w:rsidRPr="008627F5" w:rsidRDefault="00AB2C93" w:rsidP="00E0051B">
      <w:pPr>
        <w:rPr>
          <w:rFonts w:ascii="Garamond" w:hAnsi="Garamond" w:cs="Arial"/>
        </w:rPr>
      </w:pPr>
    </w:p>
    <w:p w:rsidR="00E0051B" w:rsidRDefault="00E0051B" w:rsidP="00E0051B">
      <w:pPr>
        <w:rPr>
          <w:rFonts w:ascii="Garamond" w:hAnsi="Garamond" w:cs="Arial"/>
        </w:rPr>
      </w:pPr>
    </w:p>
    <w:p w:rsidR="00AB2C93" w:rsidRPr="008627F5" w:rsidRDefault="00AB2C93" w:rsidP="00E0051B">
      <w:pPr>
        <w:rPr>
          <w:rFonts w:ascii="Garamond" w:hAnsi="Garamond" w:cs="Arial"/>
        </w:rPr>
      </w:pPr>
      <w:r w:rsidRPr="008627F5">
        <w:rPr>
          <w:rFonts w:ascii="Garamond" w:hAnsi="Garamond" w:cs="Arial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683"/>
      </w:tblGrid>
      <w:tr w:rsidR="00AB2C93" w:rsidRPr="008627F5" w:rsidTr="00083092">
        <w:trPr>
          <w:trHeight w:val="408"/>
        </w:trPr>
        <w:tc>
          <w:tcPr>
            <w:tcW w:w="4527" w:type="dxa"/>
          </w:tcPr>
          <w:p w:rsidR="00AB2C93" w:rsidRPr="008627F5" w:rsidRDefault="00AB2C93" w:rsidP="00E0051B">
            <w:pPr>
              <w:keepNext/>
              <w:jc w:val="center"/>
              <w:rPr>
                <w:rFonts w:ascii="Garamond" w:hAnsi="Garamond" w:cs="Arial"/>
              </w:rPr>
            </w:pPr>
          </w:p>
          <w:p w:rsidR="00AB2C93" w:rsidRPr="008627F5" w:rsidRDefault="00AB2C93" w:rsidP="00E0051B">
            <w:pPr>
              <w:keepNext/>
              <w:jc w:val="center"/>
              <w:rPr>
                <w:rFonts w:ascii="Garamond" w:hAnsi="Garamond" w:cs="Arial"/>
              </w:rPr>
            </w:pPr>
          </w:p>
        </w:tc>
        <w:tc>
          <w:tcPr>
            <w:tcW w:w="4683" w:type="dxa"/>
            <w:tcBorders>
              <w:top w:val="dashSmallGap" w:sz="4" w:space="0" w:color="auto"/>
            </w:tcBorders>
            <w:vAlign w:val="bottom"/>
          </w:tcPr>
          <w:p w:rsidR="00AB2C93" w:rsidRPr="008627F5" w:rsidRDefault="00AB2C93" w:rsidP="00E0051B">
            <w:pPr>
              <w:keepNext/>
              <w:jc w:val="center"/>
              <w:rPr>
                <w:rFonts w:ascii="Garamond" w:hAnsi="Garamond" w:cs="Arial"/>
              </w:rPr>
            </w:pPr>
            <w:r w:rsidRPr="008627F5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</w:tc>
      </w:tr>
    </w:tbl>
    <w:p w:rsidR="009C628A" w:rsidRDefault="009C628A" w:rsidP="00E0051B">
      <w:pPr>
        <w:pStyle w:val="Pedmtkomente"/>
        <w:spacing w:line="276" w:lineRule="auto"/>
        <w:rPr>
          <w:rFonts w:ascii="Garamond" w:eastAsiaTheme="minorEastAsia" w:hAnsi="Garamond" w:cstheme="minorHAnsi"/>
          <w:b w:val="0"/>
          <w:bCs w:val="0"/>
          <w:sz w:val="22"/>
          <w:szCs w:val="22"/>
        </w:rPr>
      </w:pPr>
    </w:p>
    <w:p w:rsidR="00E0051B" w:rsidRPr="008627F5" w:rsidRDefault="00E0051B" w:rsidP="00E0051B">
      <w:pPr>
        <w:pStyle w:val="Pedmtkomente"/>
        <w:spacing w:line="276" w:lineRule="auto"/>
        <w:rPr>
          <w:rFonts w:ascii="Garamond" w:hAnsi="Garamond" w:cs="Arial"/>
          <w:bCs w:val="0"/>
          <w:sz w:val="22"/>
        </w:rPr>
      </w:pPr>
      <w:r w:rsidRPr="008627F5">
        <w:rPr>
          <w:rFonts w:ascii="Garamond" w:hAnsi="Garamond" w:cs="Arial"/>
          <w:bCs w:val="0"/>
          <w:sz w:val="22"/>
        </w:rPr>
        <w:lastRenderedPageBreak/>
        <w:t xml:space="preserve">Příloha č. </w:t>
      </w:r>
      <w:r>
        <w:rPr>
          <w:rFonts w:ascii="Garamond" w:hAnsi="Garamond" w:cs="Arial"/>
          <w:bCs w:val="0"/>
          <w:sz w:val="22"/>
        </w:rPr>
        <w:t>3</w:t>
      </w:r>
    </w:p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9000"/>
      </w:tblGrid>
      <w:tr w:rsidR="00E0051B" w:rsidRPr="008627F5" w:rsidTr="00E0051B">
        <w:trPr>
          <w:trHeight w:val="1023"/>
        </w:trPr>
        <w:tc>
          <w:tcPr>
            <w:tcW w:w="9000" w:type="dxa"/>
          </w:tcPr>
          <w:p w:rsidR="00E0051B" w:rsidRPr="008627F5" w:rsidRDefault="00E0051B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8627F5">
              <w:rPr>
                <w:rFonts w:ascii="Garamond" w:hAnsi="Garamond" w:cs="Arial"/>
                <w:b/>
                <w:caps/>
                <w:sz w:val="28"/>
                <w:szCs w:val="28"/>
              </w:rPr>
              <w:t>Čestné prohlášení</w:t>
            </w:r>
          </w:p>
          <w:p w:rsidR="00E0051B" w:rsidRPr="008627F5" w:rsidRDefault="00E0051B" w:rsidP="00E0051B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</w:rPr>
            </w:pPr>
            <w:r w:rsidRPr="008627F5">
              <w:rPr>
                <w:rFonts w:ascii="Garamond" w:hAnsi="Garamond" w:cs="Arial"/>
                <w:b/>
              </w:rPr>
              <w:t>ve smyslu § 68 odst. 3 zákona č. 137/2006 Sb., o veřejných zakázkách, ve znění pozdějších předpisů (dále jen „Zákon“).</w:t>
            </w:r>
          </w:p>
        </w:tc>
      </w:tr>
      <w:tr w:rsidR="00E0051B" w:rsidRPr="008627F5" w:rsidTr="00083092">
        <w:trPr>
          <w:trHeight w:val="4367"/>
        </w:trPr>
        <w:tc>
          <w:tcPr>
            <w:tcW w:w="9000" w:type="dxa"/>
          </w:tcPr>
          <w:p w:rsidR="00E0051B" w:rsidRPr="008627F5" w:rsidRDefault="00E0051B" w:rsidP="00E0051B">
            <w:pPr>
              <w:spacing w:line="276" w:lineRule="auto"/>
              <w:rPr>
                <w:rFonts w:ascii="Garamond" w:hAnsi="Garamond" w:cs="Arial"/>
                <w:sz w:val="24"/>
                <w:szCs w:val="23"/>
              </w:rPr>
            </w:pPr>
          </w:p>
          <w:p w:rsidR="00E0051B" w:rsidRPr="008627F5" w:rsidRDefault="00E0051B" w:rsidP="00E0051B">
            <w:pPr>
              <w:spacing w:line="276" w:lineRule="auto"/>
              <w:rPr>
                <w:rFonts w:ascii="Garamond" w:hAnsi="Garamond" w:cs="Arial"/>
                <w:sz w:val="24"/>
              </w:rPr>
            </w:pPr>
            <w:r w:rsidRPr="008627F5">
              <w:rPr>
                <w:rFonts w:ascii="Garamond" w:hAnsi="Garamond" w:cs="Arial"/>
                <w:sz w:val="24"/>
              </w:rPr>
              <w:t>Veřejná zakázka:</w:t>
            </w:r>
          </w:p>
          <w:p w:rsidR="00E0051B" w:rsidRPr="00AD6168" w:rsidRDefault="00E0051B" w:rsidP="00E0051B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A82048">
              <w:rPr>
                <w:rFonts w:ascii="Garamond" w:hAnsi="Garamond" w:cs="Arial"/>
                <w:b/>
                <w:sz w:val="28"/>
                <w:szCs w:val="28"/>
              </w:rPr>
              <w:t>Dynamický nákupní systém na audiovizuální techniku (II.)</w:t>
            </w:r>
          </w:p>
          <w:p w:rsidR="00E0051B" w:rsidRPr="00AD6168" w:rsidRDefault="00E0051B" w:rsidP="00E0051B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E0051B" w:rsidRPr="00E0051B" w:rsidRDefault="00E0051B" w:rsidP="00E0051B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</w:rPr>
            </w:pPr>
            <w:r w:rsidRPr="00E0051B">
              <w:rPr>
                <w:rFonts w:ascii="Garamond" w:hAnsi="Garamond" w:cs="Arial"/>
              </w:rPr>
              <w:t xml:space="preserve">Ve smyslu ust. § 68 odst. 3 písm. a) Zákona zájemce předkládá následující seznam statutárních orgánů nebo členů statutárních orgánů, kteří v posledních 3 letech od konce lhůty pro podání předběžných nabídek byli v pracovněprávním, funkčním nebo obdobném poměru </w:t>
            </w:r>
            <w:r>
              <w:rPr>
                <w:rFonts w:ascii="Garamond" w:hAnsi="Garamond" w:cs="Arial"/>
              </w:rPr>
              <w:br/>
            </w:r>
            <w:r w:rsidRPr="00E0051B">
              <w:rPr>
                <w:rFonts w:ascii="Garamond" w:hAnsi="Garamond" w:cs="Arial"/>
              </w:rPr>
              <w:t>u Zadavatele. [doplnit</w:t>
            </w:r>
            <w:r w:rsidRPr="00E0051B">
              <w:rPr>
                <w:rStyle w:val="Znakapoznpodarou"/>
                <w:rFonts w:ascii="Garamond" w:hAnsi="Garamond" w:cs="Arial"/>
              </w:rPr>
              <w:footnoteReference w:id="2"/>
            </w:r>
            <w:r w:rsidRPr="00E0051B">
              <w:rPr>
                <w:rFonts w:ascii="Garamond" w:hAnsi="Garamond" w:cs="Arial"/>
              </w:rPr>
              <w:t>]</w:t>
            </w:r>
          </w:p>
          <w:p w:rsidR="00E0051B" w:rsidRPr="00E0051B" w:rsidRDefault="00E0051B" w:rsidP="00E0051B">
            <w:pPr>
              <w:pStyle w:val="Odstavecseseznamem"/>
              <w:tabs>
                <w:tab w:val="left" w:pos="2015"/>
                <w:tab w:val="left" w:pos="2495"/>
              </w:tabs>
              <w:spacing w:line="276" w:lineRule="auto"/>
              <w:ind w:left="714"/>
              <w:jc w:val="both"/>
              <w:rPr>
                <w:rFonts w:ascii="Garamond" w:hAnsi="Garamond" w:cs="Arial"/>
              </w:rPr>
            </w:pPr>
          </w:p>
          <w:p w:rsidR="00E0051B" w:rsidRPr="00E0051B" w:rsidRDefault="00E0051B" w:rsidP="00E0051B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</w:rPr>
            </w:pPr>
            <w:r w:rsidRPr="00E0051B">
              <w:rPr>
                <w:rFonts w:ascii="Garamond" w:hAnsi="Garamond" w:cs="Arial"/>
              </w:rPr>
              <w:t xml:space="preserve">Ve smyslu ust. § 68 odst. 3 písm. b) Zákona předkládá zájemce, má – </w:t>
            </w:r>
            <w:proofErr w:type="spellStart"/>
            <w:r w:rsidRPr="00E0051B">
              <w:rPr>
                <w:rFonts w:ascii="Garamond" w:hAnsi="Garamond" w:cs="Arial"/>
              </w:rPr>
              <w:t>li</w:t>
            </w:r>
            <w:proofErr w:type="spellEnd"/>
            <w:r w:rsidRPr="00E0051B">
              <w:rPr>
                <w:rFonts w:ascii="Garamond" w:hAnsi="Garamond" w:cs="Arial"/>
              </w:rPr>
              <w:t xml:space="preserve"> formu akciové společnosti, seznam vlastníků akcií, jejichž souhrnná jmenovitá hodnota přesahuje 10 % základního kapitálu, vyhotovený ve lhůtě pro podání předběžných nabídek. [doplnit</w:t>
            </w:r>
            <w:r w:rsidRPr="00E0051B">
              <w:rPr>
                <w:rStyle w:val="Znakapoznpodarou"/>
                <w:rFonts w:ascii="Garamond" w:hAnsi="Garamond" w:cs="Arial"/>
              </w:rPr>
              <w:footnoteReference w:id="3"/>
            </w:r>
            <w:r w:rsidRPr="00E0051B">
              <w:rPr>
                <w:rFonts w:ascii="Garamond" w:hAnsi="Garamond" w:cs="Arial"/>
              </w:rPr>
              <w:t>]</w:t>
            </w:r>
          </w:p>
          <w:p w:rsidR="00E0051B" w:rsidRPr="00E0051B" w:rsidRDefault="00E0051B" w:rsidP="00E0051B">
            <w:pPr>
              <w:pStyle w:val="Odstavecseseznamem"/>
              <w:tabs>
                <w:tab w:val="left" w:pos="2015"/>
                <w:tab w:val="left" w:pos="2495"/>
              </w:tabs>
              <w:spacing w:line="276" w:lineRule="auto"/>
              <w:ind w:left="714"/>
              <w:jc w:val="both"/>
              <w:rPr>
                <w:rFonts w:ascii="Garamond" w:hAnsi="Garamond" w:cs="Arial"/>
              </w:rPr>
            </w:pPr>
          </w:p>
          <w:p w:rsidR="00E0051B" w:rsidRPr="008627F5" w:rsidRDefault="00E0051B" w:rsidP="00E0051B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  <w:sz w:val="24"/>
              </w:rPr>
            </w:pPr>
            <w:r w:rsidRPr="00E0051B">
              <w:rPr>
                <w:rFonts w:ascii="Garamond" w:hAnsi="Garamond" w:cs="Arial"/>
              </w:rPr>
              <w:t xml:space="preserve">Zájemce tímto čestně prohlašuje, že ve smyslu ust. § 68 odst. 3 písm. c) Zákona neuzavřel </w:t>
            </w:r>
            <w:r>
              <w:rPr>
                <w:rFonts w:ascii="Garamond" w:hAnsi="Garamond" w:cs="Arial"/>
              </w:rPr>
              <w:br/>
            </w:r>
            <w:r w:rsidRPr="00E0051B">
              <w:rPr>
                <w:rFonts w:ascii="Garamond" w:hAnsi="Garamond" w:cs="Arial"/>
              </w:rPr>
              <w:t xml:space="preserve">a neuzavře zakázanou dohodu podle zvláštního právního předpisu, zákona č. 143/2001 Sb., </w:t>
            </w:r>
            <w:r>
              <w:rPr>
                <w:rFonts w:ascii="Garamond" w:hAnsi="Garamond" w:cs="Arial"/>
              </w:rPr>
              <w:br/>
            </w:r>
            <w:r w:rsidRPr="00E0051B">
              <w:rPr>
                <w:rFonts w:ascii="Garamond" w:hAnsi="Garamond" w:cs="Arial"/>
              </w:rPr>
              <w:t>o ochraně hospodářské soutěže a o změně některých zákonů (zákon o ochraně hospodářské soutěže), ve znění pozdějších předpisů.</w:t>
            </w:r>
          </w:p>
        </w:tc>
      </w:tr>
    </w:tbl>
    <w:p w:rsidR="00E0051B" w:rsidRPr="008627F5" w:rsidRDefault="00E0051B" w:rsidP="00E0051B">
      <w:pPr>
        <w:rPr>
          <w:rFonts w:ascii="Garamond" w:hAnsi="Garamond" w:cs="Arial"/>
        </w:rPr>
      </w:pPr>
    </w:p>
    <w:p w:rsidR="00E0051B" w:rsidRPr="008627F5" w:rsidRDefault="00E0051B" w:rsidP="00E0051B">
      <w:pPr>
        <w:rPr>
          <w:rFonts w:ascii="Garamond" w:hAnsi="Garamond" w:cs="Arial"/>
        </w:rPr>
      </w:pPr>
    </w:p>
    <w:p w:rsidR="00E0051B" w:rsidRPr="008627F5" w:rsidRDefault="00E0051B" w:rsidP="00E0051B">
      <w:pPr>
        <w:spacing w:after="0"/>
        <w:rPr>
          <w:rFonts w:ascii="Garamond" w:hAnsi="Garamond" w:cs="Arial"/>
        </w:rPr>
      </w:pPr>
      <w:r w:rsidRPr="008627F5">
        <w:rPr>
          <w:rFonts w:ascii="Garamond" w:hAnsi="Garamond" w:cs="Arial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680"/>
      </w:tblGrid>
      <w:tr w:rsidR="00E0051B" w:rsidRPr="00BD5C21" w:rsidTr="00083092">
        <w:trPr>
          <w:trHeight w:val="408"/>
        </w:trPr>
        <w:tc>
          <w:tcPr>
            <w:tcW w:w="4860" w:type="dxa"/>
          </w:tcPr>
          <w:p w:rsidR="00E0051B" w:rsidRPr="008627F5" w:rsidRDefault="00E0051B" w:rsidP="00E0051B">
            <w:pPr>
              <w:spacing w:after="0"/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E0051B" w:rsidRPr="00BD5C21" w:rsidRDefault="00E0051B" w:rsidP="00E0051B">
            <w:pPr>
              <w:spacing w:after="0"/>
              <w:jc w:val="center"/>
              <w:rPr>
                <w:rFonts w:ascii="Garamond" w:hAnsi="Garamond" w:cs="Arial"/>
                <w:sz w:val="24"/>
              </w:rPr>
            </w:pPr>
            <w:r w:rsidRPr="008627F5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</w:tc>
      </w:tr>
    </w:tbl>
    <w:p w:rsidR="00E0051B" w:rsidRPr="004B69D9" w:rsidRDefault="00E0051B" w:rsidP="00E0051B">
      <w:pPr>
        <w:jc w:val="right"/>
        <w:rPr>
          <w:rFonts w:ascii="Garamond" w:hAnsi="Garamond" w:cstheme="minorHAnsi"/>
        </w:rPr>
      </w:pPr>
    </w:p>
    <w:sectPr w:rsidR="00E0051B" w:rsidRPr="004B69D9" w:rsidSect="006630B1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37" w:rsidRDefault="00E16E37" w:rsidP="003429AD">
      <w:pPr>
        <w:spacing w:after="0" w:line="240" w:lineRule="auto"/>
      </w:pPr>
      <w:r>
        <w:separator/>
      </w:r>
    </w:p>
  </w:endnote>
  <w:endnote w:type="continuationSeparator" w:id="0">
    <w:p w:rsidR="00E16E37" w:rsidRDefault="00E16E37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6E" w:rsidRDefault="0025620A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37" w:rsidRDefault="00E16E37" w:rsidP="003429AD">
      <w:pPr>
        <w:spacing w:after="0" w:line="240" w:lineRule="auto"/>
      </w:pPr>
      <w:r>
        <w:separator/>
      </w:r>
    </w:p>
  </w:footnote>
  <w:footnote w:type="continuationSeparator" w:id="0">
    <w:p w:rsidR="00E16E37" w:rsidRDefault="00E16E37" w:rsidP="003429AD">
      <w:pPr>
        <w:spacing w:after="0" w:line="240" w:lineRule="auto"/>
      </w:pPr>
      <w:r>
        <w:continuationSeparator/>
      </w:r>
    </w:p>
  </w:footnote>
  <w:footnote w:id="1">
    <w:p w:rsidR="00AB2C93" w:rsidRPr="00A82048" w:rsidRDefault="00AB2C93" w:rsidP="00AB2C93">
      <w:pPr>
        <w:pStyle w:val="Textpoznpodarou"/>
        <w:ind w:firstLine="0"/>
        <w:jc w:val="both"/>
        <w:rPr>
          <w:rFonts w:ascii="Garamond" w:hAnsi="Garamond"/>
          <w:sz w:val="20"/>
        </w:rPr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</w:t>
      </w:r>
      <w:r w:rsidRPr="00A82048">
        <w:rPr>
          <w:rFonts w:ascii="Garamond" w:hAnsi="Garamond"/>
          <w:iCs/>
          <w:sz w:val="20"/>
        </w:rPr>
        <w:t>V případě, že je zájemcem zahraniční zájemce, musí toto prohlášení doplnit o prohlášení vztahující se jak k České republice, tak k zemi sídla, místa podnikání či bydliště zájemce.</w:t>
      </w:r>
    </w:p>
  </w:footnote>
  <w:footnote w:id="2">
    <w:p w:rsidR="00E0051B" w:rsidRPr="00A82048" w:rsidRDefault="00E0051B" w:rsidP="00E0051B">
      <w:pPr>
        <w:pStyle w:val="Textpoznpodarou"/>
        <w:ind w:firstLine="0"/>
        <w:jc w:val="both"/>
        <w:rPr>
          <w:rFonts w:ascii="Garamond" w:hAnsi="Garamond"/>
          <w:sz w:val="20"/>
        </w:rPr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Pokud tomu tak není, zájemce doplní: „Žádný ze statutárních orgánů nebo členů statutárních orgánů nebyl v posledních třech letech v pracovněprávním, funkčním či obdobném poměru u Zadavatele“.</w:t>
      </w:r>
    </w:p>
  </w:footnote>
  <w:footnote w:id="3">
    <w:p w:rsidR="00E0051B" w:rsidRDefault="00E0051B" w:rsidP="00E0051B">
      <w:pPr>
        <w:pStyle w:val="Textpoznpodarou"/>
        <w:ind w:firstLine="0"/>
        <w:jc w:val="both"/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Pokud tomu tak není, zájemce doplní: „</w:t>
      </w:r>
      <w:r w:rsidRPr="00A82048">
        <w:rPr>
          <w:rFonts w:ascii="Garamond" w:hAnsi="Garamond" w:cs="Arial"/>
          <w:sz w:val="20"/>
        </w:rPr>
        <w:t>Žádný z vlastníků akcií nevlastní akcie, jejichž souhrnná jmenovitá hodnota přesahuje 10 % základního kapitálu“.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B" w:rsidRDefault="006A1DCB" w:rsidP="006A1DC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B95299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2"/>
  </w:num>
  <w:num w:numId="5">
    <w:abstractNumId w:val="26"/>
  </w:num>
  <w:num w:numId="6">
    <w:abstractNumId w:val="11"/>
  </w:num>
  <w:num w:numId="7">
    <w:abstractNumId w:val="24"/>
  </w:num>
  <w:num w:numId="8">
    <w:abstractNumId w:val="16"/>
  </w:num>
  <w:num w:numId="9">
    <w:abstractNumId w:val="32"/>
  </w:num>
  <w:num w:numId="10">
    <w:abstractNumId w:val="28"/>
  </w:num>
  <w:num w:numId="11">
    <w:abstractNumId w:val="33"/>
  </w:num>
  <w:num w:numId="12">
    <w:abstractNumId w:val="34"/>
  </w:num>
  <w:num w:numId="13">
    <w:abstractNumId w:val="2"/>
  </w:num>
  <w:num w:numId="14">
    <w:abstractNumId w:val="27"/>
  </w:num>
  <w:num w:numId="15">
    <w:abstractNumId w:val="20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13"/>
  </w:num>
  <w:num w:numId="21">
    <w:abstractNumId w:val="15"/>
  </w:num>
  <w:num w:numId="22">
    <w:abstractNumId w:val="17"/>
  </w:num>
  <w:num w:numId="23">
    <w:abstractNumId w:val="35"/>
  </w:num>
  <w:num w:numId="24">
    <w:abstractNumId w:val="7"/>
  </w:num>
  <w:num w:numId="25">
    <w:abstractNumId w:val="25"/>
  </w:num>
  <w:num w:numId="26">
    <w:abstractNumId w:val="3"/>
  </w:num>
  <w:num w:numId="27">
    <w:abstractNumId w:val="30"/>
  </w:num>
  <w:num w:numId="28">
    <w:abstractNumId w:val="23"/>
  </w:num>
  <w:num w:numId="29">
    <w:abstractNumId w:val="4"/>
  </w:num>
  <w:num w:numId="30">
    <w:abstractNumId w:val="8"/>
  </w:num>
  <w:num w:numId="31">
    <w:abstractNumId w:val="14"/>
  </w:num>
  <w:num w:numId="32">
    <w:abstractNumId w:val="18"/>
  </w:num>
  <w:num w:numId="33">
    <w:abstractNumId w:val="19"/>
  </w:num>
  <w:num w:numId="34">
    <w:abstractNumId w:val="31"/>
  </w:num>
  <w:num w:numId="35">
    <w:abstractNumId w:val="29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1616F"/>
    <w:rsid w:val="00020371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31C20"/>
    <w:rsid w:val="00132CA7"/>
    <w:rsid w:val="00135BA7"/>
    <w:rsid w:val="00157FF1"/>
    <w:rsid w:val="0016117A"/>
    <w:rsid w:val="00172120"/>
    <w:rsid w:val="00174067"/>
    <w:rsid w:val="0017726E"/>
    <w:rsid w:val="00183D67"/>
    <w:rsid w:val="00184684"/>
    <w:rsid w:val="00186A91"/>
    <w:rsid w:val="001903E2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89B"/>
    <w:rsid w:val="001E2487"/>
    <w:rsid w:val="001E6042"/>
    <w:rsid w:val="001F7AA3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6D3D"/>
    <w:rsid w:val="002371B2"/>
    <w:rsid w:val="00237667"/>
    <w:rsid w:val="00243B6E"/>
    <w:rsid w:val="00246403"/>
    <w:rsid w:val="002545A8"/>
    <w:rsid w:val="0025620A"/>
    <w:rsid w:val="00261CD4"/>
    <w:rsid w:val="00267AC7"/>
    <w:rsid w:val="00271016"/>
    <w:rsid w:val="00273A49"/>
    <w:rsid w:val="002837FF"/>
    <w:rsid w:val="0029325E"/>
    <w:rsid w:val="002A11C1"/>
    <w:rsid w:val="002A49E4"/>
    <w:rsid w:val="002A5323"/>
    <w:rsid w:val="002B3D17"/>
    <w:rsid w:val="002B4C05"/>
    <w:rsid w:val="002C1263"/>
    <w:rsid w:val="002C15D5"/>
    <w:rsid w:val="002C1605"/>
    <w:rsid w:val="002C3BFB"/>
    <w:rsid w:val="002D0B69"/>
    <w:rsid w:val="002D1DCB"/>
    <w:rsid w:val="002D3378"/>
    <w:rsid w:val="002F226B"/>
    <w:rsid w:val="003053C6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429AD"/>
    <w:rsid w:val="003453CA"/>
    <w:rsid w:val="00345EB4"/>
    <w:rsid w:val="00367400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21E43"/>
    <w:rsid w:val="00525254"/>
    <w:rsid w:val="00526768"/>
    <w:rsid w:val="00543EC5"/>
    <w:rsid w:val="00544E33"/>
    <w:rsid w:val="00546952"/>
    <w:rsid w:val="0055000E"/>
    <w:rsid w:val="00551988"/>
    <w:rsid w:val="0055392A"/>
    <w:rsid w:val="0055469C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B07C3"/>
    <w:rsid w:val="005B0FA8"/>
    <w:rsid w:val="005C20F6"/>
    <w:rsid w:val="005D4499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A27"/>
    <w:rsid w:val="00635EBD"/>
    <w:rsid w:val="00644BA6"/>
    <w:rsid w:val="00651510"/>
    <w:rsid w:val="006630B1"/>
    <w:rsid w:val="00663A83"/>
    <w:rsid w:val="00664357"/>
    <w:rsid w:val="00664BF5"/>
    <w:rsid w:val="006753BE"/>
    <w:rsid w:val="0068243C"/>
    <w:rsid w:val="006957A9"/>
    <w:rsid w:val="006A08A2"/>
    <w:rsid w:val="006A1D80"/>
    <w:rsid w:val="006A1DCB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5FA5"/>
    <w:rsid w:val="008A7E8C"/>
    <w:rsid w:val="008B1B2F"/>
    <w:rsid w:val="008B56DE"/>
    <w:rsid w:val="008B5C74"/>
    <w:rsid w:val="008B6DF2"/>
    <w:rsid w:val="008C6A6E"/>
    <w:rsid w:val="008C6E3C"/>
    <w:rsid w:val="008D0406"/>
    <w:rsid w:val="008D60EF"/>
    <w:rsid w:val="008E389A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CD8"/>
    <w:rsid w:val="00997AD9"/>
    <w:rsid w:val="009A279A"/>
    <w:rsid w:val="009A2D2E"/>
    <w:rsid w:val="009A2F10"/>
    <w:rsid w:val="009A461B"/>
    <w:rsid w:val="009B6E37"/>
    <w:rsid w:val="009C2F33"/>
    <w:rsid w:val="009C590C"/>
    <w:rsid w:val="009C628A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311D0"/>
    <w:rsid w:val="00A31E7E"/>
    <w:rsid w:val="00A3313D"/>
    <w:rsid w:val="00A35C75"/>
    <w:rsid w:val="00A520FC"/>
    <w:rsid w:val="00A53295"/>
    <w:rsid w:val="00A55F86"/>
    <w:rsid w:val="00A74674"/>
    <w:rsid w:val="00A773D9"/>
    <w:rsid w:val="00A83787"/>
    <w:rsid w:val="00A85F1C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42980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7FD4"/>
    <w:rsid w:val="00C53B55"/>
    <w:rsid w:val="00C65B5D"/>
    <w:rsid w:val="00C66432"/>
    <w:rsid w:val="00C70BA7"/>
    <w:rsid w:val="00C7672B"/>
    <w:rsid w:val="00C770C1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54BD3"/>
    <w:rsid w:val="00D5607B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1E1"/>
    <w:rsid w:val="00E0051B"/>
    <w:rsid w:val="00E112CA"/>
    <w:rsid w:val="00E13F1F"/>
    <w:rsid w:val="00E16A32"/>
    <w:rsid w:val="00E16E37"/>
    <w:rsid w:val="00E206D1"/>
    <w:rsid w:val="00E3399B"/>
    <w:rsid w:val="00E34150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C1F1D"/>
    <w:rsid w:val="00ED338C"/>
    <w:rsid w:val="00ED5F0C"/>
    <w:rsid w:val="00EE36D3"/>
    <w:rsid w:val="00EF540B"/>
    <w:rsid w:val="00F03CC1"/>
    <w:rsid w:val="00F05A89"/>
    <w:rsid w:val="00F066CD"/>
    <w:rsid w:val="00F07A32"/>
    <w:rsid w:val="00F2497A"/>
    <w:rsid w:val="00F2743E"/>
    <w:rsid w:val="00F3538D"/>
    <w:rsid w:val="00F4597D"/>
    <w:rsid w:val="00F547AB"/>
    <w:rsid w:val="00F578C1"/>
    <w:rsid w:val="00F6785A"/>
    <w:rsid w:val="00F711CC"/>
    <w:rsid w:val="00F740D3"/>
    <w:rsid w:val="00F825E6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spWypx/Gj62ijDmH6cefEA2Bzck=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QLlOSlZ05QRzoAVaOz560tmvkYA=</DigestValue>
    </Reference>
  </SignedInfo>
  <SignatureValue>RdcXvTFMudseCyxbGRN1SqeqlZjLfq8MnxGv9/C57HxJROvI8VgY1Tcp38deelLYqKJAg3Jn0Qir
HMcPWoRlq75KQoc/dyTejQlB9MMBi7uqU1AgYfY7aCRmNBnF+opp2wUzXBfRIfNJe/VumkrHSHzV
EwR8G/L+hSxUP8koFL3zd3pk4F+9hm1xnGQS7816Y3I3RxFXU9NKCSwbOGRbeHSFbcZYEmZiWIu6
vIDmkWZqOp+i1adP/8SyEo9zFEGKj2Vefym9aFP0S4vqT2vCFVfg7O7Hk0+mENOZuo+XPdZysMby
e0JXwuKpNId4a78xpUvYdpDpiTT3oxw4HOXP/w==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9ysMUjF1N2iw0y1WbguIx2XPZJs=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rTwFqILIftZgN8A9q5hq92i2fHw=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05TATUttGFSz2aPBRHrQsmgdfeM=</DigestValue>
      </Reference>
      <Reference URI="/word/fontTable.xml?ContentType=application/vnd.openxmlformats-officedocument.wordprocessingml.fontTable+xml">
        <DigestMethod Algorithm="http://www.w3.org/2000/09/xmldsig#sha1"/>
        <DigestValue>ESpJvQR2lmEsIa9RU454LYUQDD4=</DigestValue>
      </Reference>
      <Reference URI="/word/media/image1.jpg?ContentType=image/jpeg">
        <DigestMethod Algorithm="http://www.w3.org/2000/09/xmldsig#sha1"/>
        <DigestValue>IZu5TD/MbAhvml5/5vHPLPjnbtI=</DigestValue>
      </Reference>
      <Reference URI="/word/footnotes.xml?ContentType=application/vnd.openxmlformats-officedocument.wordprocessingml.footnotes+xml">
        <DigestMethod Algorithm="http://www.w3.org/2000/09/xmldsig#sha1"/>
        <DigestValue>wFyxEC4ic5OwxZWWghkezHHP5ZU=</DigestValue>
      </Reference>
      <Reference URI="/word/endnotes.xml?ContentType=application/vnd.openxmlformats-officedocument.wordprocessingml.endnotes+xml">
        <DigestMethod Algorithm="http://www.w3.org/2000/09/xmldsig#sha1"/>
        <DigestValue>thdpdfG21bbYdUrYOlaKYXlOUx8=</DigestValue>
      </Reference>
      <Reference URI="/word/document.xml?ContentType=application/vnd.openxmlformats-officedocument.wordprocessingml.document.main+xml">
        <DigestMethod Algorithm="http://www.w3.org/2000/09/xmldsig#sha1"/>
        <DigestValue>1EwqhUISSDqAmnOTtZqVIfXRx3M=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footer1.xml?ContentType=application/vnd.openxmlformats-officedocument.wordprocessingml.footer+xml">
        <DigestMethod Algorithm="http://www.w3.org/2000/09/xmldsig#sha1"/>
        <DigestValue>J3NmpkjdbDpcli5+poTuR/Arm9w=</DigestValue>
      </Reference>
      <Reference URI="/word/header1.xml?ContentType=application/vnd.openxmlformats-officedocument.wordprocessingml.header+xml">
        <DigestMethod Algorithm="http://www.w3.org/2000/09/xmldsig#sha1"/>
        <DigestValue>OmkU9v1l/72hxnGZ/9MnFZsoZlg=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2016-01-22T09:26:30Z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2016-01-22T09:26:30Z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D69ED4-A38D-4BA3-85F9-D071A8E1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Mgr. Martin ŠLAPÁK</cp:lastModifiedBy>
  <cp:revision>6</cp:revision>
  <cp:lastPrinted>2014-09-08T08:39:00Z</cp:lastPrinted>
  <dcterms:created xsi:type="dcterms:W3CDTF">2015-10-15T08:28:00Z</dcterms:created>
  <dcterms:modified xsi:type="dcterms:W3CDTF">2016-01-20T12:42:00Z</dcterms:modified>
</cp:coreProperties>
</file>