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F6703D">
        <w:rPr>
          <w:rFonts w:ascii="Garamond" w:hAnsi="Garamond"/>
        </w:rPr>
        <w:t>P14V10000214/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F6703D" w:rsidRPr="009160E3">
        <w:rPr>
          <w:rFonts w:ascii="Garamond" w:hAnsi="Garamond" w:cs="Arial"/>
        </w:rPr>
        <w:t xml:space="preserve"> </w:t>
      </w:r>
      <w:r w:rsidR="008B1F01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8B1F01">
        <w:rPr>
          <w:rFonts w:ascii="Garamond" w:hAnsi="Garamond" w:cs="Arial"/>
        </w:rPr>
        <w:t>:</w:t>
      </w:r>
      <w:r w:rsidR="008B1F01">
        <w:rPr>
          <w:rFonts w:ascii="Garamond" w:hAnsi="Garamond" w:cs="Arial"/>
        </w:rPr>
        <w:tab/>
      </w:r>
      <w:r w:rsidR="008B1F01">
        <w:rPr>
          <w:rFonts w:ascii="Garamond" w:hAnsi="Garamond" w:cs="Arial"/>
        </w:rPr>
        <w:tab/>
      </w:r>
      <w:r w:rsidR="008B1F01">
        <w:rPr>
          <w:rFonts w:ascii="Garamond" w:hAnsi="Garamond" w:cs="Arial"/>
        </w:rPr>
        <w:tab/>
      </w:r>
      <w:proofErr w:type="spellStart"/>
      <w:r w:rsidR="008B1F01">
        <w:t>Kollárova</w:t>
      </w:r>
      <w:proofErr w:type="spellEnd"/>
      <w:r w:rsidR="008B1F01">
        <w:t xml:space="preserve"> 1, 301 00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8B1F01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8B1F01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B1F01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8B1F01" w:rsidRPr="008B1F01">
        <w:t>Fio</w:t>
      </w:r>
      <w:proofErr w:type="spellEnd"/>
      <w:r w:rsidR="008B1F01" w:rsidRPr="008B1F01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8B1F01" w:rsidRPr="008B1F01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2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2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F6703D">
        <w:rPr>
          <w:rFonts w:ascii="Garamond" w:hAnsi="Garamond" w:cs="Arial"/>
          <w:bCs/>
        </w:rPr>
        <w:t xml:space="preserve"> válců do tiskáren a kopírek 018</w:t>
      </w:r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3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ermEnd w:id="3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 xml:space="preserve">Kupujícímu řádně dodat Zboží do místa plnění do 14 kalendářních dnů od </w:t>
      </w:r>
      <w:r w:rsidR="00F82096" w:rsidRPr="001D337D">
        <w:rPr>
          <w:rFonts w:ascii="Garamond" w:hAnsi="Garamond"/>
        </w:rPr>
        <w:t>uzavření této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4" w:edGrp="everyone"/>
      <w:r w:rsidR="009D30CE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9D30CE">
        <w:rPr>
          <w:rFonts w:ascii="Garamond" w:hAnsi="Garamond" w:cs="Arial"/>
        </w:rPr>
        <w:t xml:space="preserve"> </w:t>
      </w:r>
      <w:proofErr w:type="spellStart"/>
      <w:r w:rsidR="009D30CE">
        <w:t>blazek</w:t>
      </w:r>
      <w:proofErr w:type="spellEnd"/>
      <w:r w:rsidR="009D30CE">
        <w:t>@axes.cz</w:t>
      </w:r>
      <w:r w:rsidR="004C5E48" w:rsidRPr="009160E3">
        <w:rPr>
          <w:rFonts w:ascii="Garamond" w:hAnsi="Garamond" w:cs="Arial"/>
        </w:rPr>
        <w:t xml:space="preserve">, </w:t>
      </w:r>
      <w:r w:rsidR="009D30CE">
        <w:rPr>
          <w:rFonts w:ascii="Garamond" w:hAnsi="Garamond" w:cs="Arial"/>
        </w:rPr>
        <w:t xml:space="preserve">telefon </w:t>
      </w:r>
      <w:r w:rsidR="009D30CE">
        <w:t>377354173</w:t>
      </w:r>
      <w:permEnd w:id="4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787C41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" w:edGrp="everyone"/>
      <w:r>
        <w:t>19615</w:t>
      </w:r>
      <w:r>
        <w:rPr>
          <w:rFonts w:ascii="Garamond" w:hAnsi="Garamond" w:cs="Arial"/>
        </w:rPr>
        <w:t xml:space="preserve">,- Kč bez DPH (slovy: </w:t>
      </w:r>
      <w:r w:rsidRPr="00787C41">
        <w:t>devatenáct tisíc šest set patnáct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787C41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787C41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87C41">
        <w:t>23734,15</w:t>
      </w:r>
      <w:r w:rsidR="00DA5B83" w:rsidRPr="009160E3">
        <w:rPr>
          <w:rFonts w:ascii="Garamond" w:hAnsi="Garamond" w:cs="Arial"/>
        </w:rPr>
        <w:t xml:space="preserve"> Kč včetně DPH</w:t>
      </w:r>
      <w:r w:rsidR="00080F29" w:rsidRPr="009160E3">
        <w:rPr>
          <w:rFonts w:ascii="Garamond" w:hAnsi="Garamond" w:cs="Arial"/>
        </w:rPr>
        <w:t xml:space="preserve"> (slovy: </w:t>
      </w:r>
      <w:r w:rsidRPr="00787C41">
        <w:t>dvacet tři tisíc sedm set třicet čtyři korun českých patnáct haléřů</w:t>
      </w:r>
      <w:r>
        <w:t>)</w:t>
      </w:r>
      <w:permEnd w:id="5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Splatnost faktury se sjednává na 45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F769A7">
        <w:rPr>
          <w:rFonts w:ascii="Garamond" w:hAnsi="Garamond"/>
        </w:rPr>
        <w:t>, nejméně však do roku 2021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v nevhodném prostředí. Ze záruky jsou rovněž vyjmuty vady způsobené živelnou pohromou a </w:t>
      </w:r>
      <w:r w:rsidR="00D6146F" w:rsidRPr="009160E3">
        <w:rPr>
          <w:rFonts w:ascii="Garamond" w:hAnsi="Garamond"/>
        </w:rPr>
        <w:lastRenderedPageBreak/>
        <w:t>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doc. PaedDr. Ilona Mauritzová, Ph.D.</w:t>
            </w:r>
          </w:p>
          <w:p w:rsidR="00DE09D2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rektorka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6" w:edGrp="everyone"/>
            <w:r w:rsidR="005642E9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5642E9">
              <w:t>18. 11. 2014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</w:pPr>
          </w:p>
          <w:p w:rsidR="005642E9" w:rsidRPr="00B30408" w:rsidRDefault="005642E9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5642E9" w:rsidP="00F6703D">
            <w:pPr>
              <w:spacing w:after="0"/>
              <w:jc w:val="center"/>
            </w:pPr>
            <w:r>
              <w:t>Axes Computers s.r.o.</w:t>
            </w:r>
          </w:p>
          <w:p w:rsidR="005642E9" w:rsidRDefault="005642E9" w:rsidP="00F6703D">
            <w:pPr>
              <w:spacing w:after="0"/>
              <w:jc w:val="center"/>
            </w:pPr>
            <w:r>
              <w:t>Mgr. Jiří Blažek</w:t>
            </w:r>
          </w:p>
          <w:p w:rsidR="005642E9" w:rsidRDefault="005642E9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6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IypqdYF8Tm9ozEJxL1BUEitYEIA=" w:salt="pN3vvX8lDdUMPmW0JuOt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D021C"/>
    <w:rsid w:val="003D1EE4"/>
    <w:rsid w:val="003D29AA"/>
    <w:rsid w:val="003D3B0F"/>
    <w:rsid w:val="003D6DF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42E9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87C41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1F01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30CE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45AA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0270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A2872d5CG76JtkBXWHHL7pJdL7o=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NivGVgakBmgoii9QnoVVnaeD+K8=</DigestValue>
    </Reference>
  </SignedInfo>
  <SignatureValue>PJwB3gk0InQxOoXk28oWlkm1WuvNgCOWVwYhw2NFt1Tl93qPYdyXhjxWTCf2WcI60EaUoMAMxD1R
D49w3tk9hywINap//h0L8rVlufl+e4p2QCqaKf2AZNSySsD3edafOdSxU3JqhiF6LCs+vFpS0cVS
D9tIpaNppdsLuq4k0DmX4XpLkSg/ZvtyxkdarNzBDib00RnCDx5aSliUr2niGfuhsRy8ot6cDdz6
/IO7Ykccqt93TkggginXWgrZG/jDmIzUijBKGwxJZVS6FqW4iJP68l1YUNJE5l2zmsDxa2HccfKt
sQzg7qLj+B0VpA/a6zq3htHr6vYx8hhXMG2pFw==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vWg19mije7oKOuY1Ykq0mPjN1Gc=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tWuaiBqY3H/GDw5bPibkQ4hzi4E=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2014-11-18T13:51:57Z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2014-11-18T13:51:57Z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Nkb09OBEFZMAivbn8egDsNepn7Y=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PbXy15acP/PMhPTwv2i68It/zd0=</DigestValue>
    </Reference>
  </SignedInfo>
  <SignatureValue>Lp+22xP9XPPwrna0Z4qkQiEILxcbj6AXCBFwsI20DbfR97Y8PBqmbNEtxrjD9c9tp21b8p7Wd5kq
BoU+d+cMJv5cvLDtlhNe5xvheNjZViZ6s7+EMvJnn1DiPsKaF56HP/2jTsXgb2BD9tSCvoyj2/6r
6NBdvMgYVIc1fDMP0S3c9pxMDRSF71x+8qSKzhn0gIrar79BfGTsDkCkIS5zWSnV3JG/DmumDJBe
z1WZeI93utKUALI8eV0CkolJlWLOUDdE8HvmBvkwZGeS3OuVSNj1zmZCMjBgJ4tDhRD07opWdOFW
U20/OBiSvs8c6frFH6Sus4sgsKropNR/7CXp3g==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vWg19mije7oKOuY1Ykq0mPjN1Gc=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tWuaiBqY3H/GDw5bPibkQ4hzi4E=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2014-11-28T09:36:58Z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2014-11-28T09:36:58Z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7D7B9-A044-400A-AB9F-A4C0BBA0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3015</Words>
  <Characters>17793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8</cp:revision>
  <cp:lastPrinted>2014-05-14T11:15:00Z</cp:lastPrinted>
  <dcterms:created xsi:type="dcterms:W3CDTF">2014-08-25T13:57:00Z</dcterms:created>
  <dcterms:modified xsi:type="dcterms:W3CDTF">2014-11-18T09:31:00Z</dcterms:modified>
</cp:coreProperties>
</file>