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456" w14:textId="01F9E0B2" w:rsidR="00F2536B" w:rsidRDefault="00F2536B" w:rsidP="00F2536B">
      <w:pPr>
        <w:pStyle w:val="Nadpis2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Příloha č. 1 smlouvy</w:t>
      </w:r>
      <w:r w:rsidR="00944AD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264AB">
        <w:rPr>
          <w:rFonts w:ascii="Garamond" w:hAnsi="Garamond"/>
          <w:color w:val="000000" w:themeColor="text1"/>
          <w:sz w:val="22"/>
          <w:szCs w:val="22"/>
        </w:rPr>
        <w:t>(doplní dodavatel)</w:t>
      </w:r>
    </w:p>
    <w:p w14:paraId="1F5CAA0C" w14:textId="77777777" w:rsidR="00F2536B" w:rsidRDefault="00F2536B" w:rsidP="00F2536B">
      <w:pPr>
        <w:pStyle w:val="Nadpis2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                                     </w:t>
      </w:r>
    </w:p>
    <w:p w14:paraId="40F447AE" w14:textId="37C5F479" w:rsidR="00F2536B" w:rsidRDefault="00F2536B" w:rsidP="00F2536B">
      <w:pPr>
        <w:pStyle w:val="Nadpis2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 xml:space="preserve">TECHNICKÁ SPECIFIKACE PŘEDMĚTU </w:t>
      </w:r>
      <w:r w:rsidR="008C3B8E">
        <w:rPr>
          <w:rFonts w:ascii="Garamond" w:hAnsi="Garamond"/>
          <w:b/>
          <w:color w:val="000000" w:themeColor="text1"/>
          <w:sz w:val="22"/>
          <w:szCs w:val="22"/>
        </w:rPr>
        <w:t>KOUPĚ</w:t>
      </w:r>
    </w:p>
    <w:p w14:paraId="766EB653" w14:textId="77777777" w:rsidR="00F2536B" w:rsidRDefault="00F2536B" w:rsidP="00F2536B">
      <w:pPr>
        <w:rPr>
          <w:rFonts w:ascii="Garamond" w:hAnsi="Garamond"/>
          <w:b/>
        </w:rPr>
      </w:pPr>
      <w:r>
        <w:rPr>
          <w:rFonts w:ascii="Garamond" w:hAnsi="Garamond"/>
          <w:b/>
        </w:rPr>
        <w:t>VLASTNÍ SPECIFIKACE DODÁVKY</w:t>
      </w:r>
    </w:p>
    <w:p w14:paraId="10557F5F" w14:textId="77777777" w:rsidR="00F2536B" w:rsidRDefault="00F2536B" w:rsidP="00F2536B">
      <w:pPr>
        <w:rPr>
          <w:rFonts w:ascii="Garamond" w:hAnsi="Garamond" w:cstheme="minorHAnsi"/>
        </w:rPr>
      </w:pPr>
    </w:p>
    <w:p w14:paraId="3B0424AC" w14:textId="2CC38906" w:rsidR="00F2536B" w:rsidRDefault="00F2536B" w:rsidP="00F2536B">
      <w:pPr>
        <w:pStyle w:val="Bezmezer"/>
        <w:jc w:val="both"/>
        <w:rPr>
          <w:rFonts w:ascii="Garamond" w:hAnsi="Garamond" w:cs="Times New Roman"/>
        </w:rPr>
      </w:pPr>
      <w:r>
        <w:rPr>
          <w:rFonts w:ascii="Garamond" w:hAnsi="Garamond" w:cstheme="minorHAnsi"/>
          <w:b/>
          <w:i/>
        </w:rPr>
        <w:t>Vlastní technická specifikace nabízených dodávek - Pokyn k vyplnění</w:t>
      </w:r>
      <w:r>
        <w:rPr>
          <w:rFonts w:ascii="Garamond" w:hAnsi="Garamond" w:cstheme="minorHAnsi"/>
        </w:rPr>
        <w:t xml:space="preserve">: </w:t>
      </w:r>
      <w:r>
        <w:rPr>
          <w:rFonts w:ascii="Garamond" w:hAnsi="Garamond"/>
        </w:rPr>
        <w:t xml:space="preserve">Dodavatel vyplní níže tabulku </w:t>
      </w:r>
      <w:r>
        <w:rPr>
          <w:rFonts w:ascii="Garamond" w:hAnsi="Garamond"/>
          <w:b/>
        </w:rPr>
        <w:t>Vlastní specifikace dodávek</w:t>
      </w:r>
      <w:r>
        <w:rPr>
          <w:rFonts w:ascii="Garamond" w:hAnsi="Garamond"/>
        </w:rPr>
        <w:t xml:space="preserve">, ve které doplní v pravém sloupci u každé položky vlastní specifikaci nabízeného zboží. </w:t>
      </w:r>
      <w:r>
        <w:rPr>
          <w:rFonts w:ascii="Garamond" w:hAnsi="Garamond"/>
          <w:color w:val="000000"/>
        </w:rPr>
        <w:t>V příslušném</w:t>
      </w:r>
      <w:r>
        <w:rPr>
          <w:rFonts w:ascii="Garamond" w:hAnsi="Garamond"/>
        </w:rPr>
        <w:t xml:space="preserve"> sloupci této Vlastní specifikace také dodavatel vyplní, zda nabízené zboží splňuje minimální požadavky zadavatele slovem</w:t>
      </w:r>
      <w:r>
        <w:rPr>
          <w:rFonts w:ascii="Garamond" w:hAnsi="Garamond"/>
          <w:color w:val="000000"/>
        </w:rPr>
        <w:t xml:space="preserve"> „ANO“ nebo „NE“.</w:t>
      </w:r>
    </w:p>
    <w:p w14:paraId="28FFA710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>Požadavky zadavatele na technickou specifikaci dodávek a technické parametry jsou stanoveny v levém sloupci tabulky Soupisu dodávek (část Přílohy č. 1 smlouvy). Dodavatel je povinen parametry a požadavky zadavatele zcela dodržet. Odchýlení je možné, jen pokud to požadavek připouští.</w:t>
      </w:r>
    </w:p>
    <w:p w14:paraId="72B8DCB6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vyplní všechny relevantní položky v pravém sloupci Vlastní specifikace dodávek, když v nich poskytne technické informace o nabízeném plnění tak, aby je zadavatel byl schopen kvalifikovaně posoudit a porovnat s jinými nabídkami. </w:t>
      </w:r>
      <w:r>
        <w:rPr>
          <w:rFonts w:ascii="Garamond" w:eastAsia="Times New Roman" w:hAnsi="Garamond"/>
          <w:b/>
          <w:lang w:eastAsia="cs-CZ"/>
        </w:rPr>
        <w:t>V případě nabízeného zboží dodavatel napíše také název výrobce, materiálu či výrobku.</w:t>
      </w:r>
      <w:r>
        <w:rPr>
          <w:rFonts w:ascii="Garamond" w:eastAsia="Times New Roman" w:hAnsi="Garamond"/>
          <w:lang w:eastAsia="cs-CZ"/>
        </w:rPr>
        <w:t xml:space="preserve"> Ke specifikaci dodavatel doloží také snímky nebo fotografie jednotlivých dodávek (příp. odkaz na ně), a to jen u položek, u nichž je to v tabulce vyznačeno.</w:t>
      </w:r>
    </w:p>
    <w:p w14:paraId="38F8326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24B2255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614F032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V rámci Přílohy č. 1 smlouvy dodavatel vloží do nabídky vyplněnou </w:t>
      </w:r>
      <w:r>
        <w:rPr>
          <w:rFonts w:ascii="Garamond" w:eastAsia="Times New Roman" w:hAnsi="Garamond"/>
          <w:b/>
          <w:lang w:eastAsia="cs-CZ"/>
        </w:rPr>
        <w:t>specifikaci dodávek</w:t>
      </w:r>
      <w:r>
        <w:rPr>
          <w:rFonts w:ascii="Garamond" w:eastAsia="Times New Roman" w:hAnsi="Garamond"/>
          <w:lang w:eastAsia="cs-CZ"/>
        </w:rPr>
        <w:t>.</w:t>
      </w:r>
    </w:p>
    <w:p w14:paraId="2F389768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 </w:t>
      </w:r>
    </w:p>
    <w:p w14:paraId="29153904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Zadavatelem uvedená specifikace a technické parametry představují minimální požadavky zadavatele. Dodavatel může nabídnout zboží s lepšími parametry (v případě, že lze objektivně stanovit, že se jedná o parametry lepší), nikoli s parametry horšími, než požaduje zadavatel v této příloze a zadávacích podmínkách. Předmětem dodávky musí být zboží nové, ne repasované. </w:t>
      </w:r>
    </w:p>
    <w:p w14:paraId="2E3905D4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</w:t>
      </w:r>
      <w:r>
        <w:rPr>
          <w:rFonts w:ascii="Garamond" w:eastAsia="Times New Roman" w:hAnsi="Garamond"/>
          <w:b/>
          <w:lang w:eastAsia="cs-CZ"/>
        </w:rPr>
        <w:t>nesmí</w:t>
      </w:r>
      <w:r>
        <w:rPr>
          <w:rFonts w:ascii="Garamond" w:eastAsia="Times New Roman" w:hAnsi="Garamond"/>
          <w:lang w:eastAsia="cs-CZ"/>
        </w:rPr>
        <w:t xml:space="preserve"> v tabulkách Přílohy č. 1 smlouvy </w:t>
      </w:r>
      <w:r>
        <w:rPr>
          <w:rFonts w:ascii="Garamond" w:eastAsia="Times New Roman" w:hAnsi="Garamond"/>
          <w:b/>
          <w:lang w:eastAsia="cs-CZ"/>
        </w:rPr>
        <w:t>měnit, slučovat, přidávat nebo vypouštět jednotlivé položky</w:t>
      </w:r>
      <w:r>
        <w:rPr>
          <w:rFonts w:ascii="Garamond" w:eastAsia="Times New Roman" w:hAnsi="Garamond"/>
          <w:lang w:eastAsia="cs-CZ"/>
        </w:rPr>
        <w:t xml:space="preserve">. </w:t>
      </w:r>
    </w:p>
    <w:p w14:paraId="5CA15268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33E3490E" w14:textId="0D5C5ED9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Nepřípustná změna stanoveného Krycího listu nabídky, tabulky Technické specifikace </w:t>
      </w:r>
      <w:r w:rsidR="00993B0C">
        <w:rPr>
          <w:rFonts w:ascii="Garamond" w:eastAsia="Times New Roman" w:hAnsi="Garamond"/>
          <w:lang w:eastAsia="cs-CZ"/>
        </w:rPr>
        <w:t xml:space="preserve">předmětu koupě </w:t>
      </w:r>
      <w:r>
        <w:rPr>
          <w:rFonts w:ascii="Garamond" w:eastAsia="Times New Roman" w:hAnsi="Garamond"/>
          <w:lang w:eastAsia="cs-CZ"/>
        </w:rPr>
        <w:t>nebo porušení dalších požadavků mohou znamenat riziko nesplnění zadávacích podmínek s důsledkem vyloučení dodavatele z</w:t>
      </w:r>
      <w:r w:rsidR="008426EE">
        <w:rPr>
          <w:rFonts w:ascii="Garamond" w:eastAsia="Times New Roman" w:hAnsi="Garamond"/>
          <w:lang w:eastAsia="cs-CZ"/>
        </w:rPr>
        <w:t xml:space="preserve">e zadávacího </w:t>
      </w:r>
      <w:r>
        <w:rPr>
          <w:rFonts w:ascii="Garamond" w:eastAsia="Times New Roman" w:hAnsi="Garamond"/>
          <w:lang w:eastAsia="cs-CZ"/>
        </w:rPr>
        <w:t>řízení.</w:t>
      </w:r>
    </w:p>
    <w:p w14:paraId="31767FCB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2A116331" w14:textId="639AA7F5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Přidávání dalších položek v tabulkách Technické specifikace </w:t>
      </w:r>
      <w:r w:rsidR="00993B0C">
        <w:rPr>
          <w:rFonts w:ascii="Garamond" w:eastAsia="Times New Roman" w:hAnsi="Garamond"/>
          <w:lang w:eastAsia="cs-CZ"/>
        </w:rPr>
        <w:t>předmětu koupě</w:t>
      </w:r>
      <w:r>
        <w:rPr>
          <w:rFonts w:ascii="Garamond" w:eastAsia="Times New Roman" w:hAnsi="Garamond"/>
          <w:lang w:eastAsia="cs-CZ"/>
        </w:rPr>
        <w:t xml:space="preserve"> před podpisem smlouvy nebo během realizace dodávek se vylučuje. Nerespektování příslušné přílohy ZD při výpočtu a stanovení nabídkové ceny může vést k vyloučení dodavatele z</w:t>
      </w:r>
      <w:r w:rsidR="008426EE">
        <w:rPr>
          <w:rFonts w:ascii="Garamond" w:eastAsia="Times New Roman" w:hAnsi="Garamond"/>
          <w:lang w:eastAsia="cs-CZ"/>
        </w:rPr>
        <w:t xml:space="preserve">e zadávacího </w:t>
      </w:r>
      <w:r>
        <w:rPr>
          <w:rFonts w:ascii="Garamond" w:eastAsia="Times New Roman" w:hAnsi="Garamond"/>
          <w:lang w:eastAsia="cs-CZ"/>
        </w:rPr>
        <w:t>řízení.</w:t>
      </w:r>
    </w:p>
    <w:p w14:paraId="78171D79" w14:textId="77777777" w:rsidR="00F2536B" w:rsidRDefault="00F2536B" w:rsidP="00F2536B">
      <w:pPr>
        <w:spacing w:after="0" w:line="240" w:lineRule="auto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br w:type="page"/>
      </w:r>
    </w:p>
    <w:p w14:paraId="29D2A085" w14:textId="2916FE36" w:rsidR="00F2536B" w:rsidRDefault="00F2536B" w:rsidP="00F2536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Technická specifikace předmětu </w:t>
      </w:r>
      <w:r w:rsidR="008C3B8E">
        <w:rPr>
          <w:rFonts w:ascii="Garamond" w:hAnsi="Garamond"/>
          <w:b/>
        </w:rPr>
        <w:t xml:space="preserve">koupě </w:t>
      </w:r>
      <w:r>
        <w:rPr>
          <w:rFonts w:ascii="Garamond" w:hAnsi="Garamond"/>
          <w:b/>
        </w:rPr>
        <w:t>(nabízeného zboží)</w:t>
      </w:r>
    </w:p>
    <w:p w14:paraId="58D82D13" w14:textId="77777777" w:rsidR="0014695C" w:rsidRDefault="0014695C" w:rsidP="00146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6FEF">
        <w:rPr>
          <w:rFonts w:ascii="Times New Roman" w:hAnsi="Times New Roman"/>
          <w:b/>
          <w:sz w:val="24"/>
          <w:szCs w:val="24"/>
        </w:rPr>
        <w:t>Technické požadavky:</w:t>
      </w:r>
    </w:p>
    <w:p w14:paraId="5AF735CF" w14:textId="77777777" w:rsidR="0014695C" w:rsidRDefault="0014695C" w:rsidP="00F2536B">
      <w:pPr>
        <w:rPr>
          <w:rFonts w:ascii="Garamond" w:hAnsi="Garamond"/>
          <w:b/>
        </w:rPr>
      </w:pPr>
    </w:p>
    <w:tbl>
      <w:tblPr>
        <w:tblStyle w:val="Mkatabulky"/>
        <w:tblW w:w="140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067"/>
        <w:gridCol w:w="850"/>
        <w:gridCol w:w="1418"/>
        <w:gridCol w:w="4961"/>
      </w:tblGrid>
      <w:tr w:rsidR="00F2536B" w14:paraId="2EDDB680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4E802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Číslo položky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255877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Položka</w:t>
            </w:r>
          </w:p>
          <w:p w14:paraId="55BF887F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  <w:p w14:paraId="2FE463FA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Požadavky a parametry zadavatele</w:t>
            </w:r>
          </w:p>
          <w:p w14:paraId="67DC409D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  <w:p w14:paraId="07A7BC3A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ECB3D8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Počet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BC36D7" w14:textId="77777777" w:rsidR="00F2536B" w:rsidRDefault="00F2536B" w:rsidP="00F76DEB">
            <w:pPr>
              <w:spacing w:after="160" w:line="256" w:lineRule="auto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Splňuje zboží minimální požadavky zadavatele? ANO/NE</w:t>
            </w:r>
          </w:p>
          <w:p w14:paraId="3E90B9FC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  <w:r>
              <w:rPr>
                <w:rFonts w:ascii="Garamond" w:hAnsi="Garamond"/>
                <w:i/>
                <w:highlight w:val="yellow"/>
              </w:rPr>
              <w:t>(doplní a vybere dodavatel)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3BD741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Technická specifikace dodavatele – podrobný popis nabízeného zboží</w:t>
            </w:r>
          </w:p>
          <w:p w14:paraId="7FBDC93A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název výrobce, materiálu či výrobku.</w:t>
            </w:r>
          </w:p>
        </w:tc>
      </w:tr>
      <w:tr w:rsidR="000D0340" w14:paraId="051849F1" w14:textId="77777777" w:rsidTr="001A26C1">
        <w:trPr>
          <w:trHeight w:val="24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3D0" w14:textId="578B1154" w:rsidR="000D0340" w:rsidRDefault="00CD2C48" w:rsidP="00F76DE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0D0340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0CB" w14:textId="77777777" w:rsidR="000D0340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a)Matrace</w:t>
            </w:r>
          </w:p>
          <w:p w14:paraId="77993852" w14:textId="77777777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90 x 200 x 12 cm</w:t>
            </w:r>
          </w:p>
          <w:p w14:paraId="6161F9D5" w14:textId="29EA0E80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Nosnost – min. 120 kg</w:t>
            </w:r>
          </w:p>
          <w:p w14:paraId="55BCF03D" w14:textId="77777777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Tuhost – 3,54 (rozsah 1-5)</w:t>
            </w:r>
          </w:p>
          <w:p w14:paraId="1B99C19E" w14:textId="57A558C1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Pětizónová</w:t>
            </w:r>
            <w:proofErr w:type="spellEnd"/>
            <w:r>
              <w:rPr>
                <w:rFonts w:ascii="Garamond" w:hAnsi="Garamond"/>
              </w:rPr>
              <w:t xml:space="preserve"> sendvičová, snímatelný a pratelný potah na </w:t>
            </w:r>
            <w:r w:rsidR="00452B90">
              <w:rPr>
                <w:rFonts w:ascii="Garamond" w:hAnsi="Garamond"/>
              </w:rPr>
              <w:t>95</w:t>
            </w:r>
            <w:r>
              <w:rPr>
                <w:rFonts w:ascii="Garamond" w:hAnsi="Garamond"/>
              </w:rPr>
              <w:t xml:space="preserve"> stupňů</w:t>
            </w:r>
          </w:p>
          <w:p w14:paraId="79DB9D3A" w14:textId="2ACE2B40" w:rsidR="00E92A13" w:rsidRPr="00787F84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Jádro vyrobeno z kvalitní PUR a RE pěny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2E3" w14:textId="0231F124" w:rsidR="000D0340" w:rsidRDefault="00767991" w:rsidP="00F76DEB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262" w14:textId="16B8B802" w:rsidR="000D0340" w:rsidRDefault="000D0340" w:rsidP="00F76DE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D14" w14:textId="345D1E0D" w:rsidR="000D0340" w:rsidRDefault="000D0340" w:rsidP="00F76DEB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7D31E1" w14:paraId="65D675C7" w14:textId="77777777" w:rsidTr="001A26C1">
        <w:trPr>
          <w:trHeight w:val="2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319" w14:textId="514AF701" w:rsidR="007D31E1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7D31E1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418" w14:textId="5AAF80C7" w:rsidR="00E92A13" w:rsidRDefault="00767991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b)</w:t>
            </w:r>
            <w:r w:rsidR="00E92A13">
              <w:rPr>
                <w:rFonts w:ascii="Garamond" w:hAnsi="Garamond"/>
              </w:rPr>
              <w:t>Matrace</w:t>
            </w:r>
          </w:p>
          <w:p w14:paraId="11A34D6B" w14:textId="70CEBB07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Rozměr – </w:t>
            </w:r>
            <w:r w:rsidR="00767991">
              <w:rPr>
                <w:rFonts w:ascii="Garamond" w:hAnsi="Garamond"/>
              </w:rPr>
              <w:t>100 x 200 x 12</w:t>
            </w:r>
            <w:r>
              <w:rPr>
                <w:rFonts w:ascii="Garamond" w:hAnsi="Garamond"/>
              </w:rPr>
              <w:t xml:space="preserve"> cm</w:t>
            </w:r>
          </w:p>
          <w:p w14:paraId="40DDCD66" w14:textId="5DF0C24F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Nosnost – min. 120 kg</w:t>
            </w:r>
          </w:p>
          <w:p w14:paraId="181D9F7E" w14:textId="77777777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Tuhost – 3,54 (rozsah 1-5)</w:t>
            </w:r>
          </w:p>
          <w:p w14:paraId="437C6BA8" w14:textId="5B2C7B48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Pětizónová</w:t>
            </w:r>
            <w:proofErr w:type="spellEnd"/>
            <w:r>
              <w:rPr>
                <w:rFonts w:ascii="Garamond" w:hAnsi="Garamond"/>
              </w:rPr>
              <w:t xml:space="preserve"> sendvičová, snímatelný a pratelný potah na </w:t>
            </w:r>
            <w:r w:rsidR="00452B90">
              <w:rPr>
                <w:rFonts w:ascii="Garamond" w:hAnsi="Garamond"/>
              </w:rPr>
              <w:t>95</w:t>
            </w:r>
            <w:r>
              <w:rPr>
                <w:rFonts w:ascii="Garamond" w:hAnsi="Garamond"/>
              </w:rPr>
              <w:t xml:space="preserve"> stupňů</w:t>
            </w:r>
          </w:p>
          <w:p w14:paraId="2F8A09AB" w14:textId="173ADF6E" w:rsidR="007D31E1" w:rsidRDefault="00E92A13" w:rsidP="00E92A13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Jádro vyrobeno z kvalitní PUR a RE pěny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8D1" w14:textId="72C972E8" w:rsidR="007D31E1" w:rsidRDefault="00767991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FA5" w14:textId="7BCF09CF" w:rsidR="007D31E1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EFD" w14:textId="178D3A6E" w:rsidR="007D31E1" w:rsidRDefault="007D31E1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7D31E1" w14:paraId="32F8B30C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170" w14:textId="5454B0EC" w:rsidR="007D31E1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</w:t>
            </w:r>
            <w:r w:rsidR="007D31E1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443" w14:textId="77777777" w:rsidR="0076799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c) Polštář</w:t>
            </w:r>
          </w:p>
          <w:p w14:paraId="3CDEB006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Rozměr – vhodný pro povlečení 70 x 90 cm </w:t>
            </w:r>
          </w:p>
          <w:p w14:paraId="1F84F31D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Náplň – kuličkové duté vlákno v samostatném vaku z netkané textilie</w:t>
            </w:r>
          </w:p>
          <w:p w14:paraId="7F96E954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 zipem pro možnost odebrání nebo přidání kuličkové náplně</w:t>
            </w:r>
          </w:p>
          <w:p w14:paraId="23F4C207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hmotnost min. 1250 g</w:t>
            </w:r>
          </w:p>
          <w:p w14:paraId="27D9498D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Potah se zipem – látka vhodná pro </w:t>
            </w:r>
            <w:r w:rsidR="004E4060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lergiky</w:t>
            </w:r>
            <w:r w:rsidR="004E4060">
              <w:rPr>
                <w:rFonts w:ascii="Garamond" w:hAnsi="Garamond"/>
              </w:rPr>
              <w:t>, samostatně pratelný</w:t>
            </w:r>
          </w:p>
          <w:p w14:paraId="50CF232A" w14:textId="458F219F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7108517A" w14:textId="77777777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 na 60 st.</w:t>
            </w:r>
          </w:p>
          <w:p w14:paraId="7D259838" w14:textId="0332A87B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Výrobek musí splňovat – ČSN P CENT/TS 14237 v platném znění a OS P 80-06 v platném znění pro prádlo pro hotely a restaurace nebo OS p 80-07 v platném znění pro textilie pro zdravotnictví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7F0" w14:textId="22D73F5B" w:rsidR="007D31E1" w:rsidRDefault="00767991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4F4" w14:textId="46452309" w:rsidR="007D31E1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20C" w14:textId="60CBE0AB" w:rsidR="007D31E1" w:rsidRDefault="007D31E1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CD2C48" w14:paraId="644F06B0" w14:textId="77777777" w:rsidTr="001A26C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AD5" w14:textId="545EF1A0" w:rsidR="00CD2C48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074" w14:textId="77777777" w:rsidR="00CD2C48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d)Přikrývka</w:t>
            </w:r>
          </w:p>
          <w:p w14:paraId="2E593862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140 x 200 cm</w:t>
            </w:r>
          </w:p>
          <w:p w14:paraId="0C3304B1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Náplň – </w:t>
            </w:r>
            <w:proofErr w:type="spellStart"/>
            <w:r>
              <w:rPr>
                <w:rFonts w:ascii="Garamond" w:hAnsi="Garamond"/>
              </w:rPr>
              <w:t>silanizované</w:t>
            </w:r>
            <w:proofErr w:type="spellEnd"/>
            <w:r>
              <w:rPr>
                <w:rFonts w:ascii="Garamond" w:hAnsi="Garamond"/>
              </w:rPr>
              <w:t xml:space="preserve"> duté vlákno</w:t>
            </w:r>
          </w:p>
          <w:p w14:paraId="3C6B6830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hmotnost – min.  1550 g, prošívaná (zajištění výplně proti posunu)</w:t>
            </w:r>
          </w:p>
          <w:p w14:paraId="29F3C571" w14:textId="40A4BE3F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77267BB8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Potahovaná látka vhodná pro alergiky</w:t>
            </w:r>
          </w:p>
          <w:p w14:paraId="08CE2202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737B4A7A" w14:textId="66FB5062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Výrobek musí splňovat – ČSN P CENT/TS 14237 v platném znění a OS P 80-06 v platném znění pro prádlo pro hotely a restaurace nebo OS p 80-07 v platném znění pro textilie pro zdravotnictví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700" w14:textId="2B437DB0" w:rsidR="00CD2C48" w:rsidRDefault="00CB1A5F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E6F" w14:textId="655DD7C0" w:rsidR="00CD2C48" w:rsidRPr="000D0340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D39" w14:textId="1A479798" w:rsidR="00CD2C48" w:rsidRPr="000D0340" w:rsidRDefault="0066742B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CD2C48" w14:paraId="0B0A632B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A72" w14:textId="160BE202" w:rsidR="00CD2C48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49F" w14:textId="02014EE1" w:rsidR="00CD2C48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e)Sada povlečení barevná</w:t>
            </w:r>
          </w:p>
          <w:p w14:paraId="1CCBD180" w14:textId="293AF931" w:rsidR="00C90783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 – polštář 70 x 90 cm a přikrývka 90 x 200 cm</w:t>
            </w:r>
          </w:p>
          <w:p w14:paraId="20345B24" w14:textId="68F011EE" w:rsidR="00C90783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Materiál – 100% </w:t>
            </w:r>
            <w:proofErr w:type="spellStart"/>
            <w:r>
              <w:rPr>
                <w:rFonts w:ascii="Garamond" w:hAnsi="Garamond"/>
              </w:rPr>
              <w:t>balvna</w:t>
            </w:r>
            <w:proofErr w:type="spellEnd"/>
          </w:p>
          <w:p w14:paraId="04815557" w14:textId="3A707452" w:rsidR="00C90783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Gramáž – min. 145g/m2</w:t>
            </w:r>
          </w:p>
          <w:p w14:paraId="250A0DDF" w14:textId="3EEA4F78" w:rsidR="00C90783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5A347346" w14:textId="588AE37D" w:rsidR="00C90783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Hotelový uzávěr - kapsa</w:t>
            </w:r>
          </w:p>
          <w:p w14:paraId="452A3CDA" w14:textId="1AE65DCF" w:rsidR="00452B90" w:rsidRPr="00687878" w:rsidRDefault="00C90783" w:rsidP="00452B90">
            <w:pPr>
              <w:spacing w:after="0" w:line="259" w:lineRule="auto"/>
              <w:jc w:val="both"/>
              <w:rPr>
                <w:rFonts w:ascii="Aptos Narrow" w:eastAsia="Times New Roman" w:hAnsi="Aptos Narrow"/>
              </w:rPr>
            </w:pPr>
            <w:r>
              <w:rPr>
                <w:rFonts w:ascii="Garamond" w:hAnsi="Garamond"/>
              </w:rPr>
              <w:t xml:space="preserve">Barevná – </w:t>
            </w:r>
            <w:r w:rsidR="00452B90" w:rsidRPr="00687878">
              <w:rPr>
                <w:rFonts w:ascii="Aptos Narrow" w:hAnsi="Aptos Narrow"/>
              </w:rPr>
              <w:t>min. 145g/m2, barevná a vzorová kompatibilita se v současnosti  užívaným povlečením (v Příloze č. 3 Smlouvy), respektující barevný vizuální styl ZČU.</w:t>
            </w:r>
          </w:p>
          <w:p w14:paraId="22733CA5" w14:textId="054496E5" w:rsidR="00C90783" w:rsidRDefault="00452B90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C90783">
              <w:rPr>
                <w:rFonts w:ascii="Garamond" w:hAnsi="Garamond"/>
              </w:rPr>
              <w:t>tálobarevná, nesmí pouštět při praní, vhodné pro mandlování</w:t>
            </w:r>
          </w:p>
          <w:p w14:paraId="7B886E23" w14:textId="0B1246B1" w:rsidR="00C90783" w:rsidRPr="001A26C1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60B" w14:textId="17443A24" w:rsidR="00CD2C48" w:rsidRDefault="00AB029C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7</w:t>
            </w:r>
            <w:r w:rsidR="009227A1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B40" w14:textId="5C2AC587" w:rsidR="00CD2C48" w:rsidRPr="000D0340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C7D" w14:textId="478F564B" w:rsidR="00CD2C48" w:rsidRPr="000D0340" w:rsidRDefault="0066742B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431A3A08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A76" w14:textId="4BE3F599" w:rsidR="00105585" w:rsidRPr="001A26C1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492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f)Prostěradlo</w:t>
            </w:r>
          </w:p>
          <w:p w14:paraId="2AA78F0F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90 x 200 cm</w:t>
            </w:r>
          </w:p>
          <w:p w14:paraId="00310594" w14:textId="51B1B95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Hladké 1 lůžko na gumu</w:t>
            </w:r>
          </w:p>
          <w:p w14:paraId="7359995D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Gramáž – min. 210g/m2</w:t>
            </w:r>
          </w:p>
          <w:p w14:paraId="1652CABD" w14:textId="23A5D3C5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Materiál – 95% bavlna a 5% </w:t>
            </w:r>
            <w:proofErr w:type="spellStart"/>
            <w:r>
              <w:rPr>
                <w:rFonts w:ascii="Garamond" w:hAnsi="Garamond"/>
              </w:rPr>
              <w:t>elastan</w:t>
            </w:r>
            <w:proofErr w:type="spellEnd"/>
          </w:p>
          <w:p w14:paraId="1A4CB8B0" w14:textId="0B877F88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Jednobarevné – výběr min. z </w:t>
            </w:r>
            <w:r w:rsidR="00452B90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barev</w:t>
            </w:r>
          </w:p>
          <w:p w14:paraId="2FD496DE" w14:textId="4ABB0275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Stálobarevné – nesmí pouštět při praní</w:t>
            </w:r>
          </w:p>
          <w:p w14:paraId="3860A62A" w14:textId="5F19D01D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3B3B3A1D" w14:textId="05DEDBBD" w:rsidR="00105585" w:rsidRPr="001A26C1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BAE" w14:textId="01004919" w:rsidR="00105585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78C" w14:textId="06E720B8" w:rsidR="00105585" w:rsidRPr="000D0340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0F0" w14:textId="3934C461" w:rsidR="00105585" w:rsidRPr="000D0340" w:rsidRDefault="00105585" w:rsidP="00105585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790C3483" w14:textId="77777777" w:rsidTr="001A26C1">
        <w:tblPrEx>
          <w:jc w:val="left"/>
        </w:tblPrEx>
        <w:tc>
          <w:tcPr>
            <w:tcW w:w="704" w:type="dxa"/>
            <w:hideMark/>
          </w:tcPr>
          <w:p w14:paraId="01762217" w14:textId="77777777" w:rsidR="00105585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  <w:p w14:paraId="67926C3C" w14:textId="76226907" w:rsidR="00105585" w:rsidRDefault="00105585" w:rsidP="00105585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6067" w:type="dxa"/>
          </w:tcPr>
          <w:p w14:paraId="5BB7E13E" w14:textId="2ED5C06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g) Prostěradlo plátěné</w:t>
            </w:r>
          </w:p>
          <w:p w14:paraId="4BD3502E" w14:textId="0D743EF4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150 x 240 cm</w:t>
            </w:r>
          </w:p>
          <w:p w14:paraId="618CC0D7" w14:textId="3579B774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Materiál – 100% bavlna</w:t>
            </w:r>
          </w:p>
          <w:p w14:paraId="7A9356C4" w14:textId="2758F7FB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Gramáž – min. 170g/m2</w:t>
            </w:r>
          </w:p>
          <w:p w14:paraId="72A4C67E" w14:textId="5A815580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café latte</w:t>
            </w:r>
          </w:p>
          <w:p w14:paraId="365FC51D" w14:textId="2F11781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Stálobarevné – nesmí pouštět při praní</w:t>
            </w:r>
          </w:p>
          <w:p w14:paraId="1319B9C9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20CA9197" w14:textId="77777777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</w:p>
          <w:p w14:paraId="1BE27EBE" w14:textId="77777777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</w:p>
        </w:tc>
        <w:tc>
          <w:tcPr>
            <w:tcW w:w="850" w:type="dxa"/>
          </w:tcPr>
          <w:p w14:paraId="5B250E85" w14:textId="5A76E9A7" w:rsidR="00105585" w:rsidRDefault="00105585" w:rsidP="0010558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color w:val="000000" w:themeColor="text1"/>
              </w:rPr>
              <w:t>80</w:t>
            </w:r>
          </w:p>
        </w:tc>
        <w:tc>
          <w:tcPr>
            <w:tcW w:w="1418" w:type="dxa"/>
          </w:tcPr>
          <w:p w14:paraId="353E267C" w14:textId="1273448C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4961" w:type="dxa"/>
          </w:tcPr>
          <w:p w14:paraId="260A6D34" w14:textId="63F6E9C6" w:rsidR="00105585" w:rsidRDefault="00105585" w:rsidP="00105585">
            <w:pPr>
              <w:rPr>
                <w:rFonts w:ascii="Garamond" w:hAnsi="Garamond"/>
                <w:b/>
                <w:i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1665EAD5" w14:textId="77777777" w:rsidTr="001A26C1">
        <w:tblPrEx>
          <w:jc w:val="left"/>
        </w:tblPrEx>
        <w:trPr>
          <w:trHeight w:val="2463"/>
        </w:trPr>
        <w:tc>
          <w:tcPr>
            <w:tcW w:w="704" w:type="dxa"/>
          </w:tcPr>
          <w:p w14:paraId="64477083" w14:textId="59E4CFE7" w:rsidR="00105585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6067" w:type="dxa"/>
          </w:tcPr>
          <w:p w14:paraId="0365B291" w14:textId="24B8A35B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g) Prostěradlo plátěné</w:t>
            </w:r>
          </w:p>
          <w:p w14:paraId="6F801BBF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150 x 240 cm</w:t>
            </w:r>
          </w:p>
          <w:p w14:paraId="20B55BA2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Materiál – 100% bavlna</w:t>
            </w:r>
          </w:p>
          <w:p w14:paraId="68892965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Gramáž – min. 170g/m2</w:t>
            </w:r>
          </w:p>
          <w:p w14:paraId="7105F5D5" w14:textId="11CC8BC1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0CB4ED09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Stálobarevné – nesmí pouštět při praní</w:t>
            </w:r>
          </w:p>
          <w:p w14:paraId="13F6211A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175C201D" w14:textId="73EBFB4E" w:rsidR="00105585" w:rsidRPr="00787F84" w:rsidRDefault="00105585" w:rsidP="00105585">
            <w:pPr>
              <w:spacing w:after="0" w:line="20" w:lineRule="atLeast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48B60D" w14:textId="565C3AAF" w:rsidR="00105585" w:rsidRDefault="00AC101A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14:paraId="347CEF6F" w14:textId="77777777" w:rsidR="00105585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</w:tcPr>
          <w:p w14:paraId="37FA3F94" w14:textId="77777777" w:rsidR="00105585" w:rsidRDefault="00105585" w:rsidP="00105585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</w:tbl>
    <w:p w14:paraId="39192A44" w14:textId="77777777" w:rsidR="00836C75" w:rsidRDefault="00836C75"/>
    <w:sectPr w:rsidR="00836C75" w:rsidSect="000D03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AE7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D1B"/>
    <w:multiLevelType w:val="hybridMultilevel"/>
    <w:tmpl w:val="E2C2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A29"/>
    <w:multiLevelType w:val="hybridMultilevel"/>
    <w:tmpl w:val="439C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68BD"/>
    <w:multiLevelType w:val="hybridMultilevel"/>
    <w:tmpl w:val="E708C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1E6B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1C2E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245A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6610"/>
    <w:multiLevelType w:val="hybridMultilevel"/>
    <w:tmpl w:val="A27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465C"/>
    <w:multiLevelType w:val="hybridMultilevel"/>
    <w:tmpl w:val="116E06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F23677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6001"/>
    <w:multiLevelType w:val="hybridMultilevel"/>
    <w:tmpl w:val="B296B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69BD"/>
    <w:multiLevelType w:val="hybridMultilevel"/>
    <w:tmpl w:val="8CD8A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748BD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U2Nzc0NTIyMDRR0lEKTi0uzszPAykwqgUARzdEpywAAAA="/>
  </w:docVars>
  <w:rsids>
    <w:rsidRoot w:val="0077197E"/>
    <w:rsid w:val="000024C7"/>
    <w:rsid w:val="0005055E"/>
    <w:rsid w:val="00071C9C"/>
    <w:rsid w:val="000D0340"/>
    <w:rsid w:val="000D77F0"/>
    <w:rsid w:val="00105585"/>
    <w:rsid w:val="0012085C"/>
    <w:rsid w:val="0014695C"/>
    <w:rsid w:val="001A26C1"/>
    <w:rsid w:val="001A6995"/>
    <w:rsid w:val="001B66D7"/>
    <w:rsid w:val="001E7D58"/>
    <w:rsid w:val="002305DB"/>
    <w:rsid w:val="002C169B"/>
    <w:rsid w:val="0039452F"/>
    <w:rsid w:val="004264AB"/>
    <w:rsid w:val="004346FA"/>
    <w:rsid w:val="00452B90"/>
    <w:rsid w:val="004E4060"/>
    <w:rsid w:val="005008CF"/>
    <w:rsid w:val="00571B94"/>
    <w:rsid w:val="0059007F"/>
    <w:rsid w:val="005A315E"/>
    <w:rsid w:val="005B6736"/>
    <w:rsid w:val="0062148B"/>
    <w:rsid w:val="0066742B"/>
    <w:rsid w:val="00687878"/>
    <w:rsid w:val="007070C9"/>
    <w:rsid w:val="007207F4"/>
    <w:rsid w:val="00736E37"/>
    <w:rsid w:val="00767991"/>
    <w:rsid w:val="0077197E"/>
    <w:rsid w:val="0078503F"/>
    <w:rsid w:val="00787F84"/>
    <w:rsid w:val="007D31E1"/>
    <w:rsid w:val="00800B07"/>
    <w:rsid w:val="00832676"/>
    <w:rsid w:val="0083568A"/>
    <w:rsid w:val="00836C75"/>
    <w:rsid w:val="008426EE"/>
    <w:rsid w:val="008A153F"/>
    <w:rsid w:val="008C3B8E"/>
    <w:rsid w:val="009023DF"/>
    <w:rsid w:val="009025FF"/>
    <w:rsid w:val="009227A1"/>
    <w:rsid w:val="00944ADB"/>
    <w:rsid w:val="00993B0C"/>
    <w:rsid w:val="009C3E0A"/>
    <w:rsid w:val="009D2C34"/>
    <w:rsid w:val="00A27B28"/>
    <w:rsid w:val="00AB029C"/>
    <w:rsid w:val="00AB639F"/>
    <w:rsid w:val="00AC101A"/>
    <w:rsid w:val="00B16380"/>
    <w:rsid w:val="00B76394"/>
    <w:rsid w:val="00BA7F10"/>
    <w:rsid w:val="00C6126A"/>
    <w:rsid w:val="00C65C96"/>
    <w:rsid w:val="00C8210B"/>
    <w:rsid w:val="00C90783"/>
    <w:rsid w:val="00CB1A5F"/>
    <w:rsid w:val="00CD2C48"/>
    <w:rsid w:val="00D41600"/>
    <w:rsid w:val="00D5415C"/>
    <w:rsid w:val="00D7646A"/>
    <w:rsid w:val="00E27AB9"/>
    <w:rsid w:val="00E411C2"/>
    <w:rsid w:val="00E53B24"/>
    <w:rsid w:val="00E671A1"/>
    <w:rsid w:val="00E92A13"/>
    <w:rsid w:val="00EB3F61"/>
    <w:rsid w:val="00F2536B"/>
    <w:rsid w:val="00F61D1D"/>
    <w:rsid w:val="00F75BA9"/>
    <w:rsid w:val="00F949B1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6A21"/>
  <w15:docId w15:val="{CACC562F-DDB8-43CC-AB04-F8227CA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36B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253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F2536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F2536B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F2536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F2536B"/>
  </w:style>
  <w:style w:type="table" w:styleId="Mkatabulky">
    <w:name w:val="Table Grid"/>
    <w:basedOn w:val="Normlntabulka"/>
    <w:uiPriority w:val="59"/>
    <w:rsid w:val="00F253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5B10-C1B5-46C4-8B54-EA5E7D8B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lvaculik</dc:creator>
  <cp:keywords/>
  <dc:description/>
  <cp:lastModifiedBy>Lenka Vaculíková</cp:lastModifiedBy>
  <cp:revision>19</cp:revision>
  <cp:lastPrinted>2025-03-27T13:27:00Z</cp:lastPrinted>
  <dcterms:created xsi:type="dcterms:W3CDTF">2025-03-27T11:52:00Z</dcterms:created>
  <dcterms:modified xsi:type="dcterms:W3CDTF">2025-04-01T13:17:00Z</dcterms:modified>
</cp:coreProperties>
</file>