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AF70" w14:textId="72FE2E2E" w:rsidR="002E2EDC" w:rsidRDefault="00E93AE1">
      <w:pPr>
        <w:rPr>
          <w:rFonts w:cs="Arial"/>
          <w:b/>
          <w:sz w:val="22"/>
          <w:szCs w:val="22"/>
        </w:rPr>
      </w:pPr>
      <w:r>
        <w:rPr>
          <w:rFonts w:cs="Arial"/>
          <w:b/>
          <w:sz w:val="22"/>
          <w:szCs w:val="22"/>
        </w:rPr>
        <w:t xml:space="preserve">Příloha č. </w:t>
      </w:r>
      <w:r w:rsidR="00A52E4B">
        <w:rPr>
          <w:rFonts w:cs="Arial"/>
          <w:b/>
          <w:sz w:val="22"/>
          <w:szCs w:val="22"/>
        </w:rPr>
        <w:t>3-</w:t>
      </w:r>
      <w:r>
        <w:rPr>
          <w:rFonts w:cs="Arial"/>
          <w:b/>
          <w:sz w:val="22"/>
          <w:szCs w:val="22"/>
        </w:rPr>
        <w:t>1 zadávací dokumentace</w:t>
      </w:r>
    </w:p>
    <w:p w14:paraId="193F5214" w14:textId="77777777" w:rsidR="002E2EDC" w:rsidRDefault="002E2EDC">
      <w:pPr>
        <w:rPr>
          <w:rFonts w:ascii="Garamond" w:hAnsi="Garamond"/>
          <w:b/>
          <w:sz w:val="22"/>
          <w:szCs w:val="22"/>
        </w:rPr>
      </w:pPr>
    </w:p>
    <w:p w14:paraId="2D3C7C71" w14:textId="77777777" w:rsidR="002E2EDC" w:rsidRDefault="002E2EDC">
      <w:pPr>
        <w:rPr>
          <w:rFonts w:ascii="Garamond" w:hAnsi="Garamond"/>
        </w:rPr>
      </w:pPr>
    </w:p>
    <w:p w14:paraId="047ED737" w14:textId="77777777" w:rsidR="002E2EDC" w:rsidRDefault="002E2EDC">
      <w:pPr>
        <w:rPr>
          <w:rFonts w:ascii="Garamond" w:hAnsi="Garamond"/>
        </w:rPr>
      </w:pPr>
    </w:p>
    <w:p w14:paraId="11131C7E" w14:textId="77777777" w:rsidR="002E2EDC" w:rsidRDefault="00E93AE1">
      <w:pPr>
        <w:rPr>
          <w:rFonts w:ascii="Verdana" w:hAnsi="Verdana"/>
        </w:rPr>
      </w:pPr>
      <w:r>
        <w:rPr>
          <w:rFonts w:ascii="Verdana" w:hAnsi="Verdana"/>
        </w:rPr>
        <w:tab/>
      </w:r>
      <w:r>
        <w:rPr>
          <w:rFonts w:ascii="Verdana" w:hAnsi="Verdana"/>
        </w:rPr>
        <w:tab/>
      </w:r>
      <w:r>
        <w:rPr>
          <w:rFonts w:ascii="Verdana" w:hAnsi="Verdana"/>
        </w:rPr>
        <w:tab/>
        <w:t xml:space="preserve">                   </w:t>
      </w:r>
    </w:p>
    <w:p w14:paraId="2538DA81" w14:textId="77777777" w:rsidR="002E2EDC" w:rsidRDefault="002E2EDC">
      <w:pPr>
        <w:rPr>
          <w:rFonts w:ascii="Verdana" w:hAnsi="Verdana"/>
        </w:rPr>
      </w:pPr>
    </w:p>
    <w:p w14:paraId="11233A58" w14:textId="77777777" w:rsidR="002E2EDC" w:rsidRDefault="002E2EDC">
      <w:pPr>
        <w:rPr>
          <w:rFonts w:ascii="Verdana" w:hAnsi="Verdana"/>
        </w:rPr>
      </w:pPr>
    </w:p>
    <w:p w14:paraId="0F81ED48" w14:textId="77777777" w:rsidR="002E2EDC" w:rsidRDefault="002E2EDC">
      <w:pPr>
        <w:rPr>
          <w:rFonts w:ascii="Verdana" w:hAnsi="Verdana"/>
        </w:rPr>
      </w:pPr>
    </w:p>
    <w:p w14:paraId="06789630" w14:textId="77777777" w:rsidR="002E2EDC" w:rsidRDefault="002E2EDC">
      <w:pPr>
        <w:rPr>
          <w:rFonts w:ascii="Verdana" w:hAnsi="Verdana"/>
        </w:rPr>
      </w:pPr>
    </w:p>
    <w:p w14:paraId="5B26574C" w14:textId="77777777" w:rsidR="002E2EDC" w:rsidRDefault="002E2EDC">
      <w:pPr>
        <w:rPr>
          <w:rFonts w:ascii="Verdana" w:hAnsi="Verdana"/>
        </w:rPr>
      </w:pPr>
    </w:p>
    <w:p w14:paraId="68EFF0B9" w14:textId="77777777" w:rsidR="002E2EDC" w:rsidRDefault="002E2EDC">
      <w:pPr>
        <w:rPr>
          <w:rFonts w:ascii="Verdana" w:hAnsi="Verdana"/>
        </w:rPr>
      </w:pPr>
    </w:p>
    <w:p w14:paraId="57F2DB8C" w14:textId="77777777" w:rsidR="002E2EDC" w:rsidRDefault="002E2EDC">
      <w:pPr>
        <w:pStyle w:val="Nadpis1"/>
        <w:numPr>
          <w:ilvl w:val="0"/>
          <w:numId w:val="0"/>
        </w:numPr>
        <w:ind w:left="426" w:hanging="426"/>
        <w:rPr>
          <w:caps/>
          <w:sz w:val="56"/>
        </w:rPr>
      </w:pPr>
    </w:p>
    <w:p w14:paraId="1ADD6ABF" w14:textId="77777777" w:rsidR="002E2EDC" w:rsidRDefault="002E2EDC"/>
    <w:p w14:paraId="3B54CF8B" w14:textId="77777777" w:rsidR="002E2EDC" w:rsidRDefault="002E2EDC"/>
    <w:p w14:paraId="3FAADD24" w14:textId="77777777" w:rsidR="002E2EDC" w:rsidRDefault="00E93AE1">
      <w:pPr>
        <w:jc w:val="center"/>
        <w:rPr>
          <w:rFonts w:cs="Arial"/>
          <w:sz w:val="44"/>
          <w:szCs w:val="44"/>
        </w:rPr>
      </w:pPr>
      <w:r>
        <w:rPr>
          <w:rFonts w:ascii="Georgia" w:hAnsi="Georgia"/>
          <w:b/>
          <w:color w:val="71C5E8"/>
          <w:sz w:val="48"/>
          <w:szCs w:val="52"/>
        </w:rPr>
        <w:t>Technické</w:t>
      </w:r>
      <w:r>
        <w:rPr>
          <w:rFonts w:cs="Arial"/>
          <w:b/>
          <w:sz w:val="44"/>
          <w:szCs w:val="44"/>
        </w:rPr>
        <w:t xml:space="preserve"> </w:t>
      </w:r>
      <w:r>
        <w:rPr>
          <w:rFonts w:ascii="Georgia" w:hAnsi="Georgia"/>
          <w:b/>
          <w:color w:val="71C5E8"/>
          <w:sz w:val="48"/>
          <w:szCs w:val="52"/>
        </w:rPr>
        <w:t>podmínky pro poskytování služeb</w:t>
      </w:r>
    </w:p>
    <w:p w14:paraId="18F27929" w14:textId="77777777" w:rsidR="002E2EDC" w:rsidRDefault="002E2EDC">
      <w:pPr>
        <w:jc w:val="center"/>
        <w:rPr>
          <w:rFonts w:cs="Arial"/>
          <w:sz w:val="44"/>
          <w:szCs w:val="44"/>
        </w:rPr>
      </w:pPr>
    </w:p>
    <w:p w14:paraId="291ECD86" w14:textId="77777777" w:rsidR="002E2EDC" w:rsidRDefault="002E2EDC">
      <w:pPr>
        <w:jc w:val="center"/>
        <w:rPr>
          <w:rFonts w:cs="Arial"/>
          <w:caps/>
        </w:rPr>
      </w:pPr>
    </w:p>
    <w:p w14:paraId="1DBF46ED" w14:textId="77777777" w:rsidR="002E2EDC" w:rsidRDefault="00E93AE1">
      <w:pPr>
        <w:pStyle w:val="Nadpis2"/>
        <w:numPr>
          <w:ilvl w:val="0"/>
          <w:numId w:val="0"/>
        </w:numPr>
        <w:ind w:left="426" w:hanging="426"/>
        <w:jc w:val="center"/>
        <w:rPr>
          <w:rFonts w:ascii="Georgia" w:hAnsi="Georgia"/>
          <w:b w:val="0"/>
          <w:caps/>
          <w:sz w:val="32"/>
          <w:shd w:val="clear" w:color="auto" w:fill="FFFFFF"/>
        </w:rPr>
      </w:pPr>
      <w:r>
        <w:rPr>
          <w:rFonts w:ascii="Georgia" w:hAnsi="Georgia"/>
          <w:color w:val="003865" w:themeColor="text1"/>
          <w:sz w:val="32"/>
          <w:shd w:val="clear" w:color="auto" w:fill="FFFFFF"/>
        </w:rPr>
        <w:t>Pojištění majetku a odpovědnosti</w:t>
      </w:r>
    </w:p>
    <w:p w14:paraId="4E10C33F" w14:textId="77777777" w:rsidR="002E2EDC" w:rsidRDefault="002E2EDC">
      <w:pPr>
        <w:rPr>
          <w:rFonts w:cs="Arial"/>
        </w:rPr>
      </w:pPr>
    </w:p>
    <w:p w14:paraId="741F16DC" w14:textId="77777777" w:rsidR="002E2EDC" w:rsidRDefault="002E2EDC">
      <w:pPr>
        <w:rPr>
          <w:rFonts w:cs="Arial"/>
        </w:rPr>
      </w:pPr>
    </w:p>
    <w:p w14:paraId="67BCE0FE" w14:textId="77777777" w:rsidR="002E2EDC" w:rsidRDefault="002E2EDC">
      <w:pPr>
        <w:rPr>
          <w:rFonts w:ascii="Verdana" w:hAnsi="Verdana"/>
        </w:rPr>
      </w:pPr>
    </w:p>
    <w:p w14:paraId="54105FD7" w14:textId="77777777" w:rsidR="002E2EDC" w:rsidRDefault="002E2EDC">
      <w:pPr>
        <w:jc w:val="center"/>
        <w:rPr>
          <w:rFonts w:ascii="Verdana" w:hAnsi="Verdana"/>
        </w:rPr>
      </w:pPr>
    </w:p>
    <w:p w14:paraId="1339A6B5" w14:textId="77777777" w:rsidR="002E2EDC" w:rsidRDefault="002E2EDC">
      <w:pPr>
        <w:rPr>
          <w:rFonts w:ascii="Verdana" w:hAnsi="Verdana"/>
        </w:rPr>
      </w:pPr>
    </w:p>
    <w:p w14:paraId="25BD1AF0" w14:textId="77777777" w:rsidR="002E2EDC" w:rsidRDefault="002E2EDC">
      <w:pPr>
        <w:rPr>
          <w:rFonts w:ascii="Verdana" w:hAnsi="Verdana"/>
        </w:rPr>
      </w:pPr>
    </w:p>
    <w:p w14:paraId="62BF30F8" w14:textId="77777777" w:rsidR="002E2EDC" w:rsidRDefault="002E2EDC">
      <w:pPr>
        <w:rPr>
          <w:rFonts w:ascii="Verdana" w:hAnsi="Verdana"/>
        </w:rPr>
      </w:pPr>
    </w:p>
    <w:p w14:paraId="5BC67462" w14:textId="77777777" w:rsidR="002E2EDC" w:rsidRDefault="002E2EDC">
      <w:pPr>
        <w:rPr>
          <w:rFonts w:ascii="Verdana" w:hAnsi="Verdana"/>
        </w:rPr>
      </w:pPr>
    </w:p>
    <w:p w14:paraId="676BA8B8" w14:textId="77777777" w:rsidR="002E2EDC" w:rsidRDefault="002E2EDC">
      <w:pPr>
        <w:rPr>
          <w:rFonts w:ascii="Verdana" w:hAnsi="Verdana"/>
        </w:rPr>
      </w:pPr>
    </w:p>
    <w:p w14:paraId="283481DF" w14:textId="77777777" w:rsidR="002E2EDC" w:rsidRDefault="002E2EDC">
      <w:pPr>
        <w:rPr>
          <w:rFonts w:ascii="Verdana" w:hAnsi="Verdana"/>
        </w:rPr>
      </w:pPr>
    </w:p>
    <w:p w14:paraId="0167187D" w14:textId="77777777" w:rsidR="002E2EDC" w:rsidRDefault="002E2EDC">
      <w:pPr>
        <w:jc w:val="center"/>
        <w:rPr>
          <w:rFonts w:ascii="Verdana" w:hAnsi="Verdana"/>
        </w:rPr>
      </w:pPr>
    </w:p>
    <w:p w14:paraId="6B232A08" w14:textId="77777777" w:rsidR="002E2EDC" w:rsidRDefault="002E2EDC">
      <w:pPr>
        <w:rPr>
          <w:rFonts w:ascii="Verdana" w:hAnsi="Verdana"/>
        </w:rPr>
      </w:pPr>
    </w:p>
    <w:p w14:paraId="3F105EB5" w14:textId="77777777" w:rsidR="002E2EDC" w:rsidRDefault="002E2EDC">
      <w:pPr>
        <w:rPr>
          <w:rFonts w:ascii="Verdana" w:hAnsi="Verdana"/>
        </w:rPr>
      </w:pPr>
    </w:p>
    <w:p w14:paraId="720E170C" w14:textId="77777777" w:rsidR="002E2EDC" w:rsidRDefault="002E2EDC">
      <w:pPr>
        <w:rPr>
          <w:rFonts w:ascii="Verdana" w:hAnsi="Verdana"/>
        </w:rPr>
      </w:pPr>
    </w:p>
    <w:p w14:paraId="21972AA3" w14:textId="77777777" w:rsidR="002E2EDC" w:rsidRDefault="002E2EDC">
      <w:pPr>
        <w:rPr>
          <w:rFonts w:ascii="Verdana" w:hAnsi="Verdana"/>
        </w:rPr>
      </w:pPr>
    </w:p>
    <w:p w14:paraId="3F4B6BAF" w14:textId="77777777" w:rsidR="002E2EDC" w:rsidRDefault="002E2EDC">
      <w:pPr>
        <w:rPr>
          <w:rFonts w:ascii="Verdana" w:hAnsi="Verdana"/>
        </w:rPr>
      </w:pPr>
    </w:p>
    <w:p w14:paraId="4B6EE274" w14:textId="77777777" w:rsidR="002E2EDC" w:rsidRDefault="002E2EDC">
      <w:pPr>
        <w:rPr>
          <w:rFonts w:ascii="Verdana" w:hAnsi="Verdana"/>
        </w:rPr>
      </w:pPr>
    </w:p>
    <w:p w14:paraId="77F259B9" w14:textId="77777777" w:rsidR="002E2EDC" w:rsidRDefault="00E93AE1">
      <w:pPr>
        <w:pStyle w:val="Nadpis4"/>
        <w:numPr>
          <w:ilvl w:val="0"/>
          <w:numId w:val="22"/>
        </w:numPr>
        <w:spacing w:line="240" w:lineRule="auto"/>
        <w:ind w:left="567" w:hanging="567"/>
        <w:rPr>
          <w:b/>
          <w:sz w:val="28"/>
          <w:szCs w:val="28"/>
        </w:rPr>
      </w:pPr>
      <w:r>
        <w:rPr>
          <w:rFonts w:ascii="Arial" w:eastAsia="Times New Roman" w:hAnsi="Arial" w:cs="Arial"/>
          <w:b/>
          <w:i w:val="0"/>
          <w:iCs w:val="0"/>
          <w:color w:val="003865"/>
          <w:sz w:val="28"/>
          <w:szCs w:val="28"/>
        </w:rPr>
        <w:lastRenderedPageBreak/>
        <w:t>Základní informace o pojišťovaném majetku a požadavky na rozsah pojistného krytí</w:t>
      </w:r>
    </w:p>
    <w:p w14:paraId="27690964" w14:textId="77777777" w:rsidR="002E2EDC" w:rsidRDefault="002E2EDC">
      <w:pPr>
        <w:pStyle w:val="Zhlav"/>
        <w:tabs>
          <w:tab w:val="clear" w:pos="4536"/>
          <w:tab w:val="clear" w:pos="9072"/>
        </w:tabs>
        <w:rPr>
          <w:rFonts w:ascii="Verdana" w:hAnsi="Verdana"/>
          <w:b/>
          <w:u w:val="single"/>
        </w:rPr>
      </w:pPr>
    </w:p>
    <w:tbl>
      <w:tblPr>
        <w:tblStyle w:val="RENOMIA2"/>
        <w:tblW w:w="5009" w:type="pct"/>
        <w:tblLook w:val="06E0" w:firstRow="1" w:lastRow="1" w:firstColumn="1" w:lastColumn="0" w:noHBand="1" w:noVBand="1"/>
      </w:tblPr>
      <w:tblGrid>
        <w:gridCol w:w="4350"/>
        <w:gridCol w:w="1893"/>
        <w:gridCol w:w="3120"/>
      </w:tblGrid>
      <w:tr w:rsidR="002E2EDC" w14:paraId="47DDABA4" w14:textId="77777777" w:rsidTr="002E2EDC">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039A0C7C" w14:textId="77777777" w:rsidR="002E2EDC" w:rsidRDefault="00E93AE1">
            <w:pPr>
              <w:jc w:val="center"/>
              <w:rPr>
                <w:rFonts w:cs="Arial"/>
                <w:b/>
                <w:bCs/>
                <w:color w:val="000000"/>
                <w:sz w:val="20"/>
                <w:szCs w:val="20"/>
              </w:rPr>
            </w:pPr>
            <w:r>
              <w:rPr>
                <w:rFonts w:cs="Arial"/>
                <w:b/>
                <w:bCs/>
                <w:color w:val="FFFFFF" w:themeColor="background1"/>
                <w:sz w:val="20"/>
                <w:szCs w:val="20"/>
              </w:rPr>
              <w:t>Základní informace</w:t>
            </w:r>
          </w:p>
        </w:tc>
      </w:tr>
      <w:tr w:rsidR="002E2EDC" w14:paraId="01CDE57C" w14:textId="77777777" w:rsidTr="002E2EDC">
        <w:trPr>
          <w:trHeight w:val="267"/>
        </w:trPr>
        <w:tc>
          <w:tcPr>
            <w:cnfStyle w:val="001000000000" w:firstRow="0" w:lastRow="0" w:firstColumn="1" w:lastColumn="0" w:oddVBand="0" w:evenVBand="0" w:oddHBand="0" w:evenHBand="0" w:firstRowFirstColumn="0" w:firstRowLastColumn="0" w:lastRowFirstColumn="0" w:lastRowLastColumn="0"/>
            <w:tcW w:w="2323" w:type="pct"/>
            <w:vAlign w:val="bottom"/>
          </w:tcPr>
          <w:p w14:paraId="1E0E8E11" w14:textId="77777777" w:rsidR="002E2EDC" w:rsidRDefault="00E93AE1">
            <w:pPr>
              <w:rPr>
                <w:rFonts w:cs="Arial"/>
                <w:b/>
                <w:bCs/>
                <w:color w:val="FFFFFF"/>
                <w:sz w:val="20"/>
                <w:szCs w:val="20"/>
              </w:rPr>
            </w:pPr>
            <w:r>
              <w:rPr>
                <w:rFonts w:cs="Arial"/>
                <w:b/>
                <w:bCs/>
                <w:color w:val="FFFFFF" w:themeColor="background1"/>
                <w:sz w:val="20"/>
                <w:szCs w:val="20"/>
              </w:rPr>
              <w:t>Název zadavatele</w:t>
            </w:r>
          </w:p>
        </w:tc>
        <w:tc>
          <w:tcPr>
            <w:tcW w:w="2676" w:type="pct"/>
            <w:gridSpan w:val="2"/>
            <w:vAlign w:val="bottom"/>
          </w:tcPr>
          <w:p w14:paraId="2F6CF3B3" w14:textId="77777777" w:rsidR="002E2EDC" w:rsidRDefault="00E93AE1">
            <w:pP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b/>
                <w:bCs/>
                <w:color w:val="000000"/>
                <w:sz w:val="20"/>
                <w:szCs w:val="20"/>
              </w:rPr>
              <w:t>Západočeská univerzita v Plzni</w:t>
            </w:r>
            <w:r>
              <w:rPr>
                <w:rFonts w:cs="Arial"/>
                <w:color w:val="000000"/>
                <w:sz w:val="20"/>
                <w:szCs w:val="20"/>
              </w:rPr>
              <w:t xml:space="preserve"> </w:t>
            </w:r>
          </w:p>
        </w:tc>
      </w:tr>
      <w:tr w:rsidR="002E2EDC" w14:paraId="34765F02" w14:textId="77777777" w:rsidTr="002E2EDC">
        <w:trPr>
          <w:trHeight w:val="267"/>
        </w:trPr>
        <w:tc>
          <w:tcPr>
            <w:cnfStyle w:val="001000000000" w:firstRow="0" w:lastRow="0" w:firstColumn="1" w:lastColumn="0" w:oddVBand="0" w:evenVBand="0" w:oddHBand="0" w:evenHBand="0" w:firstRowFirstColumn="0" w:firstRowLastColumn="0" w:lastRowFirstColumn="0" w:lastRowLastColumn="0"/>
            <w:tcW w:w="2323" w:type="pct"/>
            <w:vAlign w:val="bottom"/>
          </w:tcPr>
          <w:p w14:paraId="52E97626" w14:textId="77777777" w:rsidR="002E2EDC" w:rsidRDefault="00E93AE1">
            <w:pPr>
              <w:rPr>
                <w:rFonts w:cs="Arial"/>
                <w:b/>
                <w:bCs/>
                <w:color w:val="FFFFFF"/>
                <w:sz w:val="20"/>
                <w:szCs w:val="20"/>
              </w:rPr>
            </w:pPr>
            <w:r>
              <w:rPr>
                <w:rFonts w:cs="Arial"/>
                <w:b/>
                <w:bCs/>
                <w:color w:val="FFFFFF" w:themeColor="background1"/>
                <w:sz w:val="20"/>
                <w:szCs w:val="20"/>
              </w:rPr>
              <w:t>IČO</w:t>
            </w:r>
          </w:p>
        </w:tc>
        <w:tc>
          <w:tcPr>
            <w:tcW w:w="2676" w:type="pct"/>
            <w:gridSpan w:val="2"/>
            <w:vAlign w:val="bottom"/>
          </w:tcPr>
          <w:p w14:paraId="6166812C" w14:textId="77777777" w:rsidR="002E2EDC" w:rsidRDefault="00E93AE1">
            <w:pPr>
              <w:cnfStyle w:val="000000000000" w:firstRow="0" w:lastRow="0" w:firstColumn="0" w:lastColumn="0" w:oddVBand="0" w:evenVBand="0" w:oddHBand="0" w:evenHBand="0" w:firstRowFirstColumn="0" w:firstRowLastColumn="0" w:lastRowFirstColumn="0" w:lastRowLastColumn="0"/>
              <w:rPr>
                <w:rFonts w:cs="Arial"/>
                <w:b/>
                <w:bCs/>
                <w:color w:val="000000"/>
                <w:sz w:val="20"/>
                <w:szCs w:val="20"/>
              </w:rPr>
            </w:pPr>
            <w:r>
              <w:rPr>
                <w:rFonts w:cs="Arial"/>
                <w:b/>
                <w:bCs/>
                <w:color w:val="000000"/>
                <w:sz w:val="20"/>
                <w:szCs w:val="20"/>
              </w:rPr>
              <w:t>49777513</w:t>
            </w:r>
          </w:p>
        </w:tc>
      </w:tr>
      <w:tr w:rsidR="002E2EDC" w14:paraId="6E5E4984" w14:textId="77777777" w:rsidTr="002E2EDC">
        <w:trPr>
          <w:trHeight w:val="267"/>
        </w:trPr>
        <w:tc>
          <w:tcPr>
            <w:cnfStyle w:val="001000000000" w:firstRow="0" w:lastRow="0" w:firstColumn="1" w:lastColumn="0" w:oddVBand="0" w:evenVBand="0" w:oddHBand="0" w:evenHBand="0" w:firstRowFirstColumn="0" w:firstRowLastColumn="0" w:lastRowFirstColumn="0" w:lastRowLastColumn="0"/>
            <w:tcW w:w="2323" w:type="pct"/>
            <w:vAlign w:val="bottom"/>
          </w:tcPr>
          <w:p w14:paraId="3C27AA64" w14:textId="77777777" w:rsidR="002E2EDC" w:rsidRDefault="00E93AE1">
            <w:pPr>
              <w:rPr>
                <w:rFonts w:cs="Arial"/>
                <w:b/>
                <w:bCs/>
                <w:color w:val="FFFFFF"/>
                <w:sz w:val="20"/>
                <w:szCs w:val="20"/>
              </w:rPr>
            </w:pPr>
            <w:r>
              <w:rPr>
                <w:rFonts w:cs="Arial"/>
                <w:b/>
                <w:bCs/>
                <w:color w:val="FFFFFF" w:themeColor="background1"/>
                <w:sz w:val="20"/>
                <w:szCs w:val="20"/>
              </w:rPr>
              <w:t>Sídlo</w:t>
            </w:r>
          </w:p>
        </w:tc>
        <w:tc>
          <w:tcPr>
            <w:tcW w:w="2676" w:type="pct"/>
            <w:gridSpan w:val="2"/>
            <w:vAlign w:val="bottom"/>
          </w:tcPr>
          <w:p w14:paraId="58C08FED" w14:textId="77777777" w:rsidR="002E2EDC" w:rsidRDefault="00E93AE1">
            <w:pPr>
              <w:cnfStyle w:val="000000000000" w:firstRow="0" w:lastRow="0" w:firstColumn="0" w:lastColumn="0" w:oddVBand="0" w:evenVBand="0" w:oddHBand="0" w:evenHBand="0" w:firstRowFirstColumn="0" w:firstRowLastColumn="0" w:lastRowFirstColumn="0" w:lastRowLastColumn="0"/>
              <w:rPr>
                <w:rFonts w:cs="Arial"/>
                <w:b/>
                <w:bCs/>
                <w:color w:val="000000"/>
                <w:sz w:val="20"/>
                <w:szCs w:val="20"/>
              </w:rPr>
            </w:pPr>
            <w:r>
              <w:rPr>
                <w:rFonts w:cs="Arial"/>
                <w:b/>
                <w:bCs/>
                <w:color w:val="000000"/>
                <w:sz w:val="20"/>
                <w:szCs w:val="20"/>
              </w:rPr>
              <w:t>Univerzitní 2732/8, 301 00 Plzeň</w:t>
            </w:r>
          </w:p>
        </w:tc>
      </w:tr>
      <w:tr w:rsidR="002E2EDC" w14:paraId="5C902C15" w14:textId="77777777" w:rsidTr="002E2EDC">
        <w:trPr>
          <w:trHeight w:val="267"/>
        </w:trPr>
        <w:tc>
          <w:tcPr>
            <w:cnfStyle w:val="001000000000" w:firstRow="0" w:lastRow="0" w:firstColumn="1" w:lastColumn="0" w:oddVBand="0" w:evenVBand="0" w:oddHBand="0" w:evenHBand="0" w:firstRowFirstColumn="0" w:firstRowLastColumn="0" w:lastRowFirstColumn="0" w:lastRowLastColumn="0"/>
            <w:tcW w:w="2323" w:type="pct"/>
            <w:vAlign w:val="bottom"/>
          </w:tcPr>
          <w:p w14:paraId="323745AA" w14:textId="77777777" w:rsidR="002E2EDC" w:rsidRDefault="00E93AE1">
            <w:pPr>
              <w:rPr>
                <w:rFonts w:cs="Arial"/>
                <w:b/>
                <w:bCs/>
                <w:color w:val="FFFFFF"/>
                <w:sz w:val="20"/>
                <w:szCs w:val="20"/>
              </w:rPr>
            </w:pPr>
            <w:r>
              <w:rPr>
                <w:rFonts w:cs="Arial"/>
                <w:b/>
                <w:bCs/>
                <w:color w:val="FFFFFF" w:themeColor="background1"/>
                <w:sz w:val="20"/>
                <w:szCs w:val="20"/>
              </w:rPr>
              <w:t>Převládající činnost</w:t>
            </w:r>
          </w:p>
        </w:tc>
        <w:tc>
          <w:tcPr>
            <w:tcW w:w="2676" w:type="pct"/>
            <w:gridSpan w:val="2"/>
            <w:vAlign w:val="bottom"/>
          </w:tcPr>
          <w:p w14:paraId="0D785637" w14:textId="77777777" w:rsidR="002E2EDC" w:rsidRDefault="00E93AE1">
            <w:pPr>
              <w:cnfStyle w:val="000000000000" w:firstRow="0" w:lastRow="0" w:firstColumn="0" w:lastColumn="0" w:oddVBand="0" w:evenVBand="0" w:oddHBand="0" w:evenHBand="0" w:firstRowFirstColumn="0" w:firstRowLastColumn="0" w:lastRowFirstColumn="0" w:lastRowLastColumn="0"/>
              <w:rPr>
                <w:rFonts w:cs="Arial"/>
                <w:b/>
                <w:bCs/>
                <w:color w:val="000000"/>
                <w:sz w:val="20"/>
                <w:szCs w:val="20"/>
              </w:rPr>
            </w:pPr>
            <w:r>
              <w:rPr>
                <w:rFonts w:cs="Arial"/>
                <w:b/>
                <w:bCs/>
                <w:color w:val="000000"/>
                <w:sz w:val="20"/>
                <w:szCs w:val="20"/>
              </w:rPr>
              <w:t>vzdělávání (blíže viz zák. č. 111/1998 Sb.)</w:t>
            </w:r>
          </w:p>
        </w:tc>
      </w:tr>
      <w:tr w:rsidR="002E2EDC" w14:paraId="4F1677C3" w14:textId="77777777" w:rsidTr="002E2EDC">
        <w:trPr>
          <w:trHeight w:val="267"/>
        </w:trPr>
        <w:tc>
          <w:tcPr>
            <w:cnfStyle w:val="001000000000" w:firstRow="0" w:lastRow="0" w:firstColumn="1" w:lastColumn="0" w:oddVBand="0" w:evenVBand="0" w:oddHBand="0" w:evenHBand="0" w:firstRowFirstColumn="0" w:firstRowLastColumn="0" w:lastRowFirstColumn="0" w:lastRowLastColumn="0"/>
            <w:tcW w:w="2323" w:type="pct"/>
            <w:vAlign w:val="bottom"/>
          </w:tcPr>
          <w:p w14:paraId="21F812FF" w14:textId="77777777" w:rsidR="002E2EDC" w:rsidRDefault="00E93AE1">
            <w:pPr>
              <w:rPr>
                <w:rFonts w:cs="Arial"/>
                <w:b/>
                <w:bCs/>
                <w:color w:val="FFFFFF"/>
                <w:sz w:val="20"/>
                <w:szCs w:val="20"/>
              </w:rPr>
            </w:pPr>
            <w:r>
              <w:rPr>
                <w:rFonts w:cs="Arial"/>
                <w:b/>
                <w:bCs/>
                <w:color w:val="FFFFFF" w:themeColor="background1"/>
                <w:sz w:val="20"/>
                <w:szCs w:val="20"/>
              </w:rPr>
              <w:t>Roční provozní obrat</w:t>
            </w:r>
          </w:p>
        </w:tc>
        <w:tc>
          <w:tcPr>
            <w:tcW w:w="2676" w:type="pct"/>
            <w:gridSpan w:val="2"/>
            <w:vAlign w:val="bottom"/>
          </w:tcPr>
          <w:p w14:paraId="44FD93A8" w14:textId="77777777" w:rsidR="002E2EDC" w:rsidRDefault="00E93AE1">
            <w:pPr>
              <w:cnfStyle w:val="000000000000" w:firstRow="0" w:lastRow="0" w:firstColumn="0" w:lastColumn="0" w:oddVBand="0" w:evenVBand="0" w:oddHBand="0" w:evenHBand="0" w:firstRowFirstColumn="0" w:firstRowLastColumn="0" w:lastRowFirstColumn="0" w:lastRowLastColumn="0"/>
              <w:rPr>
                <w:rFonts w:cs="Arial"/>
                <w:b/>
                <w:bCs/>
                <w:color w:val="000000"/>
                <w:sz w:val="20"/>
                <w:szCs w:val="20"/>
              </w:rPr>
            </w:pPr>
            <w:r w:rsidRPr="009D423A">
              <w:rPr>
                <w:rFonts w:cs="Arial"/>
                <w:b/>
                <w:bCs/>
                <w:color w:val="000000"/>
                <w:sz w:val="20"/>
                <w:szCs w:val="20"/>
              </w:rPr>
              <w:t>2 821 203 142</w:t>
            </w:r>
            <w:r>
              <w:rPr>
                <w:rFonts w:cs="Arial"/>
                <w:b/>
                <w:bCs/>
                <w:color w:val="000000"/>
                <w:sz w:val="20"/>
                <w:szCs w:val="20"/>
              </w:rPr>
              <w:t xml:space="preserve"> Kč</w:t>
            </w:r>
          </w:p>
        </w:tc>
      </w:tr>
      <w:tr w:rsidR="002E2EDC" w14:paraId="1D99F3B9" w14:textId="77777777" w:rsidTr="002E2EDC">
        <w:trPr>
          <w:trHeight w:val="267"/>
        </w:trPr>
        <w:tc>
          <w:tcPr>
            <w:cnfStyle w:val="001000000000" w:firstRow="0" w:lastRow="0" w:firstColumn="1" w:lastColumn="0" w:oddVBand="0" w:evenVBand="0" w:oddHBand="0" w:evenHBand="0" w:firstRowFirstColumn="0" w:firstRowLastColumn="0" w:lastRowFirstColumn="0" w:lastRowLastColumn="0"/>
            <w:tcW w:w="2323" w:type="pct"/>
            <w:vAlign w:val="bottom"/>
          </w:tcPr>
          <w:p w14:paraId="2BFD449D" w14:textId="77777777" w:rsidR="002E2EDC" w:rsidRDefault="00E93AE1">
            <w:pPr>
              <w:rPr>
                <w:rFonts w:cs="Arial"/>
                <w:b/>
                <w:bCs/>
                <w:color w:val="FFFFFF"/>
                <w:sz w:val="20"/>
                <w:szCs w:val="20"/>
              </w:rPr>
            </w:pPr>
            <w:r>
              <w:rPr>
                <w:rFonts w:cs="Arial"/>
                <w:b/>
                <w:bCs/>
                <w:color w:val="FFFFFF" w:themeColor="background1"/>
                <w:sz w:val="20"/>
                <w:szCs w:val="20"/>
              </w:rPr>
              <w:t>Počet studentů</w:t>
            </w:r>
          </w:p>
        </w:tc>
        <w:tc>
          <w:tcPr>
            <w:tcW w:w="2676" w:type="pct"/>
            <w:gridSpan w:val="2"/>
            <w:vAlign w:val="bottom"/>
          </w:tcPr>
          <w:p w14:paraId="2E3E0D88" w14:textId="77777777" w:rsidR="002E2EDC" w:rsidRPr="009D423A" w:rsidRDefault="00E93AE1">
            <w:pPr>
              <w:cnfStyle w:val="000000000000" w:firstRow="0" w:lastRow="0" w:firstColumn="0" w:lastColumn="0" w:oddVBand="0" w:evenVBand="0" w:oddHBand="0" w:evenHBand="0" w:firstRowFirstColumn="0" w:firstRowLastColumn="0" w:lastRowFirstColumn="0" w:lastRowLastColumn="0"/>
              <w:rPr>
                <w:rFonts w:cs="Arial"/>
                <w:b/>
                <w:bCs/>
                <w:color w:val="000000"/>
                <w:sz w:val="20"/>
                <w:szCs w:val="20"/>
              </w:rPr>
            </w:pPr>
            <w:r w:rsidRPr="009D423A">
              <w:rPr>
                <w:rFonts w:cs="Arial"/>
                <w:b/>
                <w:bCs/>
                <w:color w:val="000000"/>
                <w:sz w:val="20"/>
                <w:szCs w:val="20"/>
              </w:rPr>
              <w:t>11 822</w:t>
            </w:r>
          </w:p>
        </w:tc>
      </w:tr>
      <w:tr w:rsidR="002E2EDC" w14:paraId="5DD70769" w14:textId="77777777" w:rsidTr="002E2EDC">
        <w:trPr>
          <w:trHeight w:val="267"/>
        </w:trPr>
        <w:tc>
          <w:tcPr>
            <w:cnfStyle w:val="001000000000" w:firstRow="0" w:lastRow="0" w:firstColumn="1" w:lastColumn="0" w:oddVBand="0" w:evenVBand="0" w:oddHBand="0" w:evenHBand="0" w:firstRowFirstColumn="0" w:firstRowLastColumn="0" w:lastRowFirstColumn="0" w:lastRowLastColumn="0"/>
            <w:tcW w:w="2323" w:type="pct"/>
            <w:vAlign w:val="bottom"/>
          </w:tcPr>
          <w:p w14:paraId="3627C777" w14:textId="77777777" w:rsidR="002E2EDC" w:rsidRDefault="00E93AE1">
            <w:pPr>
              <w:rPr>
                <w:rFonts w:cs="Arial"/>
                <w:b/>
                <w:bCs/>
                <w:color w:val="FFFFFF"/>
                <w:sz w:val="20"/>
                <w:szCs w:val="20"/>
              </w:rPr>
            </w:pPr>
            <w:r>
              <w:rPr>
                <w:rFonts w:cs="Arial"/>
                <w:b/>
                <w:bCs/>
                <w:color w:val="FFFFFF" w:themeColor="background1"/>
                <w:sz w:val="20"/>
                <w:szCs w:val="20"/>
              </w:rPr>
              <w:t>Počet zaměstnanců</w:t>
            </w:r>
          </w:p>
        </w:tc>
        <w:tc>
          <w:tcPr>
            <w:tcW w:w="2676" w:type="pct"/>
            <w:gridSpan w:val="2"/>
            <w:vAlign w:val="bottom"/>
          </w:tcPr>
          <w:p w14:paraId="2F1BF01B" w14:textId="77777777" w:rsidR="002E2EDC" w:rsidRPr="009D423A" w:rsidRDefault="00E93AE1">
            <w:pPr>
              <w:cnfStyle w:val="000000000000" w:firstRow="0" w:lastRow="0" w:firstColumn="0" w:lastColumn="0" w:oddVBand="0" w:evenVBand="0" w:oddHBand="0" w:evenHBand="0" w:firstRowFirstColumn="0" w:firstRowLastColumn="0" w:lastRowFirstColumn="0" w:lastRowLastColumn="0"/>
              <w:rPr>
                <w:rFonts w:cs="Arial"/>
                <w:b/>
                <w:bCs/>
                <w:color w:val="000000"/>
                <w:sz w:val="20"/>
                <w:szCs w:val="20"/>
              </w:rPr>
            </w:pPr>
            <w:r w:rsidRPr="009D423A">
              <w:rPr>
                <w:rFonts w:cs="Arial"/>
                <w:b/>
                <w:bCs/>
                <w:color w:val="000000"/>
                <w:sz w:val="20"/>
                <w:szCs w:val="20"/>
              </w:rPr>
              <w:t>1 862</w:t>
            </w:r>
          </w:p>
        </w:tc>
      </w:tr>
      <w:tr w:rsidR="002E2EDC" w14:paraId="6178D151" w14:textId="77777777" w:rsidTr="002E2EDC">
        <w:trPr>
          <w:trHeight w:val="267"/>
        </w:trPr>
        <w:tc>
          <w:tcPr>
            <w:cnfStyle w:val="001000000000" w:firstRow="0" w:lastRow="0" w:firstColumn="1" w:lastColumn="0" w:oddVBand="0" w:evenVBand="0" w:oddHBand="0" w:evenHBand="0" w:firstRowFirstColumn="0" w:firstRowLastColumn="0" w:lastRowFirstColumn="0" w:lastRowLastColumn="0"/>
            <w:tcW w:w="2323" w:type="pct"/>
            <w:tcBorders>
              <w:top w:val="single" w:sz="4" w:space="0" w:color="auto"/>
              <w:bottom w:val="single" w:sz="4" w:space="0" w:color="auto"/>
            </w:tcBorders>
            <w:vAlign w:val="bottom"/>
          </w:tcPr>
          <w:p w14:paraId="1D442B8D" w14:textId="40B16D09" w:rsidR="002E2EDC" w:rsidRDefault="00E93AE1">
            <w:pPr>
              <w:rPr>
                <w:rFonts w:cs="Arial"/>
                <w:b/>
                <w:bCs/>
                <w:color w:val="FFFFFF"/>
                <w:sz w:val="20"/>
                <w:szCs w:val="20"/>
              </w:rPr>
            </w:pPr>
            <w:r>
              <w:rPr>
                <w:rFonts w:cs="Arial"/>
                <w:b/>
                <w:bCs/>
                <w:color w:val="FFFFFF" w:themeColor="background1"/>
                <w:sz w:val="20"/>
                <w:szCs w:val="20"/>
              </w:rPr>
              <w:t>Ubytovací kapacita</w:t>
            </w:r>
          </w:p>
        </w:tc>
        <w:tc>
          <w:tcPr>
            <w:tcW w:w="2676" w:type="pct"/>
            <w:gridSpan w:val="2"/>
            <w:tcBorders>
              <w:top w:val="single" w:sz="4" w:space="0" w:color="auto"/>
              <w:bottom w:val="single" w:sz="4" w:space="0" w:color="auto"/>
            </w:tcBorders>
            <w:vAlign w:val="bottom"/>
          </w:tcPr>
          <w:p w14:paraId="5B4782FC" w14:textId="2AFD2C6C" w:rsidR="002E2EDC" w:rsidRDefault="00E93AE1">
            <w:pPr>
              <w:cnfStyle w:val="000000000000" w:firstRow="0" w:lastRow="0" w:firstColumn="0" w:lastColumn="0" w:oddVBand="0" w:evenVBand="0" w:oddHBand="0" w:evenHBand="0" w:firstRowFirstColumn="0" w:firstRowLastColumn="0" w:lastRowFirstColumn="0" w:lastRowLastColumn="0"/>
              <w:rPr>
                <w:rFonts w:cs="Arial"/>
                <w:b/>
                <w:bCs/>
                <w:color w:val="000000"/>
                <w:sz w:val="20"/>
                <w:szCs w:val="20"/>
              </w:rPr>
            </w:pPr>
            <w:r>
              <w:rPr>
                <w:rFonts w:cs="Arial"/>
                <w:b/>
                <w:bCs/>
                <w:color w:val="000000"/>
                <w:sz w:val="20"/>
                <w:szCs w:val="20"/>
              </w:rPr>
              <w:t xml:space="preserve">celkem počet lůžek </w:t>
            </w:r>
            <w:r w:rsidRPr="009D423A">
              <w:rPr>
                <w:rFonts w:cs="Arial"/>
                <w:b/>
                <w:bCs/>
                <w:color w:val="000000"/>
                <w:sz w:val="20"/>
                <w:szCs w:val="20"/>
              </w:rPr>
              <w:t>2 83</w:t>
            </w:r>
            <w:r w:rsidR="009D423A" w:rsidRPr="009D423A">
              <w:rPr>
                <w:rFonts w:cs="Arial"/>
                <w:b/>
                <w:bCs/>
                <w:color w:val="000000"/>
                <w:sz w:val="20"/>
                <w:szCs w:val="20"/>
              </w:rPr>
              <w:t>5</w:t>
            </w:r>
          </w:p>
        </w:tc>
      </w:tr>
      <w:tr w:rsidR="002E2EDC" w14:paraId="4542681C" w14:textId="77777777" w:rsidTr="002E2EDC">
        <w:trPr>
          <w:trHeight w:val="267"/>
        </w:trPr>
        <w:tc>
          <w:tcPr>
            <w:cnfStyle w:val="001000000000" w:firstRow="0" w:lastRow="0" w:firstColumn="1" w:lastColumn="0" w:oddVBand="0" w:evenVBand="0" w:oddHBand="0" w:evenHBand="0" w:firstRowFirstColumn="0" w:firstRowLastColumn="0" w:lastRowFirstColumn="0" w:lastRowLastColumn="0"/>
            <w:tcW w:w="2323" w:type="pct"/>
            <w:tcBorders>
              <w:top w:val="single" w:sz="4" w:space="0" w:color="auto"/>
              <w:right w:val="none" w:sz="4" w:space="0" w:color="000000"/>
            </w:tcBorders>
            <w:shd w:val="clear" w:color="auto" w:fill="FFFFFF" w:themeFill="background1"/>
            <w:vAlign w:val="center"/>
          </w:tcPr>
          <w:p w14:paraId="7302ED1C" w14:textId="77777777" w:rsidR="002E2EDC" w:rsidRDefault="002E2EDC">
            <w:pPr>
              <w:jc w:val="center"/>
              <w:rPr>
                <w:rFonts w:eastAsia="Batang" w:cs="Arial"/>
                <w:b/>
                <w:color w:val="FFFFFF"/>
                <w:szCs w:val="20"/>
              </w:rPr>
            </w:pPr>
          </w:p>
        </w:tc>
        <w:tc>
          <w:tcPr>
            <w:tcW w:w="2676" w:type="pct"/>
            <w:gridSpan w:val="2"/>
            <w:tcBorders>
              <w:top w:val="single" w:sz="4" w:space="0" w:color="auto"/>
              <w:left w:val="none" w:sz="4" w:space="0" w:color="000000"/>
              <w:right w:val="none" w:sz="4" w:space="0" w:color="000000"/>
            </w:tcBorders>
            <w:shd w:val="clear" w:color="auto" w:fill="FFFFFF" w:themeFill="background1"/>
            <w:vAlign w:val="bottom"/>
          </w:tcPr>
          <w:p w14:paraId="524F3F76" w14:textId="77777777" w:rsidR="002E2EDC" w:rsidRDefault="002E2EDC">
            <w:pPr>
              <w:cnfStyle w:val="000000000000" w:firstRow="0" w:lastRow="0" w:firstColumn="0" w:lastColumn="0" w:oddVBand="0" w:evenVBand="0" w:oddHBand="0" w:evenHBand="0" w:firstRowFirstColumn="0" w:firstRowLastColumn="0" w:lastRowFirstColumn="0" w:lastRowLastColumn="0"/>
              <w:rPr>
                <w:rFonts w:cs="Arial"/>
                <w:color w:val="000000"/>
                <w:szCs w:val="20"/>
              </w:rPr>
            </w:pPr>
          </w:p>
        </w:tc>
      </w:tr>
      <w:tr w:rsidR="002E2EDC" w14:paraId="7856E43B" w14:textId="77777777" w:rsidTr="002E2EDC">
        <w:trPr>
          <w:trHeight w:val="267"/>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auto"/>
            </w:tcBorders>
            <w:shd w:val="clear" w:color="auto" w:fill="002060"/>
            <w:vAlign w:val="center"/>
          </w:tcPr>
          <w:p w14:paraId="1FA0D6A3" w14:textId="77777777" w:rsidR="002E2EDC" w:rsidRDefault="00E93AE1">
            <w:pPr>
              <w:spacing w:before="240"/>
              <w:jc w:val="left"/>
              <w:rPr>
                <w:rFonts w:cs="Arial"/>
                <w:color w:val="000000"/>
                <w:szCs w:val="20"/>
              </w:rPr>
            </w:pPr>
            <w:bookmarkStart w:id="0" w:name="_Hlk17750544"/>
            <w:r>
              <w:rPr>
                <w:rFonts w:eastAsia="Batang" w:cs="Arial"/>
                <w:b/>
                <w:color w:val="FFFFFF" w:themeColor="background1"/>
                <w:sz w:val="20"/>
                <w:szCs w:val="20"/>
              </w:rPr>
              <w:t>Maximální možné riziko (PML *))</w:t>
            </w:r>
          </w:p>
        </w:tc>
      </w:tr>
      <w:tr w:rsidR="002E2EDC" w14:paraId="59CC0C10" w14:textId="77777777" w:rsidTr="002E2EDC">
        <w:trPr>
          <w:trHeight w:val="267"/>
        </w:trPr>
        <w:tc>
          <w:tcPr>
            <w:cnfStyle w:val="001000000000" w:firstRow="0" w:lastRow="0" w:firstColumn="1" w:lastColumn="0" w:oddVBand="0" w:evenVBand="0" w:oddHBand="0" w:evenHBand="0" w:firstRowFirstColumn="0" w:firstRowLastColumn="0" w:lastRowFirstColumn="0" w:lastRowLastColumn="0"/>
            <w:tcW w:w="3334" w:type="pct"/>
            <w:gridSpan w:val="2"/>
            <w:vAlign w:val="center"/>
          </w:tcPr>
          <w:p w14:paraId="387EB467" w14:textId="77777777" w:rsidR="002E2EDC" w:rsidRDefault="00E93AE1">
            <w:pPr>
              <w:rPr>
                <w:rFonts w:cs="Arial"/>
                <w:color w:val="FFFFFF"/>
                <w:sz w:val="20"/>
                <w:szCs w:val="20"/>
              </w:rPr>
            </w:pPr>
            <w:r>
              <w:rPr>
                <w:rFonts w:cs="Arial"/>
                <w:color w:val="FFFFFF" w:themeColor="background1"/>
                <w:sz w:val="20"/>
                <w:szCs w:val="20"/>
              </w:rPr>
              <w:t xml:space="preserve">Hodnota největšího požárního komplexu </w:t>
            </w:r>
            <w:proofErr w:type="gramStart"/>
            <w:r>
              <w:rPr>
                <w:rFonts w:cs="Arial"/>
                <w:color w:val="FFFFFF" w:themeColor="background1"/>
                <w:sz w:val="20"/>
                <w:szCs w:val="20"/>
              </w:rPr>
              <w:t>Plzeň - Bory</w:t>
            </w:r>
            <w:proofErr w:type="gramEnd"/>
            <w:r>
              <w:rPr>
                <w:rFonts w:cs="Arial"/>
                <w:color w:val="FFFFFF" w:themeColor="background1"/>
                <w:sz w:val="20"/>
                <w:szCs w:val="20"/>
              </w:rPr>
              <w:t xml:space="preserve">, Univerzitní   </w:t>
            </w:r>
          </w:p>
        </w:tc>
        <w:tc>
          <w:tcPr>
            <w:tcW w:w="1666" w:type="pct"/>
            <w:vAlign w:val="center"/>
          </w:tcPr>
          <w:p w14:paraId="6FDBAEC1" w14:textId="77777777" w:rsidR="002E2EDC" w:rsidRDefault="00E93AE1">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highlight w:val="white"/>
              </w:rPr>
            </w:pPr>
            <w:r>
              <w:rPr>
                <w:rFonts w:cs="Arial"/>
                <w:color w:val="000000"/>
                <w:sz w:val="20"/>
                <w:szCs w:val="20"/>
                <w:highlight w:val="white"/>
              </w:rPr>
              <w:t xml:space="preserve">            8 037 957 797 Kč </w:t>
            </w:r>
          </w:p>
        </w:tc>
      </w:tr>
      <w:tr w:rsidR="002E2EDC" w14:paraId="2FBFF6BE" w14:textId="77777777" w:rsidTr="002E2EDC">
        <w:trPr>
          <w:trHeight w:val="267"/>
        </w:trPr>
        <w:tc>
          <w:tcPr>
            <w:cnfStyle w:val="001000000000" w:firstRow="0" w:lastRow="0" w:firstColumn="1" w:lastColumn="0" w:oddVBand="0" w:evenVBand="0" w:oddHBand="0" w:evenHBand="0" w:firstRowFirstColumn="0" w:firstRowLastColumn="0" w:lastRowFirstColumn="0" w:lastRowLastColumn="0"/>
            <w:tcW w:w="3334" w:type="pct"/>
            <w:gridSpan w:val="2"/>
            <w:tcBorders>
              <w:top w:val="single" w:sz="4" w:space="0" w:color="auto"/>
              <w:bottom w:val="single" w:sz="4" w:space="0" w:color="auto"/>
            </w:tcBorders>
            <w:vAlign w:val="center"/>
          </w:tcPr>
          <w:p w14:paraId="03F795A9" w14:textId="77777777" w:rsidR="002E2EDC" w:rsidRDefault="00E93AE1">
            <w:pPr>
              <w:rPr>
                <w:rFonts w:cs="Arial"/>
                <w:color w:val="FFFFFF"/>
                <w:sz w:val="20"/>
                <w:szCs w:val="20"/>
              </w:rPr>
            </w:pPr>
            <w:r>
              <w:rPr>
                <w:rFonts w:cs="Arial"/>
                <w:color w:val="FFFFFF" w:themeColor="background1"/>
                <w:sz w:val="20"/>
                <w:szCs w:val="20"/>
              </w:rPr>
              <w:t xml:space="preserve">PML </w:t>
            </w:r>
          </w:p>
        </w:tc>
        <w:tc>
          <w:tcPr>
            <w:tcW w:w="1666" w:type="pct"/>
            <w:tcBorders>
              <w:top w:val="single" w:sz="4" w:space="0" w:color="auto"/>
              <w:bottom w:val="single" w:sz="4" w:space="0" w:color="auto"/>
            </w:tcBorders>
            <w:vAlign w:val="center"/>
          </w:tcPr>
          <w:p w14:paraId="4C3531AF" w14:textId="77777777" w:rsidR="002E2EDC" w:rsidRDefault="00E93AE1">
            <w:pPr>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white"/>
              </w:rPr>
            </w:pPr>
            <w:r>
              <w:rPr>
                <w:sz w:val="20"/>
                <w:szCs w:val="20"/>
                <w:highlight w:val="white"/>
              </w:rPr>
              <w:t>2 700 000 000 Kč</w:t>
            </w:r>
          </w:p>
        </w:tc>
      </w:tr>
      <w:tr w:rsidR="002E2EDC" w14:paraId="7272CA2B" w14:textId="77777777" w:rsidTr="002E2EDC">
        <w:trPr>
          <w:cnfStyle w:val="010000000000" w:firstRow="0" w:lastRow="1" w:firstColumn="0" w:lastColumn="0" w:oddVBand="0" w:evenVBand="0" w:oddHBand="0"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3334" w:type="pct"/>
            <w:gridSpan w:val="2"/>
            <w:tcBorders>
              <w:top w:val="single" w:sz="4" w:space="0" w:color="auto"/>
              <w:right w:val="none" w:sz="4" w:space="0" w:color="000000"/>
            </w:tcBorders>
            <w:shd w:val="clear" w:color="auto" w:fill="FFFFFF" w:themeFill="background1"/>
            <w:vAlign w:val="center"/>
          </w:tcPr>
          <w:p w14:paraId="7269ADA3" w14:textId="77777777" w:rsidR="002E2EDC" w:rsidRDefault="002E2EDC">
            <w:pPr>
              <w:rPr>
                <w:rFonts w:eastAsia="Batang" w:cs="Arial"/>
                <w:color w:val="FFFFFF"/>
                <w:szCs w:val="20"/>
              </w:rPr>
            </w:pPr>
          </w:p>
        </w:tc>
        <w:bookmarkEnd w:id="0"/>
        <w:tc>
          <w:tcPr>
            <w:tcW w:w="1666" w:type="pct"/>
            <w:tcBorders>
              <w:top w:val="single" w:sz="4" w:space="0" w:color="auto"/>
              <w:left w:val="none" w:sz="4" w:space="0" w:color="000000"/>
              <w:right w:val="none" w:sz="4" w:space="0" w:color="000000"/>
            </w:tcBorders>
            <w:shd w:val="clear" w:color="auto" w:fill="FFFFFF" w:themeFill="background1"/>
            <w:vAlign w:val="bottom"/>
          </w:tcPr>
          <w:p w14:paraId="5B374584" w14:textId="77777777" w:rsidR="002E2EDC" w:rsidRDefault="002E2EDC">
            <w:pPr>
              <w:cnfStyle w:val="010000000000" w:firstRow="0" w:lastRow="1" w:firstColumn="0" w:lastColumn="0" w:oddVBand="0" w:evenVBand="0" w:oddHBand="0" w:evenHBand="0" w:firstRowFirstColumn="0" w:firstRowLastColumn="0" w:lastRowFirstColumn="0" w:lastRowLastColumn="0"/>
              <w:rPr>
                <w:rFonts w:cs="Arial"/>
                <w:color w:val="000000"/>
                <w:szCs w:val="20"/>
              </w:rPr>
            </w:pPr>
          </w:p>
        </w:tc>
      </w:tr>
    </w:tbl>
    <w:p w14:paraId="38C2BF12" w14:textId="77777777" w:rsidR="002E2EDC" w:rsidRDefault="00E93AE1">
      <w:pPr>
        <w:rPr>
          <w:rFonts w:cs="Arial"/>
          <w:szCs w:val="20"/>
          <w:u w:val="single"/>
        </w:rPr>
      </w:pPr>
      <w:r>
        <w:rPr>
          <w:rFonts w:cs="Arial"/>
          <w:b/>
          <w:bCs/>
          <w:color w:val="000000"/>
          <w:sz w:val="22"/>
          <w:szCs w:val="22"/>
        </w:rPr>
        <w:t xml:space="preserve">*) </w:t>
      </w:r>
      <w:r>
        <w:rPr>
          <w:rFonts w:cs="Arial"/>
          <w:szCs w:val="20"/>
        </w:rPr>
        <w:t>Detailní informace naleznete v příloze Zpráva o rizicích</w:t>
      </w:r>
    </w:p>
    <w:p w14:paraId="2228DB4D" w14:textId="77777777" w:rsidR="002E2EDC" w:rsidRDefault="002E2EDC">
      <w:pPr>
        <w:rPr>
          <w:rFonts w:cs="Arial"/>
          <w:szCs w:val="20"/>
          <w:u w:val="single"/>
        </w:rPr>
      </w:pPr>
    </w:p>
    <w:p w14:paraId="1471D093" w14:textId="77777777" w:rsidR="002E2EDC" w:rsidRDefault="00E93AE1">
      <w:pPr>
        <w:pStyle w:val="Nadpis4"/>
        <w:numPr>
          <w:ilvl w:val="0"/>
          <w:numId w:val="22"/>
        </w:numPr>
        <w:spacing w:after="240" w:line="240" w:lineRule="auto"/>
        <w:ind w:left="567" w:hanging="567"/>
        <w:rPr>
          <w:rFonts w:ascii="Arial" w:eastAsia="Times New Roman" w:hAnsi="Arial" w:cs="Arial"/>
          <w:b/>
          <w:i w:val="0"/>
          <w:iCs w:val="0"/>
          <w:color w:val="003865"/>
          <w:sz w:val="28"/>
          <w:szCs w:val="28"/>
        </w:rPr>
      </w:pPr>
      <w:r>
        <w:rPr>
          <w:rFonts w:ascii="Arial" w:eastAsia="Times New Roman" w:hAnsi="Arial" w:cs="Arial"/>
          <w:b/>
          <w:i w:val="0"/>
          <w:iCs w:val="0"/>
          <w:color w:val="003865"/>
          <w:sz w:val="28"/>
          <w:szCs w:val="28"/>
        </w:rPr>
        <w:t>Pojištění majetku</w:t>
      </w:r>
    </w:p>
    <w:p w14:paraId="6D5B4255" w14:textId="626C0ADB" w:rsidR="002E2EDC" w:rsidRDefault="00E93AE1">
      <w:pPr>
        <w:pStyle w:val="Nadpis5"/>
        <w:numPr>
          <w:ilvl w:val="0"/>
          <w:numId w:val="0"/>
        </w:numPr>
        <w:spacing w:after="120"/>
        <w:rPr>
          <w:rFonts w:ascii="Arial" w:hAnsi="Arial" w:cs="Arial"/>
          <w:b/>
          <w:color w:val="auto"/>
          <w:szCs w:val="20"/>
        </w:rPr>
      </w:pPr>
      <w:r>
        <w:rPr>
          <w:rFonts w:ascii="Arial" w:hAnsi="Arial" w:cs="Arial"/>
          <w:b/>
          <w:color w:val="auto"/>
          <w:szCs w:val="20"/>
        </w:rPr>
        <w:t>1. Soubor budov, staveb a hal vlastních i cizích včetně technického zhodnocení, inženýrských sítí, stavebních součástí vnitřních i vnějších (např. čidla EZS, EPS, čidla, kamerové zabezpečovací systémy, anténní systémy), včetně umělecko-řemeslných a historických částí, které jsou součástí pojišťovaných budov, včetně vlastních komunikací, zábranných systémů a sběrných kolektorů, soch, laviček, technologie budov, oplocení, dřevostaveb, mobilní kontejner</w:t>
      </w:r>
      <w:r w:rsidR="00760FF2">
        <w:rPr>
          <w:rFonts w:ascii="Arial" w:hAnsi="Arial" w:cs="Arial"/>
          <w:b/>
          <w:color w:val="auto"/>
          <w:szCs w:val="20"/>
        </w:rPr>
        <w:t>y</w:t>
      </w:r>
      <w:r>
        <w:rPr>
          <w:rFonts w:ascii="Arial" w:hAnsi="Arial" w:cs="Arial"/>
          <w:b/>
          <w:color w:val="auto"/>
          <w:szCs w:val="20"/>
        </w:rPr>
        <w:t xml:space="preserve">, </w:t>
      </w:r>
      <w:r>
        <w:rPr>
          <w:rFonts w:ascii="Arial" w:hAnsi="Arial" w:cs="Arial"/>
          <w:b/>
          <w:color w:val="auto"/>
          <w:szCs w:val="20"/>
          <w:highlight w:val="white"/>
        </w:rPr>
        <w:t>kontejner pro uložení baterií a hořlavin</w:t>
      </w:r>
      <w:r>
        <w:rPr>
          <w:rFonts w:ascii="Arial" w:hAnsi="Arial" w:cs="Arial"/>
          <w:b/>
          <w:color w:val="auto"/>
          <w:szCs w:val="20"/>
        </w:rPr>
        <w:t xml:space="preserve"> apod.</w:t>
      </w:r>
      <w:r>
        <w:rPr>
          <w:rFonts w:ascii="Arial" w:hAnsi="Arial" w:cs="Arial"/>
          <w:b/>
          <w:color w:val="auto"/>
          <w:szCs w:val="20"/>
        </w:rPr>
        <w:tab/>
      </w:r>
      <w:r>
        <w:rPr>
          <w:rFonts w:ascii="Arial" w:hAnsi="Arial" w:cs="Arial"/>
          <w:b/>
          <w:color w:val="auto"/>
          <w:szCs w:val="20"/>
        </w:rPr>
        <w:tab/>
      </w:r>
      <w:r>
        <w:rPr>
          <w:rFonts w:ascii="Arial" w:hAnsi="Arial" w:cs="Arial"/>
          <w:b/>
          <w:color w:val="auto"/>
          <w:szCs w:val="20"/>
        </w:rPr>
        <w:tab/>
      </w:r>
      <w:r>
        <w:rPr>
          <w:rFonts w:ascii="Arial" w:hAnsi="Arial" w:cs="Arial"/>
          <w:b/>
          <w:color w:val="auto"/>
          <w:szCs w:val="20"/>
        </w:rPr>
        <w:tab/>
      </w:r>
      <w:r>
        <w:rPr>
          <w:rFonts w:ascii="Arial" w:hAnsi="Arial" w:cs="Arial"/>
          <w:b/>
          <w:color w:val="auto"/>
          <w:szCs w:val="20"/>
        </w:rPr>
        <w:tab/>
      </w:r>
    </w:p>
    <w:p w14:paraId="610CBA27" w14:textId="441F4F3F" w:rsidR="002E2EDC" w:rsidRDefault="00E93AE1">
      <w:pPr>
        <w:pStyle w:val="Odstavecseseznamem"/>
      </w:pPr>
      <w:r>
        <w:t xml:space="preserve">PČ/ Nová cena: </w:t>
      </w:r>
      <w:r>
        <w:tab/>
      </w:r>
      <w:r>
        <w:tab/>
      </w:r>
      <w:r>
        <w:tab/>
      </w:r>
      <w:r>
        <w:tab/>
      </w:r>
      <w:r>
        <w:tab/>
      </w:r>
      <w:r>
        <w:tab/>
      </w:r>
      <w:r>
        <w:tab/>
      </w:r>
      <w:r>
        <w:tab/>
      </w:r>
      <w:r w:rsidR="00111C18" w:rsidRPr="009D423A">
        <w:t>15 437 887 295</w:t>
      </w:r>
      <w:r w:rsidRPr="009D423A">
        <w:t xml:space="preserve"> Kč</w:t>
      </w:r>
    </w:p>
    <w:p w14:paraId="404E4D00" w14:textId="77777777" w:rsidR="002E2EDC" w:rsidRDefault="00E93AE1">
      <w:pPr>
        <w:pStyle w:val="Odstavecseseznamem"/>
      </w:pPr>
      <w:r>
        <w:t>Roční limit pojistného plnění na jednu a všechny pojistné události</w:t>
      </w:r>
      <w:r>
        <w:tab/>
      </w:r>
      <w:proofErr w:type="gramStart"/>
      <w:r>
        <w:tab/>
      </w:r>
      <w:r>
        <w:rPr>
          <w:highlight w:val="white"/>
        </w:rPr>
        <w:t xml:space="preserve">  </w:t>
      </w:r>
      <w:r>
        <w:rPr>
          <w:szCs w:val="20"/>
          <w:highlight w:val="white"/>
        </w:rPr>
        <w:t>2</w:t>
      </w:r>
      <w:proofErr w:type="gramEnd"/>
      <w:r>
        <w:rPr>
          <w:szCs w:val="20"/>
          <w:highlight w:val="white"/>
        </w:rPr>
        <w:t> 700 000 000 Kč</w:t>
      </w:r>
    </w:p>
    <w:p w14:paraId="16ECC2E2" w14:textId="77777777" w:rsidR="002E2EDC" w:rsidRDefault="00E93AE1">
      <w:pPr>
        <w:pStyle w:val="Odstavecseseznamem"/>
      </w:pPr>
      <w:r>
        <w:t>Místo pojištění:</w:t>
      </w:r>
      <w:r>
        <w:tab/>
      </w:r>
      <w:r>
        <w:tab/>
      </w:r>
      <w:r>
        <w:tab/>
        <w:t>území ČR</w:t>
      </w:r>
    </w:p>
    <w:p w14:paraId="13FD0F54" w14:textId="77777777" w:rsidR="002E2EDC" w:rsidRDefault="00E93AE1">
      <w:pPr>
        <w:pStyle w:val="Odstavecseseznamem"/>
        <w:spacing w:after="120"/>
        <w:ind w:left="357" w:hanging="357"/>
        <w:contextualSpacing w:val="0"/>
      </w:pPr>
      <w:r>
        <w:t>Pojistné nebezpečí:</w:t>
      </w:r>
      <w:r>
        <w:tab/>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7453"/>
      </w:tblGrid>
      <w:tr w:rsidR="002E2EDC" w14:paraId="0B0DBFB5" w14:textId="77777777">
        <w:trPr>
          <w:trHeight w:val="799"/>
        </w:trPr>
        <w:tc>
          <w:tcPr>
            <w:tcW w:w="971" w:type="pct"/>
            <w:shd w:val="clear" w:color="auto" w:fill="002060"/>
            <w:noWrap/>
            <w:vAlign w:val="center"/>
          </w:tcPr>
          <w:p w14:paraId="6E41B7F8" w14:textId="77777777" w:rsidR="002E2EDC" w:rsidRDefault="00E93AE1">
            <w:pPr>
              <w:rPr>
                <w:rFonts w:cs="Arial"/>
                <w:b/>
                <w:color w:val="000000"/>
                <w:szCs w:val="20"/>
              </w:rPr>
            </w:pPr>
            <w:r>
              <w:rPr>
                <w:rFonts w:cs="Arial"/>
                <w:b/>
                <w:color w:val="FFFFFF" w:themeColor="background1"/>
                <w:szCs w:val="20"/>
                <w:shd w:val="clear" w:color="auto" w:fill="003865" w:themeFill="text1"/>
              </w:rPr>
              <w:t>KOMPLETNÍ ŽI</w:t>
            </w:r>
            <w:r>
              <w:rPr>
                <w:rFonts w:cs="Arial"/>
                <w:b/>
                <w:color w:val="FFFFFF" w:themeColor="background1"/>
                <w:szCs w:val="20"/>
              </w:rPr>
              <w:t>VEL</w:t>
            </w:r>
          </w:p>
        </w:tc>
        <w:tc>
          <w:tcPr>
            <w:tcW w:w="4029" w:type="pct"/>
            <w:vAlign w:val="bottom"/>
          </w:tcPr>
          <w:p w14:paraId="6A3B969C" w14:textId="77777777" w:rsidR="002E2EDC" w:rsidRDefault="00E93AE1">
            <w:pPr>
              <w:rPr>
                <w:rFonts w:cs="Arial"/>
                <w:color w:val="000000"/>
                <w:szCs w:val="20"/>
              </w:rPr>
            </w:pPr>
            <w:r>
              <w:rPr>
                <w:rFonts w:cs="Arial"/>
                <w:b/>
                <w:color w:val="000000"/>
                <w:szCs w:val="20"/>
              </w:rPr>
              <w:t xml:space="preserve">FLEXA </w:t>
            </w:r>
            <w:r>
              <w:rPr>
                <w:rFonts w:cs="Arial"/>
                <w:color w:val="000000"/>
                <w:szCs w:val="20"/>
              </w:rPr>
              <w:t>(požár, úder blesku, výbuch, pád letadla, jeho části nebo jeho nákladu);</w:t>
            </w:r>
            <w:r>
              <w:rPr>
                <w:rFonts w:cs="Arial"/>
                <w:b/>
                <w:color w:val="000000"/>
                <w:szCs w:val="20"/>
              </w:rPr>
              <w:t xml:space="preserve"> záplava bez povodně; vichřice nebo krupobití; pád stromů, stožárů nebo jiných předmětů; náraz dopravního prostředku; tíha sněhu nebo námrazy; sesuv půdy, zřícení skal nebo zemin, sesouvání nebo zřícení lavin; zemětřesení; aerodynamický třesk; vodovodní škody; kouř; nepřímý úder blesku, atmosférické srážky; </w:t>
            </w:r>
            <w:r>
              <w:rPr>
                <w:rFonts w:cs="Arial"/>
                <w:b/>
                <w:bCs/>
                <w:szCs w:val="20"/>
              </w:rPr>
              <w:t>poškození zateplených fasád ptactvem; výměna zámků po PU</w:t>
            </w:r>
            <w:r>
              <w:rPr>
                <w:rFonts w:cs="Arial"/>
                <w:b/>
                <w:color w:val="000000"/>
                <w:szCs w:val="20"/>
              </w:rPr>
              <w:t>; ODCIZENÍ, VANDALISMUS (včetně sprejerství)</w:t>
            </w:r>
          </w:p>
        </w:tc>
      </w:tr>
    </w:tbl>
    <w:p w14:paraId="29803ED9" w14:textId="77777777" w:rsidR="002E2EDC" w:rsidRDefault="002E2EDC">
      <w:pPr>
        <w:ind w:left="2130" w:hanging="2130"/>
        <w:rPr>
          <w:rFonts w:ascii="Garamond" w:hAnsi="Garamond"/>
          <w:szCs w:val="20"/>
        </w:rPr>
      </w:pPr>
    </w:p>
    <w:p w14:paraId="37F7D83C" w14:textId="77777777" w:rsidR="002E2EDC" w:rsidRDefault="00E93AE1">
      <w:pPr>
        <w:pStyle w:val="Odstavecseseznamem"/>
      </w:pPr>
      <w:r>
        <w:t>Spoluúčasti:</w:t>
      </w:r>
      <w:r>
        <w:tab/>
      </w:r>
      <w:r>
        <w:tab/>
      </w:r>
      <w:r>
        <w:tab/>
        <w:t>Flexa</w:t>
      </w:r>
      <w:r>
        <w:tab/>
      </w:r>
      <w:r>
        <w:tab/>
      </w:r>
      <w:r>
        <w:tab/>
      </w:r>
      <w:r>
        <w:tab/>
        <w:t xml:space="preserve">                      100 000 Kč</w:t>
      </w:r>
    </w:p>
    <w:p w14:paraId="3A2F41A0" w14:textId="77777777" w:rsidR="002E2EDC" w:rsidRDefault="00E93AE1">
      <w:pPr>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t>Ostatní pojistná nebezpečí</w:t>
      </w:r>
      <w:r>
        <w:rPr>
          <w:rFonts w:cs="Arial"/>
          <w:szCs w:val="20"/>
        </w:rPr>
        <w:tab/>
        <w:t xml:space="preserve">                          5 000 Kč </w:t>
      </w:r>
    </w:p>
    <w:p w14:paraId="41F56A12" w14:textId="77777777" w:rsidR="002E2EDC" w:rsidRDefault="00E93AE1">
      <w:pPr>
        <w:spacing w:after="120"/>
        <w:ind w:left="2831" w:firstLine="709"/>
        <w:rPr>
          <w:rFonts w:cs="Arial"/>
          <w:szCs w:val="20"/>
        </w:rPr>
      </w:pPr>
      <w:r>
        <w:rPr>
          <w:rFonts w:cs="Arial"/>
          <w:szCs w:val="20"/>
        </w:rPr>
        <w:t>Vandalismus a odcizení</w:t>
      </w:r>
      <w:r>
        <w:rPr>
          <w:rFonts w:cs="Arial"/>
          <w:szCs w:val="20"/>
        </w:rPr>
        <w:tab/>
      </w:r>
      <w:r>
        <w:rPr>
          <w:rFonts w:cs="Arial"/>
          <w:szCs w:val="20"/>
        </w:rPr>
        <w:tab/>
      </w:r>
      <w:r>
        <w:rPr>
          <w:rFonts w:cs="Arial"/>
          <w:szCs w:val="20"/>
        </w:rPr>
        <w:tab/>
        <w:t xml:space="preserve">              1 000 Kč</w:t>
      </w:r>
    </w:p>
    <w:p w14:paraId="7EF3114C" w14:textId="77777777" w:rsidR="002E2EDC" w:rsidRDefault="00E93AE1">
      <w:pPr>
        <w:pStyle w:val="Odstavecseseznamem"/>
      </w:pPr>
      <w:r>
        <w:t>Roční limity pojistného plnění:</w:t>
      </w:r>
      <w:r>
        <w:tab/>
        <w:t>Flexa</w:t>
      </w:r>
      <w:r>
        <w:tab/>
      </w:r>
      <w:r>
        <w:tab/>
      </w:r>
      <w:r>
        <w:tab/>
      </w:r>
      <w:r>
        <w:tab/>
      </w:r>
      <w:r>
        <w:tab/>
      </w:r>
      <w:r>
        <w:rPr>
          <w:szCs w:val="20"/>
          <w:highlight w:val="white"/>
          <w:shd w:val="clear" w:color="FFFFFF" w:themeColor="background1" w:fill="FFFFFF" w:themeFill="background1"/>
        </w:rPr>
        <w:t>2 700 000 000 Kč</w:t>
      </w:r>
    </w:p>
    <w:p w14:paraId="4DEB8BDE" w14:textId="77777777" w:rsidR="002E2EDC" w:rsidRDefault="00E93AE1">
      <w:pPr>
        <w:rPr>
          <w:rFonts w:cs="Arial"/>
          <w:szCs w:val="20"/>
        </w:rPr>
      </w:pPr>
      <w:r>
        <w:rPr>
          <w:rFonts w:cs="Arial"/>
          <w:szCs w:val="20"/>
        </w:rPr>
        <w:t xml:space="preserve">      (na jednu pojistnou událost)</w:t>
      </w:r>
      <w:r>
        <w:rPr>
          <w:rFonts w:cs="Arial"/>
          <w:szCs w:val="20"/>
        </w:rPr>
        <w:tab/>
      </w:r>
      <w:r>
        <w:rPr>
          <w:rFonts w:cs="Arial"/>
          <w:szCs w:val="20"/>
        </w:rPr>
        <w:tab/>
        <w:t xml:space="preserve">Ostatní živelní nebezpečí </w:t>
      </w:r>
      <w:r>
        <w:rPr>
          <w:rFonts w:cs="Arial"/>
          <w:szCs w:val="20"/>
        </w:rPr>
        <w:tab/>
      </w:r>
      <w:r>
        <w:rPr>
          <w:rFonts w:cs="Arial"/>
          <w:szCs w:val="20"/>
        </w:rPr>
        <w:tab/>
        <w:t xml:space="preserve">   100 000 000 Kč</w:t>
      </w:r>
    </w:p>
    <w:p w14:paraId="606195D8" w14:textId="77777777" w:rsidR="002E2EDC" w:rsidRDefault="00E93AE1">
      <w:pPr>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t>Vandalismus a odcizení</w:t>
      </w:r>
      <w:r>
        <w:rPr>
          <w:rFonts w:cs="Arial"/>
          <w:szCs w:val="20"/>
        </w:rPr>
        <w:tab/>
      </w:r>
      <w:r>
        <w:rPr>
          <w:rFonts w:cs="Arial"/>
          <w:szCs w:val="20"/>
        </w:rPr>
        <w:tab/>
        <w:t xml:space="preserve">   </w:t>
      </w:r>
      <w:r>
        <w:rPr>
          <w:rFonts w:cs="Arial"/>
          <w:szCs w:val="20"/>
        </w:rPr>
        <w:tab/>
      </w:r>
      <w:r>
        <w:rPr>
          <w:rFonts w:cs="Arial"/>
          <w:color w:val="00B050"/>
          <w:szCs w:val="20"/>
        </w:rPr>
        <w:t xml:space="preserve">       </w:t>
      </w:r>
      <w:r>
        <w:rPr>
          <w:rFonts w:cs="Arial"/>
          <w:szCs w:val="20"/>
        </w:rPr>
        <w:t>2 000 000 Kč</w:t>
      </w:r>
    </w:p>
    <w:p w14:paraId="1ABE6347" w14:textId="2D47B66A" w:rsidR="002E2EDC" w:rsidRDefault="00E93AE1">
      <w:pPr>
        <w:pStyle w:val="Odstavecseseznamem"/>
        <w:numPr>
          <w:ilvl w:val="0"/>
          <w:numId w:val="0"/>
        </w:numPr>
        <w:tabs>
          <w:tab w:val="left" w:pos="142"/>
        </w:tabs>
        <w:spacing w:after="120" w:line="259" w:lineRule="auto"/>
        <w:contextualSpacing w:val="0"/>
        <w:rPr>
          <w:rFonts w:cs="Arial"/>
          <w:b/>
          <w:szCs w:val="20"/>
          <w:highlight w:val="white"/>
        </w:rPr>
      </w:pPr>
      <w:r>
        <w:rPr>
          <w:rFonts w:eastAsiaTheme="majorEastAsia" w:cs="Arial"/>
          <w:b/>
          <w:szCs w:val="20"/>
        </w:rPr>
        <w:lastRenderedPageBreak/>
        <w:t xml:space="preserve">2. Soubor vlastních a cizích věcí movitých včetně sbírek, historicky cenných věcí a uměleckých děl, </w:t>
      </w:r>
      <w:r>
        <w:rPr>
          <w:rFonts w:cs="Arial"/>
          <w:b/>
          <w:szCs w:val="20"/>
        </w:rPr>
        <w:t xml:space="preserve">mobilních kontejnerů, </w:t>
      </w:r>
      <w:r>
        <w:rPr>
          <w:rFonts w:cs="Arial"/>
          <w:b/>
          <w:szCs w:val="20"/>
          <w:highlight w:val="white"/>
        </w:rPr>
        <w:t>kontejner</w:t>
      </w:r>
      <w:r w:rsidR="00760FF2">
        <w:rPr>
          <w:rFonts w:cs="Arial"/>
          <w:b/>
          <w:szCs w:val="20"/>
          <w:highlight w:val="white"/>
        </w:rPr>
        <w:t>u</w:t>
      </w:r>
      <w:r>
        <w:rPr>
          <w:rFonts w:cs="Arial"/>
          <w:b/>
          <w:szCs w:val="20"/>
          <w:highlight w:val="white"/>
        </w:rPr>
        <w:t xml:space="preserve"> pro uložení baterií a hořlavin,</w:t>
      </w:r>
      <w:r>
        <w:rPr>
          <w:rFonts w:eastAsiaTheme="majorEastAsia" w:cs="Arial"/>
          <w:b/>
          <w:szCs w:val="20"/>
          <w:highlight w:val="white"/>
        </w:rPr>
        <w:t xml:space="preserve"> vyjma elektroniky, strojů a přístrojů </w:t>
      </w:r>
      <w:r>
        <w:rPr>
          <w:rFonts w:eastAsiaTheme="majorEastAsia" w:cs="Arial"/>
          <w:b/>
          <w:color w:val="002060"/>
          <w:szCs w:val="20"/>
          <w:highlight w:val="white"/>
        </w:rPr>
        <w:tab/>
        <w:t xml:space="preserve"> </w:t>
      </w:r>
    </w:p>
    <w:p w14:paraId="54BE025C" w14:textId="4959EE2B" w:rsidR="002E2EDC" w:rsidRDefault="00E93AE1">
      <w:pPr>
        <w:pStyle w:val="Odstavecseseznamem"/>
        <w:rPr>
          <w:highlight w:val="white"/>
        </w:rPr>
      </w:pPr>
      <w:r>
        <w:rPr>
          <w:highlight w:val="white"/>
        </w:rPr>
        <w:t xml:space="preserve">PČ/ Nová cena: </w:t>
      </w:r>
      <w:r>
        <w:rPr>
          <w:highlight w:val="white"/>
        </w:rPr>
        <w:tab/>
      </w:r>
      <w:r>
        <w:rPr>
          <w:highlight w:val="white"/>
        </w:rPr>
        <w:tab/>
      </w:r>
      <w:r>
        <w:rPr>
          <w:highlight w:val="white"/>
        </w:rPr>
        <w:tab/>
      </w:r>
      <w:r>
        <w:rPr>
          <w:highlight w:val="white"/>
        </w:rPr>
        <w:tab/>
      </w:r>
      <w:r>
        <w:rPr>
          <w:highlight w:val="white"/>
        </w:rPr>
        <w:tab/>
      </w:r>
      <w:r>
        <w:rPr>
          <w:highlight w:val="white"/>
        </w:rPr>
        <w:tab/>
      </w:r>
      <w:r>
        <w:rPr>
          <w:rFonts w:eastAsiaTheme="majorEastAsia"/>
          <w:color w:val="002060"/>
          <w:highlight w:val="white"/>
        </w:rPr>
        <w:t xml:space="preserve">   </w:t>
      </w:r>
      <w:r>
        <w:rPr>
          <w:rFonts w:eastAsiaTheme="majorEastAsia"/>
          <w:color w:val="002060"/>
          <w:highlight w:val="white"/>
        </w:rPr>
        <w:tab/>
      </w:r>
      <w:r w:rsidRPr="00324429">
        <w:rPr>
          <w:rFonts w:eastAsiaTheme="majorEastAsia"/>
        </w:rPr>
        <w:t xml:space="preserve">     1</w:t>
      </w:r>
      <w:r w:rsidR="00AE7BAE" w:rsidRPr="00324429">
        <w:rPr>
          <w:rFonts w:eastAsiaTheme="majorEastAsia"/>
        </w:rPr>
        <w:t>78</w:t>
      </w:r>
      <w:r w:rsidR="00A56120" w:rsidRPr="00324429">
        <w:rPr>
          <w:rFonts w:eastAsiaTheme="majorEastAsia"/>
        </w:rPr>
        <w:t> 339 399</w:t>
      </w:r>
      <w:r w:rsidRPr="00324429">
        <w:rPr>
          <w:rFonts w:eastAsiaTheme="majorEastAsia"/>
        </w:rPr>
        <w:t xml:space="preserve"> </w:t>
      </w:r>
      <w:r w:rsidRPr="00324429">
        <w:t>Kč</w:t>
      </w:r>
    </w:p>
    <w:p w14:paraId="3699E545" w14:textId="77777777" w:rsidR="002E2EDC" w:rsidRDefault="00E93AE1">
      <w:pPr>
        <w:pStyle w:val="Odstavecseseznamem"/>
      </w:pPr>
      <w:r>
        <w:t>Místo pojištění:</w:t>
      </w:r>
      <w:r>
        <w:tab/>
      </w:r>
      <w:r>
        <w:tab/>
      </w:r>
      <w:r>
        <w:tab/>
      </w:r>
      <w:r>
        <w:tab/>
      </w:r>
      <w:r>
        <w:tab/>
      </w:r>
      <w:r>
        <w:tab/>
      </w:r>
      <w:r>
        <w:tab/>
        <w:t xml:space="preserve">     území ČR</w:t>
      </w:r>
    </w:p>
    <w:p w14:paraId="48FD69B3" w14:textId="77777777" w:rsidR="002E2EDC" w:rsidRDefault="00E93AE1">
      <w:pPr>
        <w:pStyle w:val="Odstavecseseznamem"/>
        <w:spacing w:after="120"/>
        <w:ind w:left="357" w:hanging="357"/>
        <w:contextualSpacing w:val="0"/>
      </w:pPr>
      <w:r>
        <w:t>Pojistné nebezpečí:</w:t>
      </w:r>
      <w:r>
        <w:tab/>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1"/>
        <w:gridCol w:w="7392"/>
      </w:tblGrid>
      <w:tr w:rsidR="002E2EDC" w14:paraId="20D5FA39" w14:textId="77777777">
        <w:trPr>
          <w:trHeight w:val="799"/>
        </w:trPr>
        <w:tc>
          <w:tcPr>
            <w:tcW w:w="1065" w:type="pct"/>
            <w:shd w:val="clear" w:color="auto" w:fill="003865" w:themeFill="text1"/>
            <w:noWrap/>
            <w:vAlign w:val="center"/>
          </w:tcPr>
          <w:p w14:paraId="3CCCC581" w14:textId="77777777" w:rsidR="002E2EDC" w:rsidRDefault="00E93AE1">
            <w:pPr>
              <w:rPr>
                <w:rFonts w:cs="Arial"/>
                <w:b/>
                <w:color w:val="000000"/>
                <w:szCs w:val="20"/>
              </w:rPr>
            </w:pPr>
            <w:r>
              <w:rPr>
                <w:rFonts w:cs="Arial"/>
                <w:b/>
                <w:color w:val="FFFFFF" w:themeColor="background1"/>
                <w:szCs w:val="20"/>
                <w:shd w:val="clear" w:color="auto" w:fill="003865" w:themeFill="text1"/>
              </w:rPr>
              <w:t>KOMPLETNÍ ŽIVE</w:t>
            </w:r>
            <w:r>
              <w:rPr>
                <w:rFonts w:cs="Arial"/>
                <w:b/>
                <w:color w:val="FFFFFF" w:themeColor="background1"/>
                <w:szCs w:val="20"/>
              </w:rPr>
              <w:t>L</w:t>
            </w:r>
          </w:p>
        </w:tc>
        <w:tc>
          <w:tcPr>
            <w:tcW w:w="3935" w:type="pct"/>
            <w:vAlign w:val="bottom"/>
          </w:tcPr>
          <w:p w14:paraId="16C1B8A9" w14:textId="77777777" w:rsidR="002E2EDC" w:rsidRDefault="00E93AE1">
            <w:pPr>
              <w:rPr>
                <w:rFonts w:cs="Arial"/>
                <w:b/>
                <w:color w:val="000000"/>
                <w:szCs w:val="20"/>
              </w:rPr>
            </w:pPr>
            <w:r>
              <w:rPr>
                <w:rFonts w:cs="Arial"/>
                <w:b/>
                <w:color w:val="000000"/>
                <w:szCs w:val="20"/>
              </w:rPr>
              <w:t xml:space="preserve">FLEXA </w:t>
            </w:r>
            <w:r>
              <w:rPr>
                <w:rFonts w:cs="Arial"/>
                <w:color w:val="000000"/>
                <w:szCs w:val="20"/>
              </w:rPr>
              <w:t xml:space="preserve">(požár, úder blesku, výbuch, pád letadla, jeho části nebo jeho nákladu); </w:t>
            </w:r>
            <w:r>
              <w:rPr>
                <w:rFonts w:cs="Arial"/>
                <w:b/>
                <w:color w:val="000000"/>
                <w:szCs w:val="20"/>
              </w:rPr>
              <w:t>záplava bez povodně; vichřice nebo krupobití; pád stromů, stožárů nebo jiných předmětů; náraz dopravního prostředku; tíha sněhu nebo námrazy; sesuv půdy, zřícení skal nebo zemin, sesouvání nebo zřícení lavin; zemětřesení; aerodynamický třesk; vodovodní škody; kouř; nepřímý úder blesku, atmosférické srážky. ODCIZENÍ, VANDALISMUS</w:t>
            </w:r>
            <w:r>
              <w:rPr>
                <w:rFonts w:cs="Arial"/>
                <w:color w:val="000000"/>
                <w:szCs w:val="20"/>
              </w:rPr>
              <w:t xml:space="preserve">, </w:t>
            </w:r>
            <w:r>
              <w:rPr>
                <w:rFonts w:cs="Arial"/>
                <w:b/>
                <w:bCs/>
                <w:color w:val="000000"/>
                <w:szCs w:val="20"/>
              </w:rPr>
              <w:t>LOUPEŽNÉ PŘEPADENÍ</w:t>
            </w:r>
          </w:p>
        </w:tc>
      </w:tr>
    </w:tbl>
    <w:p w14:paraId="4BED137B" w14:textId="77777777" w:rsidR="002E2EDC" w:rsidRDefault="002E2EDC">
      <w:pPr>
        <w:ind w:left="2130" w:hanging="2130"/>
        <w:rPr>
          <w:rFonts w:cs="Arial"/>
          <w:szCs w:val="20"/>
        </w:rPr>
      </w:pPr>
    </w:p>
    <w:p w14:paraId="6111270E" w14:textId="77777777" w:rsidR="002E2EDC" w:rsidRDefault="00E93AE1">
      <w:pPr>
        <w:pStyle w:val="Odstavecseseznamem"/>
      </w:pPr>
      <w:r>
        <w:t>Spoluúčasti:</w:t>
      </w:r>
      <w:r>
        <w:tab/>
      </w:r>
      <w:r>
        <w:tab/>
      </w:r>
      <w:r>
        <w:tab/>
        <w:t>Flexa</w:t>
      </w:r>
      <w:r>
        <w:tab/>
      </w:r>
      <w:r>
        <w:tab/>
      </w:r>
      <w:r>
        <w:tab/>
      </w:r>
      <w:r>
        <w:tab/>
        <w:t xml:space="preserve">                     </w:t>
      </w:r>
      <w:r>
        <w:tab/>
        <w:t xml:space="preserve">           10 000 Kč</w:t>
      </w:r>
      <w:r>
        <w:tab/>
      </w:r>
    </w:p>
    <w:p w14:paraId="6A1427F7" w14:textId="77777777" w:rsidR="002E2EDC" w:rsidRDefault="00E93AE1">
      <w:pPr>
        <w:ind w:left="2829" w:firstLine="709"/>
        <w:rPr>
          <w:rFonts w:cs="Arial"/>
          <w:szCs w:val="20"/>
        </w:rPr>
      </w:pPr>
      <w:r>
        <w:rPr>
          <w:rFonts w:cs="Arial"/>
          <w:szCs w:val="20"/>
        </w:rPr>
        <w:t>Ostatní pojistná nebezpečí</w:t>
      </w:r>
      <w:r>
        <w:rPr>
          <w:rFonts w:cs="Arial"/>
          <w:szCs w:val="20"/>
        </w:rPr>
        <w:tab/>
        <w:t xml:space="preserve">                      </w:t>
      </w:r>
      <w:r>
        <w:rPr>
          <w:rFonts w:cs="Arial"/>
          <w:szCs w:val="20"/>
        </w:rPr>
        <w:tab/>
      </w:r>
      <w:r>
        <w:rPr>
          <w:rFonts w:cs="Arial"/>
          <w:szCs w:val="20"/>
        </w:rPr>
        <w:tab/>
        <w:t>1 000 Kč</w:t>
      </w:r>
    </w:p>
    <w:p w14:paraId="224E0D71" w14:textId="77777777" w:rsidR="002E2EDC" w:rsidRDefault="00E93AE1">
      <w:pPr>
        <w:spacing w:after="120"/>
        <w:ind w:left="2832" w:firstLine="708"/>
        <w:rPr>
          <w:rFonts w:cs="Arial"/>
          <w:szCs w:val="20"/>
        </w:rPr>
      </w:pPr>
      <w:r>
        <w:rPr>
          <w:rFonts w:cs="Arial"/>
          <w:szCs w:val="20"/>
        </w:rPr>
        <w:t xml:space="preserve">Vandalismus, Odcizení, Loupežné přepadení </w:t>
      </w:r>
      <w:r>
        <w:rPr>
          <w:rFonts w:cs="Arial"/>
          <w:szCs w:val="20"/>
        </w:rPr>
        <w:tab/>
      </w:r>
      <w:r>
        <w:rPr>
          <w:rFonts w:cs="Arial"/>
          <w:szCs w:val="20"/>
        </w:rPr>
        <w:tab/>
        <w:t>1 000 Kč</w:t>
      </w:r>
    </w:p>
    <w:p w14:paraId="2766724E" w14:textId="77777777" w:rsidR="002E2EDC" w:rsidRDefault="002E2EDC">
      <w:pPr>
        <w:spacing w:after="120"/>
        <w:rPr>
          <w:rFonts w:cs="Arial"/>
          <w:szCs w:val="20"/>
        </w:rPr>
      </w:pPr>
    </w:p>
    <w:p w14:paraId="203BF467" w14:textId="77777777" w:rsidR="002E2EDC" w:rsidRDefault="00E93AE1">
      <w:pPr>
        <w:pStyle w:val="Odstavecseseznamem"/>
      </w:pPr>
      <w:r>
        <w:t>Limity pojistného plnění:</w:t>
      </w:r>
      <w:r>
        <w:tab/>
      </w:r>
      <w:r>
        <w:tab/>
        <w:t>Flexa</w:t>
      </w:r>
      <w:r>
        <w:tab/>
      </w:r>
      <w:r>
        <w:tab/>
      </w:r>
      <w:r>
        <w:tab/>
      </w:r>
      <w:r>
        <w:tab/>
        <w:t xml:space="preserve">                            100 000 000 Kč </w:t>
      </w:r>
    </w:p>
    <w:p w14:paraId="371BD3A2" w14:textId="77777777" w:rsidR="002E2EDC" w:rsidRDefault="00E93AE1">
      <w:pPr>
        <w:rPr>
          <w:rFonts w:cs="Arial"/>
          <w:szCs w:val="20"/>
        </w:rPr>
      </w:pPr>
      <w:r>
        <w:rPr>
          <w:rFonts w:cs="Arial"/>
          <w:szCs w:val="20"/>
        </w:rPr>
        <w:t xml:space="preserve">      (na jednu pojistnou událost)</w:t>
      </w:r>
      <w:r>
        <w:rPr>
          <w:rFonts w:cs="Arial"/>
          <w:szCs w:val="20"/>
        </w:rPr>
        <w:tab/>
      </w:r>
      <w:r>
        <w:rPr>
          <w:rFonts w:cs="Arial"/>
          <w:szCs w:val="20"/>
        </w:rPr>
        <w:tab/>
        <w:t xml:space="preserve">Ostatní živelní nebezpečí </w:t>
      </w:r>
      <w:r>
        <w:rPr>
          <w:rFonts w:cs="Arial"/>
          <w:szCs w:val="20"/>
        </w:rPr>
        <w:tab/>
        <w:t xml:space="preserve">                              50 000 000 Kč</w:t>
      </w:r>
    </w:p>
    <w:p w14:paraId="4192BAE1" w14:textId="77777777" w:rsidR="002E2EDC" w:rsidRDefault="00E93AE1">
      <w:pPr>
        <w:ind w:left="7797" w:right="-2" w:hanging="4253"/>
        <w:jc w:val="left"/>
        <w:rPr>
          <w:rFonts w:cs="Arial"/>
          <w:szCs w:val="20"/>
        </w:rPr>
      </w:pPr>
      <w:r>
        <w:rPr>
          <w:rFonts w:cs="Arial"/>
          <w:szCs w:val="20"/>
        </w:rPr>
        <w:t xml:space="preserve">  Vandalismus, Odcizení, Loupežné přepadení       10 000 000 Kč   MRLP/5 000 000 Kč PU </w:t>
      </w:r>
    </w:p>
    <w:p w14:paraId="35181917" w14:textId="77777777" w:rsidR="002E2EDC" w:rsidRDefault="002E2EDC">
      <w:pPr>
        <w:rPr>
          <w:rFonts w:cs="Arial"/>
          <w:b/>
          <w:szCs w:val="20"/>
        </w:rPr>
      </w:pPr>
    </w:p>
    <w:p w14:paraId="7887488A" w14:textId="77777777" w:rsidR="002E2EDC" w:rsidRDefault="002E2EDC">
      <w:pPr>
        <w:rPr>
          <w:rFonts w:ascii="Verdana" w:hAnsi="Verdana"/>
          <w:b/>
          <w:szCs w:val="20"/>
        </w:rPr>
      </w:pPr>
    </w:p>
    <w:p w14:paraId="78F6D762" w14:textId="77777777" w:rsidR="002E2EDC" w:rsidRDefault="00E93AE1">
      <w:pPr>
        <w:spacing w:after="120" w:line="259" w:lineRule="auto"/>
        <w:rPr>
          <w:rFonts w:cs="Arial"/>
          <w:b/>
          <w:szCs w:val="20"/>
          <w:highlight w:val="white"/>
        </w:rPr>
      </w:pPr>
      <w:r>
        <w:rPr>
          <w:rFonts w:cs="Arial"/>
          <w:b/>
          <w:szCs w:val="20"/>
        </w:rPr>
        <w:t xml:space="preserve">3. Soubor </w:t>
      </w:r>
      <w:r>
        <w:rPr>
          <w:rFonts w:cs="Arial"/>
          <w:b/>
          <w:szCs w:val="20"/>
          <w:highlight w:val="white"/>
        </w:rPr>
        <w:t xml:space="preserve">vlastních a </w:t>
      </w:r>
      <w:r>
        <w:rPr>
          <w:rFonts w:eastAsiaTheme="majorEastAsia" w:cs="Arial"/>
          <w:b/>
          <w:szCs w:val="20"/>
          <w:highlight w:val="white"/>
        </w:rPr>
        <w:t>cizích</w:t>
      </w:r>
      <w:r>
        <w:rPr>
          <w:rFonts w:cs="Arial"/>
          <w:b/>
          <w:szCs w:val="20"/>
          <w:highlight w:val="white"/>
        </w:rPr>
        <w:t xml:space="preserve"> zásob </w:t>
      </w:r>
    </w:p>
    <w:p w14:paraId="30B1B12E" w14:textId="77777777" w:rsidR="002E2EDC" w:rsidRDefault="00E93AE1">
      <w:pPr>
        <w:pStyle w:val="Odstavecseseznamem"/>
      </w:pPr>
      <w:r>
        <w:t>PČ/ Nová cena:</w:t>
      </w:r>
      <w:r>
        <w:tab/>
      </w:r>
      <w:r>
        <w:tab/>
      </w:r>
      <w:r>
        <w:tab/>
      </w:r>
      <w:r>
        <w:tab/>
      </w:r>
      <w:r>
        <w:tab/>
      </w:r>
      <w:r>
        <w:tab/>
        <w:t xml:space="preserve">   </w:t>
      </w:r>
      <w:r>
        <w:tab/>
      </w:r>
      <w:r>
        <w:rPr>
          <w:highlight w:val="white"/>
          <w:shd w:val="clear" w:color="FFFFFF" w:themeColor="background1" w:fill="FFFFFF" w:themeFill="background1"/>
        </w:rPr>
        <w:t xml:space="preserve"> 10 000 000 Kč</w:t>
      </w:r>
      <w:r>
        <w:t xml:space="preserve"> </w:t>
      </w:r>
    </w:p>
    <w:p w14:paraId="2BE6FED0" w14:textId="77777777" w:rsidR="002E2EDC" w:rsidRDefault="00E93AE1">
      <w:pPr>
        <w:pStyle w:val="Odstavecseseznamem"/>
      </w:pPr>
      <w:r>
        <w:t>Místo pojištění:</w:t>
      </w:r>
      <w:r>
        <w:tab/>
      </w:r>
      <w:r>
        <w:tab/>
      </w:r>
      <w:r>
        <w:tab/>
      </w:r>
      <w:r>
        <w:tab/>
      </w:r>
      <w:r>
        <w:tab/>
      </w:r>
      <w:r>
        <w:tab/>
        <w:t xml:space="preserve">   </w:t>
      </w:r>
      <w:r>
        <w:tab/>
        <w:t xml:space="preserve"> území ČR</w:t>
      </w:r>
    </w:p>
    <w:p w14:paraId="57CA47E1" w14:textId="77777777" w:rsidR="002E2EDC" w:rsidRDefault="00E93AE1">
      <w:pPr>
        <w:pStyle w:val="Odstavecseseznamem"/>
        <w:spacing w:after="120"/>
        <w:ind w:left="357" w:hanging="357"/>
        <w:contextualSpacing w:val="0"/>
      </w:pPr>
      <w:r>
        <w:t>Pojistné nebezpečí:</w:t>
      </w:r>
      <w:r>
        <w:tab/>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1"/>
        <w:gridCol w:w="7392"/>
      </w:tblGrid>
      <w:tr w:rsidR="002E2EDC" w14:paraId="76EB7314" w14:textId="77777777">
        <w:trPr>
          <w:trHeight w:val="799"/>
        </w:trPr>
        <w:tc>
          <w:tcPr>
            <w:tcW w:w="1065" w:type="pct"/>
            <w:shd w:val="clear" w:color="auto" w:fill="003865" w:themeFill="text1"/>
            <w:noWrap/>
            <w:vAlign w:val="center"/>
          </w:tcPr>
          <w:p w14:paraId="0634662C" w14:textId="77777777" w:rsidR="002E2EDC" w:rsidRDefault="00E93AE1">
            <w:pPr>
              <w:rPr>
                <w:rFonts w:cs="Arial"/>
                <w:b/>
                <w:color w:val="000000"/>
                <w:szCs w:val="20"/>
              </w:rPr>
            </w:pPr>
            <w:r>
              <w:rPr>
                <w:rFonts w:cs="Arial"/>
                <w:b/>
                <w:color w:val="FFFFFF" w:themeColor="background1"/>
                <w:szCs w:val="20"/>
              </w:rPr>
              <w:t>KOMPLETNÍ ŽIVEL</w:t>
            </w:r>
          </w:p>
        </w:tc>
        <w:tc>
          <w:tcPr>
            <w:tcW w:w="3935" w:type="pct"/>
            <w:vAlign w:val="bottom"/>
          </w:tcPr>
          <w:p w14:paraId="23405AE3" w14:textId="77777777" w:rsidR="002E2EDC" w:rsidRDefault="00E93AE1">
            <w:pPr>
              <w:rPr>
                <w:rFonts w:cs="Arial"/>
                <w:b/>
                <w:color w:val="000000"/>
                <w:szCs w:val="20"/>
              </w:rPr>
            </w:pPr>
            <w:r>
              <w:rPr>
                <w:rFonts w:cs="Arial"/>
                <w:b/>
                <w:color w:val="000000"/>
                <w:szCs w:val="20"/>
              </w:rPr>
              <w:t xml:space="preserve">FLEXA </w:t>
            </w:r>
            <w:r>
              <w:rPr>
                <w:rFonts w:cs="Arial"/>
                <w:color w:val="000000"/>
                <w:szCs w:val="20"/>
              </w:rPr>
              <w:t xml:space="preserve">(požár, úder blesku, výbuch, pád letadla, jeho části nebo jeho nákladu); </w:t>
            </w:r>
            <w:r>
              <w:rPr>
                <w:rFonts w:cs="Arial"/>
                <w:b/>
                <w:color w:val="000000"/>
                <w:szCs w:val="20"/>
              </w:rPr>
              <w:t>záplava bez povodně; vichřice nebo krupobití; pád stromů, stožárů nebo jiných předmětů; náraz dopravního prostředku; tíha sněhu nebo námrazy; sesuv půdy, zřícení skal nebo zemin, sesouvání nebo zřícení lavin; zemětřesení; aerodynamický třesk; vodovodní škody; kouř; nepřímý úder blesku, atmosférické srážky. ODCIZENÍ, VANDALISMUS,</w:t>
            </w:r>
            <w:r>
              <w:rPr>
                <w:rFonts w:cs="Arial"/>
                <w:color w:val="000000"/>
                <w:szCs w:val="20"/>
              </w:rPr>
              <w:t xml:space="preserve"> </w:t>
            </w:r>
            <w:r>
              <w:rPr>
                <w:rFonts w:cs="Arial"/>
                <w:b/>
                <w:bCs/>
                <w:color w:val="000000"/>
                <w:szCs w:val="20"/>
              </w:rPr>
              <w:t>LOUPEŽNÉ PŘEPADENÍ</w:t>
            </w:r>
          </w:p>
        </w:tc>
      </w:tr>
    </w:tbl>
    <w:p w14:paraId="41AAC472" w14:textId="77777777" w:rsidR="002E2EDC" w:rsidRDefault="002E2EDC">
      <w:pPr>
        <w:ind w:left="2832" w:hanging="2832"/>
        <w:rPr>
          <w:rFonts w:cs="Arial"/>
          <w:szCs w:val="20"/>
        </w:rPr>
      </w:pPr>
    </w:p>
    <w:p w14:paraId="4F3F1EC2" w14:textId="77777777" w:rsidR="002E2EDC" w:rsidRDefault="00E93AE1">
      <w:pPr>
        <w:pStyle w:val="Odstavecseseznamem"/>
      </w:pPr>
      <w:r>
        <w:t>Spoluúčasti:</w:t>
      </w:r>
      <w:r>
        <w:tab/>
      </w:r>
      <w:r>
        <w:tab/>
        <w:t xml:space="preserve">          Flexa</w:t>
      </w:r>
      <w:r>
        <w:tab/>
      </w:r>
      <w:r>
        <w:tab/>
      </w:r>
      <w:r>
        <w:tab/>
      </w:r>
      <w:r>
        <w:tab/>
        <w:t xml:space="preserve">                    5 000 Kč</w:t>
      </w:r>
    </w:p>
    <w:p w14:paraId="438BCE0B" w14:textId="77777777" w:rsidR="002E2EDC" w:rsidRDefault="00E93AE1">
      <w:pPr>
        <w:pStyle w:val="Odstavecseseznamem"/>
        <w:numPr>
          <w:ilvl w:val="0"/>
          <w:numId w:val="0"/>
        </w:numPr>
        <w:ind w:left="360"/>
        <w:rPr>
          <w:rFonts w:cs="Arial"/>
          <w:szCs w:val="20"/>
        </w:rPr>
      </w:pPr>
      <w:r>
        <w:rPr>
          <w:rFonts w:cs="Arial"/>
          <w:szCs w:val="20"/>
        </w:rPr>
        <w:t xml:space="preserve">                                                      Ostatní pojistná nebezpečí</w:t>
      </w:r>
      <w:r>
        <w:rPr>
          <w:rFonts w:cs="Arial"/>
          <w:szCs w:val="20"/>
        </w:rPr>
        <w:tab/>
        <w:t xml:space="preserve">                    1 000 Kč</w:t>
      </w:r>
    </w:p>
    <w:p w14:paraId="656C6678" w14:textId="77777777" w:rsidR="002E2EDC" w:rsidRDefault="00E93AE1">
      <w:pPr>
        <w:pStyle w:val="Odstavecseseznamem"/>
        <w:numPr>
          <w:ilvl w:val="0"/>
          <w:numId w:val="0"/>
        </w:numPr>
        <w:ind w:left="360"/>
        <w:rPr>
          <w:rFonts w:cs="Arial"/>
          <w:szCs w:val="20"/>
        </w:rPr>
      </w:pPr>
      <w:r>
        <w:rPr>
          <w:rFonts w:cs="Arial"/>
          <w:szCs w:val="20"/>
        </w:rPr>
        <w:t xml:space="preserve">                                                      Vandalismus, Odcizení, Loupežné přepadení   1 000 Kč</w:t>
      </w:r>
    </w:p>
    <w:p w14:paraId="0AA3E7B5" w14:textId="77777777" w:rsidR="002E2EDC" w:rsidRDefault="002E2EDC">
      <w:pPr>
        <w:pStyle w:val="Odstavecseseznamem"/>
        <w:numPr>
          <w:ilvl w:val="0"/>
          <w:numId w:val="0"/>
        </w:numPr>
        <w:ind w:left="360"/>
      </w:pPr>
    </w:p>
    <w:p w14:paraId="4CFCC3A0" w14:textId="77777777" w:rsidR="002E2EDC" w:rsidRDefault="00E93AE1">
      <w:pPr>
        <w:pStyle w:val="Odstavecseseznamem"/>
        <w:numPr>
          <w:ilvl w:val="0"/>
          <w:numId w:val="0"/>
        </w:numPr>
        <w:ind w:left="360"/>
        <w:rPr>
          <w:rFonts w:cs="Arial"/>
          <w:szCs w:val="20"/>
          <w:highlight w:val="white"/>
        </w:rPr>
      </w:pPr>
      <w:r>
        <w:t xml:space="preserve">Limity pojistného </w:t>
      </w:r>
      <w:proofErr w:type="gramStart"/>
      <w:r>
        <w:t xml:space="preserve">plnění:   </w:t>
      </w:r>
      <w:proofErr w:type="gramEnd"/>
      <w:r>
        <w:t xml:space="preserve">             Flexa                                                                 </w:t>
      </w:r>
      <w:r>
        <w:rPr>
          <w:rFonts w:cs="Arial"/>
          <w:szCs w:val="20"/>
          <w:highlight w:val="white"/>
        </w:rPr>
        <w:t>10 000 000 Kč</w:t>
      </w:r>
    </w:p>
    <w:p w14:paraId="17E9A5CC" w14:textId="77777777" w:rsidR="002E2EDC" w:rsidRDefault="00E93AE1">
      <w:pPr>
        <w:pStyle w:val="Odstavecseseznamem"/>
        <w:numPr>
          <w:ilvl w:val="0"/>
          <w:numId w:val="0"/>
        </w:numPr>
        <w:ind w:left="360"/>
        <w:rPr>
          <w:rFonts w:cs="Arial"/>
          <w:szCs w:val="20"/>
          <w:highlight w:val="white"/>
        </w:rPr>
      </w:pPr>
      <w:r>
        <w:rPr>
          <w:rFonts w:cs="Arial"/>
          <w:szCs w:val="20"/>
          <w:highlight w:val="white"/>
        </w:rPr>
        <w:t xml:space="preserve">                                                       Ostatní živelní nebezpečí                                 10 000 000 Kč</w:t>
      </w:r>
    </w:p>
    <w:p w14:paraId="798A4053" w14:textId="77777777" w:rsidR="002E2EDC" w:rsidRDefault="00E93AE1">
      <w:pPr>
        <w:pStyle w:val="Odstavecseseznamem"/>
        <w:numPr>
          <w:ilvl w:val="0"/>
          <w:numId w:val="0"/>
        </w:numPr>
        <w:ind w:left="360"/>
        <w:rPr>
          <w:rFonts w:cs="Arial"/>
          <w:szCs w:val="20"/>
          <w:highlight w:val="white"/>
        </w:rPr>
      </w:pPr>
      <w:r>
        <w:rPr>
          <w:rFonts w:cs="Arial"/>
          <w:szCs w:val="20"/>
          <w:highlight w:val="white"/>
        </w:rPr>
        <w:t xml:space="preserve">                                                       Vandalismus, Odcizení, Loupežné </w:t>
      </w:r>
      <w:proofErr w:type="gramStart"/>
      <w:r>
        <w:rPr>
          <w:rFonts w:cs="Arial"/>
          <w:szCs w:val="20"/>
          <w:highlight w:val="white"/>
        </w:rPr>
        <w:t>přepadení  10</w:t>
      </w:r>
      <w:proofErr w:type="gramEnd"/>
      <w:r>
        <w:rPr>
          <w:rFonts w:cs="Arial"/>
          <w:szCs w:val="20"/>
          <w:highlight w:val="white"/>
        </w:rPr>
        <w:t> 000 000 Kč</w:t>
      </w:r>
    </w:p>
    <w:p w14:paraId="47D2995A" w14:textId="77777777" w:rsidR="002E2EDC" w:rsidRDefault="00E93AE1">
      <w:r>
        <w:t xml:space="preserve">       </w:t>
      </w:r>
    </w:p>
    <w:p w14:paraId="7551EC6E" w14:textId="77777777" w:rsidR="002E2EDC" w:rsidRDefault="00E93AE1">
      <w:pPr>
        <w:spacing w:line="240" w:lineRule="auto"/>
        <w:rPr>
          <w:rFonts w:cs="Arial"/>
          <w:szCs w:val="20"/>
          <w:highlight w:val="white"/>
        </w:rPr>
      </w:pPr>
      <w:r>
        <w:rPr>
          <w:b/>
          <w:bCs/>
          <w:highlight w:val="white"/>
        </w:rPr>
        <w:lastRenderedPageBreak/>
        <w:t>Ujednává se</w:t>
      </w:r>
      <w:r>
        <w:rPr>
          <w:highlight w:val="white"/>
        </w:rPr>
        <w:t>, že pojištění se také vztahuje na poškození nebo zničení pojištěných zásob uložených v chladících nebo mrazicích zařízeních působením pojistných nebezpečí: náhlé přerušení dodávky elektrického proudu, funkční porucha chladicího nebo mrazicího zařízení, které nebylo zaviněno pojištěným nebo jeho zaměstnanci.</w:t>
      </w:r>
      <w:r>
        <w:rPr>
          <w:rFonts w:cs="Arial"/>
          <w:szCs w:val="20"/>
          <w:highlight w:val="white"/>
        </w:rPr>
        <w:t xml:space="preserve"> Limit pojistného plnění na jednu pojistnou událost 50 000 Kč, spoluúčast 1 000 Kč.</w:t>
      </w:r>
    </w:p>
    <w:p w14:paraId="62E836E3" w14:textId="77777777" w:rsidR="002E2EDC" w:rsidRDefault="002E2EDC"/>
    <w:p w14:paraId="018E9748" w14:textId="77777777" w:rsidR="002E2EDC" w:rsidRDefault="002E2EDC">
      <w:pPr>
        <w:rPr>
          <w:rFonts w:ascii="Garamond" w:hAnsi="Garamond"/>
          <w:sz w:val="22"/>
          <w:szCs w:val="22"/>
        </w:rPr>
      </w:pPr>
    </w:p>
    <w:p w14:paraId="564E5F73" w14:textId="77777777" w:rsidR="002E2EDC" w:rsidRDefault="00E93AE1">
      <w:pPr>
        <w:spacing w:after="120"/>
        <w:rPr>
          <w:rFonts w:cs="Arial"/>
          <w:b/>
          <w:szCs w:val="20"/>
        </w:rPr>
      </w:pPr>
      <w:r>
        <w:rPr>
          <w:rFonts w:cs="Arial"/>
          <w:b/>
          <w:szCs w:val="20"/>
        </w:rPr>
        <w:t>4. Soubor vlastních a cizích elektronických zařízení vč. rozvodů pojišťovaných zařízení</w:t>
      </w:r>
    </w:p>
    <w:p w14:paraId="6EAD6D95" w14:textId="20DF5E29" w:rsidR="002E2EDC" w:rsidRDefault="00E93AE1">
      <w:pPr>
        <w:pStyle w:val="Odstavecseseznamem"/>
      </w:pPr>
      <w:r>
        <w:t>PČ/ Nová cena:</w:t>
      </w:r>
      <w:r>
        <w:tab/>
      </w:r>
      <w:r>
        <w:tab/>
      </w:r>
      <w:r>
        <w:tab/>
      </w:r>
      <w:r>
        <w:tab/>
      </w:r>
      <w:r>
        <w:tab/>
      </w:r>
      <w:r>
        <w:tab/>
      </w:r>
      <w:r>
        <w:tab/>
      </w:r>
      <w:r>
        <w:tab/>
        <w:t xml:space="preserve">   </w:t>
      </w:r>
      <w:r w:rsidRPr="002C1513">
        <w:t>4</w:t>
      </w:r>
      <w:r w:rsidR="00A56120" w:rsidRPr="002C1513">
        <w:t>59 </w:t>
      </w:r>
      <w:r w:rsidR="00A56120">
        <w:t>445 641</w:t>
      </w:r>
      <w:r>
        <w:t xml:space="preserve"> Kč </w:t>
      </w:r>
    </w:p>
    <w:p w14:paraId="7475B0CE" w14:textId="77777777" w:rsidR="002E2EDC" w:rsidRDefault="00E93AE1">
      <w:pPr>
        <w:pStyle w:val="Odstavecseseznamem"/>
      </w:pPr>
      <w:r>
        <w:t>Pojištění se sjednává s limitem plnění na jednu a všechny pojistné události       70 000 000 Kč</w:t>
      </w:r>
    </w:p>
    <w:p w14:paraId="620CB27D" w14:textId="77777777" w:rsidR="002E2EDC" w:rsidRDefault="00E93AE1">
      <w:pPr>
        <w:pStyle w:val="Odstavecseseznamem"/>
      </w:pPr>
      <w:r>
        <w:t>Elektronika se nachází na území EVROPA.</w:t>
      </w:r>
    </w:p>
    <w:p w14:paraId="1C2855BB" w14:textId="77777777" w:rsidR="002E2EDC" w:rsidRDefault="00E93AE1">
      <w:pPr>
        <w:pStyle w:val="Odstavecseseznamem"/>
      </w:pPr>
      <w:r>
        <w:t>Pro přenosná zařízení se ujednává krytí v rozsahu území SVĚT s limitem pojistného plnění do výše 3 000 000 Kč.</w:t>
      </w:r>
    </w:p>
    <w:p w14:paraId="526DA520" w14:textId="77777777" w:rsidR="002E2EDC" w:rsidRDefault="00E93AE1">
      <w:pPr>
        <w:pStyle w:val="Odstavecseseznamem"/>
        <w:spacing w:after="120"/>
        <w:ind w:left="357" w:hanging="357"/>
        <w:contextualSpacing w:val="0"/>
      </w:pPr>
      <w:r>
        <w:t>Pojistné nebezpečí:</w:t>
      </w:r>
      <w:r>
        <w:tab/>
        <w:t xml:space="preserve">ALLRISK – technická rizika + kompletní živel </w:t>
      </w:r>
    </w:p>
    <w:tbl>
      <w:tblPr>
        <w:tblW w:w="5026" w:type="pct"/>
        <w:tblCellMar>
          <w:left w:w="70" w:type="dxa"/>
          <w:right w:w="70" w:type="dxa"/>
        </w:tblCellMar>
        <w:tblLook w:val="04A0" w:firstRow="1" w:lastRow="0" w:firstColumn="1" w:lastColumn="0" w:noHBand="0" w:noVBand="1"/>
      </w:tblPr>
      <w:tblGrid>
        <w:gridCol w:w="1940"/>
        <w:gridCol w:w="1241"/>
        <w:gridCol w:w="1241"/>
        <w:gridCol w:w="1241"/>
        <w:gridCol w:w="1241"/>
        <w:gridCol w:w="1242"/>
        <w:gridCol w:w="1247"/>
      </w:tblGrid>
      <w:tr w:rsidR="002E2EDC" w14:paraId="1B1F14A6" w14:textId="77777777">
        <w:trPr>
          <w:trHeight w:val="799"/>
        </w:trPr>
        <w:tc>
          <w:tcPr>
            <w:tcW w:w="971" w:type="pct"/>
            <w:tcBorders>
              <w:top w:val="single" w:sz="4" w:space="0" w:color="auto"/>
              <w:left w:val="single" w:sz="4" w:space="0" w:color="auto"/>
              <w:bottom w:val="single" w:sz="4" w:space="0" w:color="auto"/>
              <w:right w:val="single" w:sz="4" w:space="0" w:color="auto"/>
            </w:tcBorders>
            <w:shd w:val="clear" w:color="auto" w:fill="003865" w:themeFill="text1"/>
            <w:vAlign w:val="center"/>
          </w:tcPr>
          <w:p w14:paraId="53648D52" w14:textId="77777777" w:rsidR="002E2EDC" w:rsidRDefault="00E93AE1">
            <w:pPr>
              <w:jc w:val="left"/>
              <w:rPr>
                <w:rFonts w:cs="Arial"/>
                <w:b/>
                <w:color w:val="000000"/>
                <w:szCs w:val="20"/>
              </w:rPr>
            </w:pPr>
            <w:r>
              <w:rPr>
                <w:rFonts w:cs="Arial"/>
                <w:b/>
                <w:color w:val="FFFFFF" w:themeColor="background1"/>
                <w:szCs w:val="20"/>
              </w:rPr>
              <w:t>ALL RISK -</w:t>
            </w:r>
            <w:r>
              <w:rPr>
                <w:rFonts w:cs="Arial"/>
                <w:b/>
                <w:color w:val="FFFFFF" w:themeColor="background1"/>
                <w:szCs w:val="20"/>
              </w:rPr>
              <w:br/>
              <w:t>TECHNICKÁ RIZIKA</w:t>
            </w:r>
          </w:p>
        </w:tc>
        <w:tc>
          <w:tcPr>
            <w:tcW w:w="4029" w:type="pct"/>
            <w:gridSpan w:val="6"/>
            <w:tcBorders>
              <w:top w:val="single" w:sz="4" w:space="0" w:color="auto"/>
              <w:left w:val="none" w:sz="4" w:space="0" w:color="000000"/>
              <w:bottom w:val="single" w:sz="4" w:space="0" w:color="auto"/>
              <w:right w:val="single" w:sz="4" w:space="0" w:color="auto"/>
            </w:tcBorders>
            <w:vAlign w:val="bottom"/>
          </w:tcPr>
          <w:p w14:paraId="538E74AE" w14:textId="77777777" w:rsidR="002E2EDC" w:rsidRDefault="00E93AE1">
            <w:pPr>
              <w:rPr>
                <w:rFonts w:cs="Arial"/>
                <w:color w:val="000000"/>
                <w:szCs w:val="20"/>
              </w:rPr>
            </w:pPr>
            <w:r>
              <w:rPr>
                <w:rFonts w:cs="Arial"/>
                <w:color w:val="000000"/>
                <w:szCs w:val="20"/>
              </w:rPr>
              <w:t>všechna nebezpečí, kromě výslovně vyloučených (běžně živelní nebezpečí, odcizení, vandalismus, válka, stávka; politická rizika; jaderné záření, reakce, kontaminace; běžné opotřebení; atmosférické vlivy; škody, za které odpovídá smluvní partner; úmyslné jednání pojištěného; škody na vyměnitelných součástech a na součástech, které podléhají rychlému opotřebení)</w:t>
            </w:r>
          </w:p>
        </w:tc>
      </w:tr>
      <w:tr w:rsidR="002E2EDC" w14:paraId="4833DC19" w14:textId="77777777">
        <w:trPr>
          <w:trHeight w:val="261"/>
        </w:trPr>
        <w:tc>
          <w:tcPr>
            <w:tcW w:w="971" w:type="pct"/>
            <w:tcBorders>
              <w:top w:val="none" w:sz="4" w:space="0" w:color="000000"/>
              <w:left w:val="none" w:sz="4" w:space="0" w:color="000000"/>
              <w:bottom w:val="single" w:sz="4" w:space="0" w:color="auto"/>
              <w:right w:val="none" w:sz="4" w:space="0" w:color="000000"/>
            </w:tcBorders>
            <w:noWrap/>
            <w:vAlign w:val="center"/>
          </w:tcPr>
          <w:p w14:paraId="1267EB31" w14:textId="77777777" w:rsidR="002E2EDC" w:rsidRDefault="002E2EDC">
            <w:pPr>
              <w:rPr>
                <w:rFonts w:cs="Arial"/>
                <w:color w:val="000000"/>
                <w:szCs w:val="20"/>
              </w:rPr>
            </w:pPr>
          </w:p>
        </w:tc>
        <w:tc>
          <w:tcPr>
            <w:tcW w:w="671" w:type="pct"/>
            <w:tcBorders>
              <w:top w:val="none" w:sz="4" w:space="0" w:color="000000"/>
              <w:left w:val="none" w:sz="4" w:space="0" w:color="000000"/>
              <w:bottom w:val="single" w:sz="4" w:space="0" w:color="auto"/>
              <w:right w:val="none" w:sz="4" w:space="0" w:color="000000"/>
            </w:tcBorders>
            <w:vAlign w:val="bottom"/>
          </w:tcPr>
          <w:p w14:paraId="37B663D5" w14:textId="77777777" w:rsidR="002E2EDC" w:rsidRDefault="00E93AE1">
            <w:pPr>
              <w:rPr>
                <w:rFonts w:cs="Arial"/>
                <w:color w:val="000000"/>
                <w:szCs w:val="20"/>
              </w:rPr>
            </w:pPr>
            <w:r>
              <w:rPr>
                <w:rFonts w:cs="Arial"/>
                <w:color w:val="000000"/>
                <w:szCs w:val="20"/>
              </w:rPr>
              <w:t> </w:t>
            </w:r>
          </w:p>
        </w:tc>
        <w:tc>
          <w:tcPr>
            <w:tcW w:w="671" w:type="pct"/>
            <w:tcBorders>
              <w:top w:val="none" w:sz="4" w:space="0" w:color="000000"/>
              <w:left w:val="none" w:sz="4" w:space="0" w:color="000000"/>
              <w:bottom w:val="single" w:sz="4" w:space="0" w:color="auto"/>
              <w:right w:val="none" w:sz="4" w:space="0" w:color="000000"/>
            </w:tcBorders>
            <w:vAlign w:val="bottom"/>
          </w:tcPr>
          <w:p w14:paraId="6B20C296" w14:textId="77777777" w:rsidR="002E2EDC" w:rsidRDefault="00E93AE1">
            <w:pPr>
              <w:rPr>
                <w:rFonts w:cs="Arial"/>
                <w:color w:val="000000"/>
                <w:szCs w:val="20"/>
              </w:rPr>
            </w:pPr>
            <w:r>
              <w:rPr>
                <w:rFonts w:cs="Arial"/>
                <w:color w:val="000000"/>
                <w:szCs w:val="20"/>
              </w:rPr>
              <w:t> </w:t>
            </w:r>
          </w:p>
        </w:tc>
        <w:tc>
          <w:tcPr>
            <w:tcW w:w="671" w:type="pct"/>
            <w:tcBorders>
              <w:top w:val="none" w:sz="4" w:space="0" w:color="000000"/>
              <w:left w:val="none" w:sz="4" w:space="0" w:color="000000"/>
              <w:bottom w:val="single" w:sz="4" w:space="0" w:color="auto"/>
              <w:right w:val="none" w:sz="4" w:space="0" w:color="000000"/>
            </w:tcBorders>
            <w:vAlign w:val="bottom"/>
          </w:tcPr>
          <w:p w14:paraId="62D5D705" w14:textId="77777777" w:rsidR="002E2EDC" w:rsidRDefault="00E93AE1">
            <w:pPr>
              <w:rPr>
                <w:rFonts w:cs="Arial"/>
                <w:color w:val="000000"/>
                <w:szCs w:val="20"/>
              </w:rPr>
            </w:pPr>
            <w:r>
              <w:rPr>
                <w:rFonts w:cs="Arial"/>
                <w:color w:val="000000"/>
                <w:szCs w:val="20"/>
              </w:rPr>
              <w:t> </w:t>
            </w:r>
          </w:p>
        </w:tc>
        <w:tc>
          <w:tcPr>
            <w:tcW w:w="671" w:type="pct"/>
            <w:tcBorders>
              <w:top w:val="none" w:sz="4" w:space="0" w:color="000000"/>
              <w:left w:val="none" w:sz="4" w:space="0" w:color="000000"/>
              <w:bottom w:val="single" w:sz="4" w:space="0" w:color="auto"/>
              <w:right w:val="none" w:sz="4" w:space="0" w:color="000000"/>
            </w:tcBorders>
            <w:vAlign w:val="bottom"/>
          </w:tcPr>
          <w:p w14:paraId="40A6D5A0" w14:textId="77777777" w:rsidR="002E2EDC" w:rsidRDefault="00E93AE1">
            <w:pPr>
              <w:rPr>
                <w:rFonts w:cs="Arial"/>
                <w:color w:val="000000"/>
                <w:szCs w:val="20"/>
              </w:rPr>
            </w:pPr>
            <w:r>
              <w:rPr>
                <w:rFonts w:cs="Arial"/>
                <w:color w:val="000000"/>
                <w:szCs w:val="20"/>
              </w:rPr>
              <w:t> </w:t>
            </w:r>
          </w:p>
        </w:tc>
        <w:tc>
          <w:tcPr>
            <w:tcW w:w="671" w:type="pct"/>
            <w:tcBorders>
              <w:top w:val="none" w:sz="4" w:space="0" w:color="000000"/>
              <w:left w:val="none" w:sz="4" w:space="0" w:color="000000"/>
              <w:bottom w:val="single" w:sz="4" w:space="0" w:color="auto"/>
              <w:right w:val="none" w:sz="4" w:space="0" w:color="000000"/>
            </w:tcBorders>
            <w:vAlign w:val="bottom"/>
          </w:tcPr>
          <w:p w14:paraId="5B5E29CC" w14:textId="77777777" w:rsidR="002E2EDC" w:rsidRDefault="00E93AE1">
            <w:pPr>
              <w:rPr>
                <w:rFonts w:cs="Arial"/>
                <w:color w:val="000000"/>
                <w:szCs w:val="20"/>
              </w:rPr>
            </w:pPr>
            <w:r>
              <w:rPr>
                <w:rFonts w:cs="Arial"/>
                <w:color w:val="000000"/>
                <w:szCs w:val="20"/>
              </w:rPr>
              <w:t> </w:t>
            </w:r>
          </w:p>
        </w:tc>
        <w:tc>
          <w:tcPr>
            <w:tcW w:w="674" w:type="pct"/>
            <w:tcBorders>
              <w:top w:val="none" w:sz="4" w:space="0" w:color="000000"/>
              <w:left w:val="none" w:sz="4" w:space="0" w:color="000000"/>
              <w:bottom w:val="single" w:sz="4" w:space="0" w:color="auto"/>
              <w:right w:val="none" w:sz="4" w:space="0" w:color="000000"/>
            </w:tcBorders>
            <w:vAlign w:val="bottom"/>
          </w:tcPr>
          <w:p w14:paraId="46766CAC" w14:textId="77777777" w:rsidR="002E2EDC" w:rsidRDefault="00E93AE1">
            <w:pPr>
              <w:rPr>
                <w:rFonts w:cs="Arial"/>
                <w:color w:val="000000"/>
                <w:szCs w:val="20"/>
              </w:rPr>
            </w:pPr>
            <w:r>
              <w:rPr>
                <w:rFonts w:cs="Arial"/>
                <w:color w:val="000000"/>
                <w:szCs w:val="20"/>
              </w:rPr>
              <w:t> </w:t>
            </w:r>
          </w:p>
        </w:tc>
      </w:tr>
      <w:tr w:rsidR="002E2EDC" w14:paraId="7552AB3A" w14:textId="77777777">
        <w:trPr>
          <w:trHeight w:val="261"/>
        </w:trPr>
        <w:tc>
          <w:tcPr>
            <w:tcW w:w="971" w:type="pct"/>
            <w:tcBorders>
              <w:top w:val="none" w:sz="4" w:space="0" w:color="000000"/>
              <w:left w:val="none" w:sz="4" w:space="0" w:color="000000"/>
              <w:bottom w:val="single" w:sz="4" w:space="0" w:color="auto"/>
              <w:right w:val="none" w:sz="4" w:space="0" w:color="000000"/>
            </w:tcBorders>
            <w:noWrap/>
            <w:vAlign w:val="center"/>
          </w:tcPr>
          <w:p w14:paraId="088F8E37" w14:textId="77777777" w:rsidR="002E2EDC" w:rsidRDefault="002E2EDC">
            <w:pPr>
              <w:rPr>
                <w:rFonts w:cs="Arial"/>
                <w:color w:val="000000"/>
                <w:szCs w:val="20"/>
              </w:rPr>
            </w:pPr>
          </w:p>
        </w:tc>
        <w:tc>
          <w:tcPr>
            <w:tcW w:w="671" w:type="pct"/>
            <w:tcBorders>
              <w:top w:val="none" w:sz="4" w:space="0" w:color="000000"/>
              <w:left w:val="none" w:sz="4" w:space="0" w:color="000000"/>
              <w:bottom w:val="single" w:sz="4" w:space="0" w:color="auto"/>
              <w:right w:val="none" w:sz="4" w:space="0" w:color="000000"/>
            </w:tcBorders>
            <w:vAlign w:val="bottom"/>
          </w:tcPr>
          <w:p w14:paraId="064F9360" w14:textId="77777777" w:rsidR="002E2EDC" w:rsidRDefault="002E2EDC">
            <w:pPr>
              <w:rPr>
                <w:rFonts w:cs="Arial"/>
                <w:color w:val="000000"/>
                <w:szCs w:val="20"/>
              </w:rPr>
            </w:pPr>
          </w:p>
        </w:tc>
        <w:tc>
          <w:tcPr>
            <w:tcW w:w="671" w:type="pct"/>
            <w:tcBorders>
              <w:top w:val="none" w:sz="4" w:space="0" w:color="000000"/>
              <w:left w:val="none" w:sz="4" w:space="0" w:color="000000"/>
              <w:bottom w:val="single" w:sz="4" w:space="0" w:color="auto"/>
              <w:right w:val="none" w:sz="4" w:space="0" w:color="000000"/>
            </w:tcBorders>
            <w:vAlign w:val="bottom"/>
          </w:tcPr>
          <w:p w14:paraId="35D5709D" w14:textId="77777777" w:rsidR="002E2EDC" w:rsidRDefault="002E2EDC">
            <w:pPr>
              <w:rPr>
                <w:rFonts w:cs="Arial"/>
                <w:color w:val="000000"/>
                <w:szCs w:val="20"/>
              </w:rPr>
            </w:pPr>
          </w:p>
        </w:tc>
        <w:tc>
          <w:tcPr>
            <w:tcW w:w="671" w:type="pct"/>
            <w:tcBorders>
              <w:top w:val="none" w:sz="4" w:space="0" w:color="000000"/>
              <w:left w:val="none" w:sz="4" w:space="0" w:color="000000"/>
              <w:bottom w:val="single" w:sz="4" w:space="0" w:color="auto"/>
              <w:right w:val="none" w:sz="4" w:space="0" w:color="000000"/>
            </w:tcBorders>
            <w:vAlign w:val="bottom"/>
          </w:tcPr>
          <w:p w14:paraId="584E0D5A" w14:textId="77777777" w:rsidR="002E2EDC" w:rsidRDefault="002E2EDC">
            <w:pPr>
              <w:rPr>
                <w:rFonts w:cs="Arial"/>
                <w:color w:val="000000"/>
                <w:szCs w:val="20"/>
              </w:rPr>
            </w:pPr>
          </w:p>
        </w:tc>
        <w:tc>
          <w:tcPr>
            <w:tcW w:w="671" w:type="pct"/>
            <w:tcBorders>
              <w:top w:val="none" w:sz="4" w:space="0" w:color="000000"/>
              <w:left w:val="none" w:sz="4" w:space="0" w:color="000000"/>
              <w:bottom w:val="single" w:sz="4" w:space="0" w:color="auto"/>
              <w:right w:val="none" w:sz="4" w:space="0" w:color="000000"/>
            </w:tcBorders>
            <w:vAlign w:val="bottom"/>
          </w:tcPr>
          <w:p w14:paraId="45631920" w14:textId="77777777" w:rsidR="002E2EDC" w:rsidRDefault="002E2EDC">
            <w:pPr>
              <w:rPr>
                <w:rFonts w:cs="Arial"/>
                <w:color w:val="000000"/>
                <w:szCs w:val="20"/>
              </w:rPr>
            </w:pPr>
          </w:p>
        </w:tc>
        <w:tc>
          <w:tcPr>
            <w:tcW w:w="671" w:type="pct"/>
            <w:tcBorders>
              <w:top w:val="none" w:sz="4" w:space="0" w:color="000000"/>
              <w:left w:val="none" w:sz="4" w:space="0" w:color="000000"/>
              <w:bottom w:val="single" w:sz="4" w:space="0" w:color="auto"/>
              <w:right w:val="none" w:sz="4" w:space="0" w:color="000000"/>
            </w:tcBorders>
            <w:vAlign w:val="bottom"/>
          </w:tcPr>
          <w:p w14:paraId="05C7BBE4" w14:textId="77777777" w:rsidR="002E2EDC" w:rsidRDefault="002E2EDC">
            <w:pPr>
              <w:rPr>
                <w:rFonts w:cs="Arial"/>
                <w:color w:val="000000"/>
                <w:szCs w:val="20"/>
              </w:rPr>
            </w:pPr>
          </w:p>
        </w:tc>
        <w:tc>
          <w:tcPr>
            <w:tcW w:w="674" w:type="pct"/>
            <w:tcBorders>
              <w:top w:val="none" w:sz="4" w:space="0" w:color="000000"/>
              <w:left w:val="none" w:sz="4" w:space="0" w:color="000000"/>
              <w:bottom w:val="single" w:sz="4" w:space="0" w:color="auto"/>
              <w:right w:val="none" w:sz="4" w:space="0" w:color="000000"/>
            </w:tcBorders>
            <w:vAlign w:val="bottom"/>
          </w:tcPr>
          <w:p w14:paraId="5A7FD672" w14:textId="77777777" w:rsidR="002E2EDC" w:rsidRDefault="002E2EDC">
            <w:pPr>
              <w:rPr>
                <w:rFonts w:cs="Arial"/>
                <w:color w:val="000000"/>
                <w:szCs w:val="20"/>
              </w:rPr>
            </w:pPr>
          </w:p>
        </w:tc>
      </w:tr>
      <w:tr w:rsidR="002E2EDC" w14:paraId="37AED057" w14:textId="77777777">
        <w:trPr>
          <w:trHeight w:val="799"/>
        </w:trPr>
        <w:tc>
          <w:tcPr>
            <w:tcW w:w="971" w:type="pct"/>
            <w:tcBorders>
              <w:top w:val="none" w:sz="4" w:space="0" w:color="000000"/>
              <w:left w:val="single" w:sz="4" w:space="0" w:color="auto"/>
              <w:bottom w:val="single" w:sz="4" w:space="0" w:color="auto"/>
              <w:right w:val="single" w:sz="4" w:space="0" w:color="auto"/>
            </w:tcBorders>
            <w:shd w:val="clear" w:color="auto" w:fill="003865" w:themeFill="text1"/>
            <w:noWrap/>
            <w:vAlign w:val="center"/>
          </w:tcPr>
          <w:p w14:paraId="7F7FCBC6" w14:textId="77777777" w:rsidR="002E2EDC" w:rsidRDefault="00E93AE1">
            <w:pPr>
              <w:rPr>
                <w:rFonts w:cs="Arial"/>
                <w:b/>
                <w:color w:val="000000"/>
                <w:szCs w:val="20"/>
              </w:rPr>
            </w:pPr>
            <w:r>
              <w:rPr>
                <w:rFonts w:cs="Arial"/>
                <w:b/>
                <w:color w:val="FFFFFF" w:themeColor="background1"/>
                <w:szCs w:val="20"/>
              </w:rPr>
              <w:t>KOMPLETNÍ ŽIVEL</w:t>
            </w:r>
          </w:p>
        </w:tc>
        <w:tc>
          <w:tcPr>
            <w:tcW w:w="4029" w:type="pct"/>
            <w:gridSpan w:val="6"/>
            <w:tcBorders>
              <w:top w:val="single" w:sz="4" w:space="0" w:color="auto"/>
              <w:left w:val="none" w:sz="4" w:space="0" w:color="000000"/>
              <w:bottom w:val="single" w:sz="4" w:space="0" w:color="auto"/>
              <w:right w:val="single" w:sz="4" w:space="0" w:color="auto"/>
            </w:tcBorders>
            <w:vAlign w:val="bottom"/>
          </w:tcPr>
          <w:p w14:paraId="64B966EF" w14:textId="77777777" w:rsidR="002E2EDC" w:rsidRDefault="00E93AE1">
            <w:pPr>
              <w:rPr>
                <w:rFonts w:cs="Arial"/>
                <w:color w:val="000000"/>
                <w:szCs w:val="20"/>
              </w:rPr>
            </w:pPr>
            <w:r>
              <w:rPr>
                <w:rFonts w:cs="Arial"/>
                <w:b/>
                <w:color w:val="000000"/>
                <w:szCs w:val="20"/>
              </w:rPr>
              <w:t xml:space="preserve">FLEXA </w:t>
            </w:r>
            <w:r>
              <w:rPr>
                <w:rFonts w:cs="Arial"/>
                <w:color w:val="000000"/>
                <w:szCs w:val="20"/>
              </w:rPr>
              <w:t xml:space="preserve">(požár, úder blesku, výbuch, pád letadla, jeho části nebo jeho nákladu); </w:t>
            </w:r>
            <w:r>
              <w:rPr>
                <w:rFonts w:cs="Arial"/>
                <w:b/>
                <w:color w:val="000000"/>
                <w:szCs w:val="20"/>
              </w:rPr>
              <w:t>záplava bez povodně; vichřice nebo krupobití; pád stromů, stožárů nebo jiných předmětů; náraz dopravního prostředku; tíha sněhu nebo námrazy; sesuv půdy, zřícení skal nebo zemin, sesouvání nebo zřícení lavin; zemětřesení; aerodynamický třesk; vodovodní škody; kouř; nepřímý úder blesku, atmosférické srážky. ODCIZENÍ, VANDALISMUS,</w:t>
            </w:r>
            <w:r>
              <w:rPr>
                <w:rFonts w:cs="Arial"/>
                <w:color w:val="000000"/>
                <w:szCs w:val="20"/>
              </w:rPr>
              <w:t xml:space="preserve"> </w:t>
            </w:r>
            <w:r>
              <w:rPr>
                <w:rFonts w:cs="Arial"/>
                <w:b/>
                <w:bCs/>
                <w:color w:val="000000"/>
                <w:szCs w:val="20"/>
              </w:rPr>
              <w:t>LOUPEŽNÉ PŘEPADENÍ</w:t>
            </w:r>
          </w:p>
        </w:tc>
      </w:tr>
    </w:tbl>
    <w:p w14:paraId="487B7A90" w14:textId="77777777" w:rsidR="002E2EDC" w:rsidRDefault="002E2EDC">
      <w:pPr>
        <w:ind w:left="2130" w:hanging="2130"/>
        <w:rPr>
          <w:rFonts w:cs="Arial"/>
          <w:szCs w:val="20"/>
        </w:rPr>
      </w:pPr>
    </w:p>
    <w:p w14:paraId="4419C1CD" w14:textId="77777777" w:rsidR="002E2EDC" w:rsidRDefault="00E93AE1">
      <w:pPr>
        <w:pStyle w:val="Odstavecseseznamem"/>
      </w:pPr>
      <w:r>
        <w:t>Do celkové pojistné částky pojištění elektroniky jsou zahrnuty i fotovoltaické elektrárny pro výzkumné účely v celkové hodnotě 7 500 000 Kč (pořizovací cena).</w:t>
      </w:r>
    </w:p>
    <w:p w14:paraId="2B2CA6FF" w14:textId="77777777" w:rsidR="002E2EDC" w:rsidRDefault="002E2EDC">
      <w:pPr>
        <w:pStyle w:val="Odstavecseseznamem"/>
        <w:numPr>
          <w:ilvl w:val="0"/>
          <w:numId w:val="0"/>
        </w:numPr>
        <w:ind w:left="360"/>
      </w:pPr>
    </w:p>
    <w:p w14:paraId="6B0F5016" w14:textId="77777777" w:rsidR="002E2EDC" w:rsidRDefault="00E93AE1">
      <w:pPr>
        <w:pStyle w:val="Odstavecseseznamem"/>
      </w:pPr>
      <w:r>
        <w:t>Spoluúčast:</w:t>
      </w:r>
      <w:r>
        <w:tab/>
      </w:r>
      <w:r>
        <w:tab/>
        <w:t>1 000 Kč</w:t>
      </w:r>
    </w:p>
    <w:p w14:paraId="458058D3" w14:textId="77777777" w:rsidR="002E2EDC" w:rsidRDefault="002E2EDC">
      <w:pPr>
        <w:rPr>
          <w:rFonts w:cs="Arial"/>
          <w:szCs w:val="20"/>
        </w:rPr>
      </w:pPr>
    </w:p>
    <w:p w14:paraId="67DC61CE" w14:textId="61D985A5" w:rsidR="002E2EDC" w:rsidRDefault="00E93AE1">
      <w:pPr>
        <w:rPr>
          <w:rFonts w:cs="Arial"/>
          <w:szCs w:val="20"/>
          <w:highlight w:val="white"/>
        </w:rPr>
      </w:pPr>
      <w:r>
        <w:rPr>
          <w:b/>
          <w:bCs/>
          <w:highlight w:val="white"/>
        </w:rPr>
        <w:t>Ujednává se</w:t>
      </w:r>
      <w:r>
        <w:rPr>
          <w:rFonts w:cs="Arial"/>
          <w:szCs w:val="20"/>
          <w:highlight w:val="white"/>
        </w:rPr>
        <w:t>, že pojištění se vztahuje i na vzorky,</w:t>
      </w:r>
      <w:r w:rsidR="00A56120">
        <w:rPr>
          <w:rFonts w:cs="Arial"/>
          <w:szCs w:val="20"/>
          <w:highlight w:val="white"/>
        </w:rPr>
        <w:t xml:space="preserve"> drony, </w:t>
      </w:r>
      <w:r>
        <w:rPr>
          <w:rFonts w:cs="Arial"/>
          <w:szCs w:val="20"/>
          <w:highlight w:val="white"/>
        </w:rPr>
        <w:t>názorné modely, prototypy</w:t>
      </w:r>
      <w:r w:rsidR="00A56120">
        <w:rPr>
          <w:rFonts w:cs="Arial"/>
          <w:szCs w:val="20"/>
          <w:highlight w:val="white"/>
        </w:rPr>
        <w:t>,</w:t>
      </w:r>
      <w:r>
        <w:rPr>
          <w:rFonts w:cs="Arial"/>
          <w:szCs w:val="20"/>
          <w:highlight w:val="white"/>
        </w:rPr>
        <w:t xml:space="preserve"> elektroniku ve zkušebním provozu</w:t>
      </w:r>
      <w:r w:rsidR="00A56120">
        <w:rPr>
          <w:rFonts w:cs="Arial"/>
          <w:szCs w:val="20"/>
          <w:highlight w:val="white"/>
        </w:rPr>
        <w:t xml:space="preserve"> a </w:t>
      </w:r>
      <w:r>
        <w:rPr>
          <w:rFonts w:cs="Arial"/>
          <w:szCs w:val="20"/>
          <w:highlight w:val="white"/>
        </w:rPr>
        <w:t xml:space="preserve">vybavení vozidel pro autonomní řízení Drive-in-wire-systém. Limit pojistného plnění na jednu pojistnou událost 1 </w:t>
      </w:r>
      <w:r w:rsidR="00AF14A1">
        <w:rPr>
          <w:rFonts w:cs="Arial"/>
          <w:szCs w:val="20"/>
          <w:highlight w:val="white"/>
        </w:rPr>
        <w:t>5</w:t>
      </w:r>
      <w:r>
        <w:rPr>
          <w:rFonts w:cs="Arial"/>
          <w:szCs w:val="20"/>
          <w:highlight w:val="white"/>
        </w:rPr>
        <w:t>00 000 Kč, spoluúčast 1 000 Kč.</w:t>
      </w:r>
    </w:p>
    <w:p w14:paraId="170ED33D" w14:textId="77777777" w:rsidR="002E2EDC" w:rsidRDefault="00E93AE1">
      <w:pPr>
        <w:rPr>
          <w:rFonts w:cs="Arial"/>
          <w:szCs w:val="20"/>
        </w:rPr>
      </w:pPr>
      <w:r>
        <w:rPr>
          <w:rFonts w:cs="Arial"/>
          <w:szCs w:val="20"/>
        </w:rPr>
        <w:tab/>
      </w:r>
    </w:p>
    <w:p w14:paraId="2ECA7652" w14:textId="77777777" w:rsidR="002E2EDC" w:rsidRDefault="00E93AE1">
      <w:pPr>
        <w:rPr>
          <w:rFonts w:cs="Arial"/>
          <w:szCs w:val="20"/>
        </w:rPr>
      </w:pPr>
      <w:r>
        <w:rPr>
          <w:rFonts w:cs="Arial"/>
          <w:szCs w:val="20"/>
        </w:rPr>
        <w:t xml:space="preserve">Pojištění se vztahuje i na </w:t>
      </w:r>
      <w:r>
        <w:rPr>
          <w:rFonts w:cs="Arial"/>
          <w:b/>
          <w:szCs w:val="20"/>
        </w:rPr>
        <w:t>škody vzniklé při přepravě elektroniky motorovým vozidlem</w:t>
      </w:r>
      <w:r>
        <w:rPr>
          <w:rFonts w:cs="Arial"/>
          <w:szCs w:val="20"/>
        </w:rPr>
        <w:t xml:space="preserve">, a to jak ve vlastnictví Zadavatele, tak i vozidlem soukromým, používaným pro služební účely. </w:t>
      </w:r>
    </w:p>
    <w:p w14:paraId="2829F33E" w14:textId="77777777" w:rsidR="002E2EDC" w:rsidRDefault="002E2EDC">
      <w:pPr>
        <w:rPr>
          <w:rFonts w:cs="Arial"/>
          <w:szCs w:val="20"/>
        </w:rPr>
      </w:pPr>
    </w:p>
    <w:p w14:paraId="6C6567FD" w14:textId="77777777" w:rsidR="002E2EDC" w:rsidRDefault="00E93AE1">
      <w:pPr>
        <w:rPr>
          <w:rFonts w:cs="Arial"/>
          <w:szCs w:val="20"/>
        </w:rPr>
      </w:pPr>
      <w:r>
        <w:rPr>
          <w:rFonts w:cs="Arial"/>
          <w:szCs w:val="20"/>
        </w:rPr>
        <w:t xml:space="preserve">Pojištění se vztahuje i na poškození, zničení, odcizení nebo ztrátu při přepravě motorovým vozidlem. Pojištění se rovněž vztahuje na škody při vloupání do motorového vozidla. Tato odchylka se nevztahuje na poškození, odcizení či zničení z odstaveného vozidla od 22. hodiny večerní do 6. hodiny ranní. Pojištění se však vztahuje na případy, kdy v době od 22. hodiny večerní do 6. hodiny ranní trvá nepřerušeně jízda vozidlem a dojde ke krátkodobé zastávce vozidla. Pokud se vozidlo nachází bez dozoru, musí mít uzavřená okna, pevnou střechu a musí být řádně uzavřeno a uzamčeno. Pojištěný předmět nesmí být zvenčí viditelný. V případě zařízení pevně instalovaného ve vozidle (nejedná-li se však o součást nebo příslušenství samotného motorového vozidla) se za krádež, při které pachatel prokazatelně překonal překážky chránící pojištěnou věc před odcizením, považují také případy, kdy se pachatel zmocnil pojištěné </w:t>
      </w:r>
      <w:r>
        <w:rPr>
          <w:rFonts w:cs="Arial"/>
          <w:szCs w:val="20"/>
        </w:rPr>
        <w:lastRenderedPageBreak/>
        <w:t>věci překonáním jejího konstrukčního upevnění. V případě odcizení z vozidla je limit pojistného plnění na jednu pojistnou událost stanoven na částku 500 000 Kč.</w:t>
      </w:r>
    </w:p>
    <w:p w14:paraId="09534648" w14:textId="77777777" w:rsidR="002E2EDC" w:rsidRDefault="002E2EDC">
      <w:pPr>
        <w:rPr>
          <w:rFonts w:cs="Arial"/>
          <w:szCs w:val="20"/>
        </w:rPr>
      </w:pPr>
    </w:p>
    <w:p w14:paraId="5ABBE4E3" w14:textId="77777777" w:rsidR="002E2EDC" w:rsidRDefault="00E93AE1">
      <w:pPr>
        <w:rPr>
          <w:rFonts w:cs="Arial"/>
          <w:b/>
          <w:i/>
          <w:szCs w:val="20"/>
        </w:rPr>
      </w:pPr>
      <w:r>
        <w:rPr>
          <w:rFonts w:cs="Arial"/>
          <w:b/>
          <w:i/>
          <w:szCs w:val="20"/>
        </w:rPr>
        <w:t xml:space="preserve">Zvláštní ujednání k pojištění elektronika: </w:t>
      </w:r>
    </w:p>
    <w:p w14:paraId="7548C329" w14:textId="77777777" w:rsidR="002E2EDC" w:rsidRDefault="002E2EDC">
      <w:pPr>
        <w:rPr>
          <w:rFonts w:cs="Arial"/>
          <w:szCs w:val="20"/>
        </w:rPr>
      </w:pPr>
    </w:p>
    <w:p w14:paraId="0373EEEA" w14:textId="77777777" w:rsidR="002E2EDC" w:rsidRDefault="00E93AE1">
      <w:pPr>
        <w:pStyle w:val="Odstavecseseznamem"/>
        <w:numPr>
          <w:ilvl w:val="0"/>
          <w:numId w:val="13"/>
        </w:numPr>
        <w:spacing w:line="259" w:lineRule="auto"/>
        <w:ind w:left="426" w:hanging="426"/>
        <w:rPr>
          <w:rFonts w:cs="Arial"/>
          <w:szCs w:val="20"/>
        </w:rPr>
      </w:pPr>
      <w:r>
        <w:rPr>
          <w:rFonts w:cs="Arial"/>
          <w:szCs w:val="20"/>
        </w:rPr>
        <w:t>pojištění se sjednává pro soubor elektroniky, která je v provozuschopném stavu, a je-li uvedena do provozu podle pokynů výrobce a v souladu s právními předpisy. Pojištění se sjednává také pro přenosná zařízení a zařízení pevně instalovaná ve vozidle, soubor elektroniky není omezen jeho stářím;</w:t>
      </w:r>
    </w:p>
    <w:p w14:paraId="11A13398" w14:textId="77777777" w:rsidR="002E2EDC" w:rsidRDefault="002E2EDC">
      <w:pPr>
        <w:pStyle w:val="Odstavecseseznamem"/>
        <w:numPr>
          <w:ilvl w:val="0"/>
          <w:numId w:val="0"/>
        </w:numPr>
        <w:ind w:left="426"/>
        <w:rPr>
          <w:rFonts w:cs="Arial"/>
          <w:szCs w:val="20"/>
        </w:rPr>
      </w:pPr>
    </w:p>
    <w:p w14:paraId="7045049D" w14:textId="77777777" w:rsidR="002E2EDC" w:rsidRDefault="00E93AE1">
      <w:pPr>
        <w:pStyle w:val="Odstavecseseznamem"/>
        <w:numPr>
          <w:ilvl w:val="0"/>
          <w:numId w:val="13"/>
        </w:numPr>
        <w:spacing w:line="259" w:lineRule="auto"/>
        <w:ind w:left="426" w:hanging="426"/>
        <w:rPr>
          <w:rFonts w:cs="Arial"/>
          <w:szCs w:val="20"/>
        </w:rPr>
      </w:pPr>
      <w:r>
        <w:rPr>
          <w:rFonts w:cs="Arial"/>
          <w:szCs w:val="20"/>
        </w:rPr>
        <w:t>v případě poškození předmětu pojištění se poskytne pojistné plnění v nových cenách až do výše časové ceny. Pojistné plnění se snižuje o cenu zbytků nahrazovaných částí. V případě úplného zničení nebo odcizení předmětu pojištění se poskytne pojistné plnění odpovídající časové ceně, snížené o cenu zbytků. Toto ustanovení se netýká živelných pojistných nebezpečí;</w:t>
      </w:r>
    </w:p>
    <w:p w14:paraId="22CEF64B" w14:textId="77777777" w:rsidR="002E2EDC" w:rsidRDefault="002E2EDC">
      <w:pPr>
        <w:pStyle w:val="Odstavecseseznamem"/>
        <w:numPr>
          <w:ilvl w:val="0"/>
          <w:numId w:val="0"/>
        </w:numPr>
        <w:ind w:left="426"/>
        <w:rPr>
          <w:rFonts w:cs="Arial"/>
          <w:szCs w:val="20"/>
        </w:rPr>
      </w:pPr>
    </w:p>
    <w:p w14:paraId="78CB6D70" w14:textId="77777777" w:rsidR="002E2EDC" w:rsidRDefault="00E93AE1">
      <w:pPr>
        <w:pStyle w:val="Odstavecseseznamem"/>
        <w:numPr>
          <w:ilvl w:val="0"/>
          <w:numId w:val="13"/>
        </w:numPr>
        <w:spacing w:after="120" w:line="259" w:lineRule="auto"/>
        <w:ind w:left="425" w:hanging="425"/>
        <w:contextualSpacing w:val="0"/>
        <w:rPr>
          <w:rFonts w:cs="Arial"/>
          <w:szCs w:val="20"/>
        </w:rPr>
      </w:pPr>
      <w:r>
        <w:rPr>
          <w:rFonts w:cs="Arial"/>
          <w:szCs w:val="20"/>
        </w:rPr>
        <w:t xml:space="preserve">pokud nedojde z téže příčiny a ve stejnou dobu i k jinému poškození pojištěné věci, za které je pojišťovna povinna plnit, pojištění se nevztahuje na poškození nebo zničení: </w:t>
      </w:r>
    </w:p>
    <w:p w14:paraId="2F326BDB" w14:textId="77777777" w:rsidR="002E2EDC" w:rsidRDefault="00E93AE1">
      <w:pPr>
        <w:pStyle w:val="Odstavecseseznamem"/>
        <w:ind w:left="811" w:hanging="357"/>
      </w:pPr>
      <w:r>
        <w:t>dílů a částí, které se pravidelně vyměňují pro rychlé opotřebení nebo stárnutí (např. pojistky, světelné zdroje, akumulátory, odporová topná tělesa),</w:t>
      </w:r>
    </w:p>
    <w:p w14:paraId="3C60884D" w14:textId="77777777" w:rsidR="002E2EDC" w:rsidRDefault="00E93AE1">
      <w:pPr>
        <w:pStyle w:val="Odstavecseseznamem"/>
        <w:ind w:left="811" w:hanging="357"/>
      </w:pPr>
      <w:r>
        <w:t>skleněných dílů a částí, činných médií a provozních kapalin,</w:t>
      </w:r>
    </w:p>
    <w:p w14:paraId="5E59C059" w14:textId="77777777" w:rsidR="002E2EDC" w:rsidRDefault="00E93AE1">
      <w:pPr>
        <w:pStyle w:val="Odstavecseseznamem"/>
        <w:ind w:left="811" w:hanging="357"/>
      </w:pPr>
      <w:r>
        <w:t>provozních a spotřebních materiálů (např. vývojky, tonery, filmy, obrazové a zvukové nosiče, čisticí prostředky);</w:t>
      </w:r>
    </w:p>
    <w:p w14:paraId="3434F006" w14:textId="77777777" w:rsidR="002E2EDC" w:rsidRDefault="002E2EDC">
      <w:pPr>
        <w:pStyle w:val="Odstavecseseznamem"/>
        <w:numPr>
          <w:ilvl w:val="0"/>
          <w:numId w:val="0"/>
        </w:numPr>
        <w:ind w:left="426"/>
        <w:rPr>
          <w:rFonts w:cs="Arial"/>
          <w:szCs w:val="20"/>
        </w:rPr>
      </w:pPr>
    </w:p>
    <w:p w14:paraId="6DE8D9EA" w14:textId="77777777" w:rsidR="002E2EDC" w:rsidRDefault="00E93AE1">
      <w:pPr>
        <w:pStyle w:val="Odstavecseseznamem"/>
        <w:numPr>
          <w:ilvl w:val="0"/>
          <w:numId w:val="13"/>
        </w:numPr>
        <w:spacing w:line="259" w:lineRule="auto"/>
        <w:ind w:left="426" w:hanging="426"/>
        <w:rPr>
          <w:rFonts w:cs="Arial"/>
          <w:szCs w:val="20"/>
        </w:rPr>
      </w:pPr>
      <w:r>
        <w:rPr>
          <w:rFonts w:cs="Arial"/>
          <w:szCs w:val="20"/>
        </w:rPr>
        <w:t>pojištěna bude také nesprávná obsluha, nešikovnost, nepozornost nebo nedbalost;</w:t>
      </w:r>
    </w:p>
    <w:p w14:paraId="18FCC7A4" w14:textId="77777777" w:rsidR="002E2EDC" w:rsidRDefault="002E2EDC">
      <w:pPr>
        <w:pStyle w:val="Odstavecseseznamem"/>
        <w:numPr>
          <w:ilvl w:val="0"/>
          <w:numId w:val="0"/>
        </w:numPr>
        <w:ind w:left="426"/>
        <w:rPr>
          <w:rFonts w:cs="Arial"/>
          <w:szCs w:val="20"/>
        </w:rPr>
      </w:pPr>
    </w:p>
    <w:p w14:paraId="3483AC21" w14:textId="77777777" w:rsidR="002E2EDC" w:rsidRDefault="00E93AE1">
      <w:pPr>
        <w:pStyle w:val="Odstavecseseznamem"/>
        <w:numPr>
          <w:ilvl w:val="0"/>
          <w:numId w:val="13"/>
        </w:numPr>
        <w:spacing w:line="259" w:lineRule="auto"/>
        <w:ind w:left="426" w:hanging="426"/>
        <w:rPr>
          <w:rFonts w:cs="Arial"/>
          <w:szCs w:val="20"/>
        </w:rPr>
      </w:pPr>
      <w:r>
        <w:rPr>
          <w:rFonts w:cs="Arial"/>
          <w:szCs w:val="20"/>
        </w:rPr>
        <w:t>předmětem pojištění bude jak elektronika ve vlastnictví nebo spoluvlastnictví pojištěného (elektronika vlastní), tak elektronika, kterou pojištěný užívá na základě dohody (elektronika cizí);</w:t>
      </w:r>
    </w:p>
    <w:p w14:paraId="3A6F47C1" w14:textId="77777777" w:rsidR="002E2EDC" w:rsidRDefault="002E2EDC">
      <w:pPr>
        <w:pStyle w:val="Odstavecseseznamem"/>
        <w:numPr>
          <w:ilvl w:val="0"/>
          <w:numId w:val="0"/>
        </w:numPr>
        <w:ind w:left="426"/>
        <w:rPr>
          <w:rFonts w:cs="Arial"/>
          <w:szCs w:val="20"/>
        </w:rPr>
      </w:pPr>
    </w:p>
    <w:p w14:paraId="5A2081D1" w14:textId="77777777" w:rsidR="002E2EDC" w:rsidRDefault="00E93AE1">
      <w:pPr>
        <w:pStyle w:val="Odstavecseseznamem"/>
        <w:numPr>
          <w:ilvl w:val="0"/>
          <w:numId w:val="13"/>
        </w:numPr>
        <w:spacing w:line="259" w:lineRule="auto"/>
        <w:ind w:left="426" w:hanging="426"/>
        <w:rPr>
          <w:rFonts w:cs="Arial"/>
          <w:szCs w:val="20"/>
        </w:rPr>
      </w:pPr>
      <w:r>
        <w:rPr>
          <w:rFonts w:cs="Arial"/>
          <w:szCs w:val="20"/>
        </w:rPr>
        <w:t>pojištění se sjednává také pro případ přepětí, včetně vnitřně vzniklého přepětí (bez působení vnějších vlivů).</w:t>
      </w:r>
    </w:p>
    <w:p w14:paraId="2C210C70" w14:textId="77777777" w:rsidR="002E2EDC" w:rsidRDefault="002E2EDC">
      <w:pPr>
        <w:pStyle w:val="Odstavecseseznamem"/>
        <w:numPr>
          <w:ilvl w:val="0"/>
          <w:numId w:val="0"/>
        </w:numPr>
        <w:ind w:left="426"/>
        <w:rPr>
          <w:rFonts w:cs="Arial"/>
          <w:szCs w:val="20"/>
        </w:rPr>
      </w:pPr>
    </w:p>
    <w:p w14:paraId="0AE6F28B" w14:textId="77777777" w:rsidR="002E2EDC" w:rsidRDefault="002E2EDC">
      <w:pPr>
        <w:pStyle w:val="Odstavecseseznamem"/>
        <w:numPr>
          <w:ilvl w:val="0"/>
          <w:numId w:val="0"/>
        </w:numPr>
        <w:ind w:left="426"/>
        <w:rPr>
          <w:rFonts w:cs="Arial"/>
          <w:szCs w:val="20"/>
        </w:rPr>
      </w:pPr>
    </w:p>
    <w:p w14:paraId="58F36768" w14:textId="77777777" w:rsidR="002E2EDC" w:rsidRDefault="00E93AE1">
      <w:pPr>
        <w:rPr>
          <w:rFonts w:cs="Arial"/>
          <w:b/>
          <w:szCs w:val="20"/>
        </w:rPr>
      </w:pPr>
      <w:r>
        <w:rPr>
          <w:rFonts w:cs="Arial"/>
          <w:b/>
          <w:szCs w:val="20"/>
        </w:rPr>
        <w:t>5. Soubor bezpilotních letadel (dronů) a bezpilotních podvodních plavidel vlastních i cizích, včetně všech zařízení, které jsou na takových zařízeních osazena (optická, měřící zařízení apod.)</w:t>
      </w:r>
    </w:p>
    <w:p w14:paraId="0CD2E15E" w14:textId="77777777" w:rsidR="002E2EDC" w:rsidRDefault="002E2EDC">
      <w:pPr>
        <w:spacing w:line="240" w:lineRule="auto"/>
        <w:rPr>
          <w:rFonts w:cs="Arial"/>
          <w:szCs w:val="20"/>
        </w:rPr>
      </w:pPr>
    </w:p>
    <w:p w14:paraId="111C8BCC" w14:textId="77777777" w:rsidR="002E2EDC" w:rsidRDefault="00E93AE1">
      <w:pPr>
        <w:pStyle w:val="Odstavecseseznamem"/>
      </w:pPr>
      <w:r>
        <w:t xml:space="preserve">Pojištění se týká </w:t>
      </w:r>
      <w:r>
        <w:rPr>
          <w:rFonts w:cs="Arial"/>
          <w:szCs w:val="20"/>
        </w:rPr>
        <w:t>bezpilotních letadel (dronů) a bezpilotních podvodních plavidel ve vlastnictví ZČU či po právu užívaných</w:t>
      </w:r>
    </w:p>
    <w:p w14:paraId="0F2BD0E0" w14:textId="77777777" w:rsidR="002E2EDC" w:rsidRDefault="00E93AE1">
      <w:pPr>
        <w:pStyle w:val="Odstavecseseznamem"/>
      </w:pPr>
      <w:r>
        <w:t>Pojištění se vztahuje na poškození nebo zničení jakoukoliv nahodilou událostí, včetně škod způsobených zřícením či nárazem některého ze zařízení.</w:t>
      </w:r>
    </w:p>
    <w:p w14:paraId="1EF8EAF5" w14:textId="77777777" w:rsidR="002E2EDC" w:rsidRDefault="00E93AE1">
      <w:pPr>
        <w:pStyle w:val="Odstavecseseznamem"/>
        <w:rPr>
          <w:highlight w:val="white"/>
        </w:rPr>
      </w:pPr>
      <w:r>
        <w:rPr>
          <w:highlight w:val="white"/>
        </w:rPr>
        <w:t xml:space="preserve">Místo </w:t>
      </w:r>
      <w:proofErr w:type="gramStart"/>
      <w:r>
        <w:rPr>
          <w:highlight w:val="white"/>
        </w:rPr>
        <w:t xml:space="preserve">pojištění:   </w:t>
      </w:r>
      <w:proofErr w:type="gramEnd"/>
      <w:r>
        <w:rPr>
          <w:highlight w:val="white"/>
        </w:rPr>
        <w:t xml:space="preserve">                                           </w:t>
      </w:r>
      <w:r>
        <w:rPr>
          <w:highlight w:val="white"/>
        </w:rPr>
        <w:tab/>
        <w:t xml:space="preserve">                                                           </w:t>
      </w:r>
      <w:r>
        <w:rPr>
          <w:b/>
          <w:highlight w:val="white"/>
        </w:rPr>
        <w:t>Svět</w:t>
      </w:r>
    </w:p>
    <w:p w14:paraId="4E5A7AB7" w14:textId="77777777" w:rsidR="002E2EDC" w:rsidRPr="00291B1E" w:rsidRDefault="00E93AE1">
      <w:pPr>
        <w:pStyle w:val="Odstavecseseznamem"/>
      </w:pPr>
      <w:r w:rsidRPr="00291B1E">
        <w:t>Pojištění se sjednává s maximálním limitem plnění na jednu pojistnou událost      1 500 000 Kč</w:t>
      </w:r>
    </w:p>
    <w:p w14:paraId="0022A3CA" w14:textId="77777777" w:rsidR="002E2EDC" w:rsidRDefault="00E93AE1">
      <w:pPr>
        <w:pStyle w:val="Odstavecseseznamem"/>
        <w:rPr>
          <w:highlight w:val="white"/>
        </w:rPr>
      </w:pPr>
      <w:r>
        <w:t>Spoluúčast:</w:t>
      </w:r>
      <w:r>
        <w:tab/>
      </w:r>
      <w:r>
        <w:tab/>
      </w:r>
      <w:r>
        <w:tab/>
      </w:r>
      <w:r>
        <w:tab/>
      </w:r>
      <w:r>
        <w:tab/>
      </w:r>
      <w:r>
        <w:tab/>
        <w:t xml:space="preserve">                                                 </w:t>
      </w:r>
      <w:r>
        <w:rPr>
          <w:highlight w:val="white"/>
        </w:rPr>
        <w:t xml:space="preserve">     1 000 Kč </w:t>
      </w:r>
    </w:p>
    <w:p w14:paraId="4BF21FAC" w14:textId="77777777" w:rsidR="002E2EDC" w:rsidRDefault="002E2EDC">
      <w:pPr>
        <w:pStyle w:val="Odstavecseseznamem"/>
        <w:numPr>
          <w:ilvl w:val="0"/>
          <w:numId w:val="0"/>
        </w:numPr>
        <w:ind w:left="360"/>
        <w:rPr>
          <w:rFonts w:cs="Arial"/>
          <w:szCs w:val="20"/>
        </w:rPr>
      </w:pPr>
    </w:p>
    <w:p w14:paraId="22B5F888" w14:textId="77777777" w:rsidR="002E2EDC" w:rsidRDefault="002E2EDC">
      <w:pPr>
        <w:pStyle w:val="Odstavecseseznamem"/>
        <w:numPr>
          <w:ilvl w:val="0"/>
          <w:numId w:val="0"/>
        </w:numPr>
        <w:ind w:left="360"/>
        <w:rPr>
          <w:rFonts w:cs="Arial"/>
          <w:szCs w:val="20"/>
        </w:rPr>
      </w:pPr>
    </w:p>
    <w:p w14:paraId="3A0C429D" w14:textId="77777777" w:rsidR="002E2EDC" w:rsidRDefault="00E93AE1">
      <w:pPr>
        <w:spacing w:after="120"/>
        <w:rPr>
          <w:rFonts w:cs="Arial"/>
          <w:b/>
          <w:szCs w:val="20"/>
        </w:rPr>
      </w:pPr>
      <w:r>
        <w:rPr>
          <w:rFonts w:cs="Arial"/>
          <w:b/>
          <w:szCs w:val="20"/>
        </w:rPr>
        <w:t xml:space="preserve">6. Soubor vlastních a cizích strojů a přístrojů </w:t>
      </w:r>
      <w:r>
        <w:rPr>
          <w:rFonts w:cs="Arial"/>
          <w:b/>
          <w:szCs w:val="20"/>
        </w:rPr>
        <w:tab/>
      </w:r>
      <w:r>
        <w:rPr>
          <w:rFonts w:cs="Arial"/>
          <w:b/>
          <w:szCs w:val="20"/>
        </w:rPr>
        <w:tab/>
      </w:r>
      <w:r>
        <w:rPr>
          <w:rFonts w:cs="Arial"/>
          <w:b/>
          <w:szCs w:val="20"/>
        </w:rPr>
        <w:tab/>
      </w:r>
    </w:p>
    <w:p w14:paraId="03644646" w14:textId="78B7EEAE" w:rsidR="002E2EDC" w:rsidRDefault="00E93AE1">
      <w:pPr>
        <w:pStyle w:val="Odstavecseseznamem"/>
      </w:pPr>
      <w:r>
        <w:t>PČ/ Nová cena</w:t>
      </w:r>
      <w:r>
        <w:tab/>
      </w:r>
      <w:r>
        <w:tab/>
      </w:r>
      <w:r>
        <w:tab/>
      </w:r>
      <w:r>
        <w:tab/>
      </w:r>
      <w:r>
        <w:tab/>
      </w:r>
      <w:r>
        <w:tab/>
      </w:r>
      <w:r>
        <w:tab/>
      </w:r>
      <w:r>
        <w:tab/>
      </w:r>
      <w:r w:rsidRPr="00291B1E">
        <w:t>2</w:t>
      </w:r>
      <w:r w:rsidR="00C3680A" w:rsidRPr="00291B1E">
        <w:t> </w:t>
      </w:r>
      <w:r w:rsidRPr="00291B1E">
        <w:t>7</w:t>
      </w:r>
      <w:r w:rsidR="00C3680A" w:rsidRPr="00291B1E">
        <w:t>23 173 816</w:t>
      </w:r>
      <w:r w:rsidRPr="00291B1E">
        <w:t xml:space="preserve"> Kč</w:t>
      </w:r>
    </w:p>
    <w:p w14:paraId="4E3386D1" w14:textId="77777777" w:rsidR="002E2EDC" w:rsidRDefault="00E93AE1">
      <w:pPr>
        <w:pStyle w:val="Odstavecseseznamem"/>
      </w:pPr>
      <w:r>
        <w:t>Limity pojistného plnění:</w:t>
      </w:r>
      <w:r>
        <w:tab/>
      </w:r>
      <w:r>
        <w:tab/>
        <w:t>Flexa</w:t>
      </w:r>
      <w:r>
        <w:tab/>
      </w:r>
      <w:r>
        <w:tab/>
      </w:r>
      <w:r>
        <w:tab/>
      </w:r>
      <w:r>
        <w:tab/>
        <w:t xml:space="preserve">                200 000 000 Kč</w:t>
      </w:r>
    </w:p>
    <w:p w14:paraId="29C7DA37" w14:textId="77777777" w:rsidR="002E2EDC" w:rsidRDefault="00E93AE1">
      <w:pPr>
        <w:pStyle w:val="Odstavecseseznamem"/>
      </w:pPr>
      <w:r>
        <w:t xml:space="preserve">Ostatní rizika s limitem plnění na jednu pojistnou událost </w:t>
      </w:r>
      <w:r>
        <w:tab/>
      </w:r>
      <w:r>
        <w:tab/>
        <w:t xml:space="preserve">                  50 000 000 Kč</w:t>
      </w:r>
    </w:p>
    <w:p w14:paraId="730B4519" w14:textId="77777777" w:rsidR="002E2EDC" w:rsidRDefault="00E93AE1">
      <w:pPr>
        <w:pStyle w:val="Odstavecseseznamem"/>
      </w:pPr>
      <w:r>
        <w:t>Stroje a přístroje se nacházejí na území EVROPA.</w:t>
      </w:r>
    </w:p>
    <w:p w14:paraId="1266B71D" w14:textId="77777777" w:rsidR="002E2EDC" w:rsidRDefault="00E93AE1">
      <w:pPr>
        <w:pStyle w:val="Odstavecseseznamem"/>
      </w:pPr>
      <w:r>
        <w:lastRenderedPageBreak/>
        <w:t>Přenosná zařízení se nacházejí podle mobilního nasazení na území SVĚT – limit pojistného plnění 3 000 000 Kč.</w:t>
      </w:r>
    </w:p>
    <w:p w14:paraId="098B7DB9" w14:textId="77777777" w:rsidR="002E2EDC" w:rsidRDefault="00E93AE1">
      <w:pPr>
        <w:pStyle w:val="Odstavecseseznamem"/>
      </w:pPr>
      <w:r>
        <w:t>Spoluúčast:</w:t>
      </w:r>
      <w:r>
        <w:tab/>
        <w:t xml:space="preserve"> 5 000 Kč</w:t>
      </w:r>
    </w:p>
    <w:p w14:paraId="4762DFCC" w14:textId="77777777" w:rsidR="002E2EDC" w:rsidRDefault="00E93AE1">
      <w:pPr>
        <w:pStyle w:val="Odstavecseseznamem"/>
        <w:spacing w:after="120"/>
        <w:ind w:left="357" w:hanging="357"/>
        <w:contextualSpacing w:val="0"/>
      </w:pPr>
      <w:r>
        <w:t>Pojistné nebezpečí:</w:t>
      </w:r>
      <w:r>
        <w:tab/>
        <w:t xml:space="preserve">ALLRISK proti všem rizikům, včetně kompletního živlu, krádeže, vandalismu. </w:t>
      </w:r>
    </w:p>
    <w:tbl>
      <w:tblPr>
        <w:tblW w:w="5059" w:type="pct"/>
        <w:tblCellMar>
          <w:left w:w="70" w:type="dxa"/>
          <w:right w:w="70" w:type="dxa"/>
        </w:tblCellMar>
        <w:tblLook w:val="04A0" w:firstRow="1" w:lastRow="0" w:firstColumn="1" w:lastColumn="0" w:noHBand="0" w:noVBand="1"/>
      </w:tblPr>
      <w:tblGrid>
        <w:gridCol w:w="3323"/>
        <w:gridCol w:w="5115"/>
        <w:gridCol w:w="202"/>
        <w:gridCol w:w="202"/>
        <w:gridCol w:w="202"/>
        <w:gridCol w:w="202"/>
        <w:gridCol w:w="208"/>
      </w:tblGrid>
      <w:tr w:rsidR="002E2EDC" w14:paraId="02876B65" w14:textId="77777777">
        <w:trPr>
          <w:trHeight w:val="792"/>
        </w:trPr>
        <w:tc>
          <w:tcPr>
            <w:tcW w:w="1757" w:type="pct"/>
            <w:tcBorders>
              <w:top w:val="single" w:sz="4" w:space="0" w:color="auto"/>
              <w:left w:val="single" w:sz="4" w:space="0" w:color="auto"/>
              <w:bottom w:val="single" w:sz="4" w:space="0" w:color="auto"/>
              <w:right w:val="single" w:sz="4" w:space="0" w:color="auto"/>
            </w:tcBorders>
            <w:shd w:val="clear" w:color="auto" w:fill="003865" w:themeFill="text1"/>
            <w:vAlign w:val="center"/>
          </w:tcPr>
          <w:p w14:paraId="37307ACA" w14:textId="77777777" w:rsidR="002E2EDC" w:rsidRDefault="00E93AE1">
            <w:pPr>
              <w:jc w:val="left"/>
              <w:rPr>
                <w:rFonts w:cs="Arial"/>
                <w:b/>
                <w:color w:val="000000"/>
                <w:szCs w:val="20"/>
              </w:rPr>
            </w:pPr>
            <w:r>
              <w:rPr>
                <w:rFonts w:cs="Arial"/>
                <w:b/>
                <w:color w:val="FFFFFF" w:themeColor="background1"/>
                <w:szCs w:val="20"/>
              </w:rPr>
              <w:t>ALL RISK -</w:t>
            </w:r>
            <w:r>
              <w:rPr>
                <w:rFonts w:cs="Arial"/>
                <w:b/>
                <w:color w:val="FFFFFF" w:themeColor="background1"/>
                <w:szCs w:val="20"/>
              </w:rPr>
              <w:br/>
              <w:t>TECHNICKÁ RIZIKA</w:t>
            </w:r>
          </w:p>
        </w:tc>
        <w:tc>
          <w:tcPr>
            <w:tcW w:w="3243" w:type="pct"/>
            <w:gridSpan w:val="6"/>
            <w:tcBorders>
              <w:top w:val="single" w:sz="4" w:space="0" w:color="auto"/>
              <w:left w:val="none" w:sz="4" w:space="0" w:color="000000"/>
              <w:bottom w:val="single" w:sz="4" w:space="0" w:color="auto"/>
              <w:right w:val="single" w:sz="4" w:space="0" w:color="auto"/>
            </w:tcBorders>
            <w:vAlign w:val="bottom"/>
          </w:tcPr>
          <w:p w14:paraId="59E35D84" w14:textId="77777777" w:rsidR="002E2EDC" w:rsidRDefault="00E93AE1">
            <w:pPr>
              <w:rPr>
                <w:rFonts w:cs="Arial"/>
                <w:color w:val="000000"/>
                <w:szCs w:val="20"/>
              </w:rPr>
            </w:pPr>
            <w:r>
              <w:rPr>
                <w:rFonts w:cs="Arial"/>
                <w:color w:val="000000"/>
                <w:szCs w:val="20"/>
              </w:rPr>
              <w:t>všechna nebezpečí, kromě výslovně vyloučených (běžně živelní nebezpečí, odcizení, vandalismus, válka, stávka; politická rizika; jaderné záření, reakce, kontaminace; běžné opotřebení; atmosférické vlivy; škody, za které odpovídá smluvní partner; úmyslné jednání pojištěného; škody na vyměnitelných součástech a na součástech, které podléhají rychlému opotřebení)</w:t>
            </w:r>
          </w:p>
        </w:tc>
      </w:tr>
      <w:tr w:rsidR="002E2EDC" w14:paraId="126CA0D5" w14:textId="77777777">
        <w:trPr>
          <w:trHeight w:val="259"/>
        </w:trPr>
        <w:tc>
          <w:tcPr>
            <w:tcW w:w="1757" w:type="pct"/>
            <w:tcBorders>
              <w:top w:val="none" w:sz="4" w:space="0" w:color="000000"/>
              <w:left w:val="none" w:sz="4" w:space="0" w:color="000000"/>
              <w:bottom w:val="single" w:sz="4" w:space="0" w:color="auto"/>
              <w:right w:val="none" w:sz="4" w:space="0" w:color="000000"/>
            </w:tcBorders>
            <w:noWrap/>
            <w:vAlign w:val="center"/>
          </w:tcPr>
          <w:p w14:paraId="202FBE63" w14:textId="77777777" w:rsidR="002E2EDC" w:rsidRDefault="00E93AE1">
            <w:pPr>
              <w:rPr>
                <w:rFonts w:cs="Arial"/>
                <w:color w:val="000000"/>
                <w:szCs w:val="20"/>
              </w:rPr>
            </w:pPr>
            <w:r>
              <w:rPr>
                <w:rFonts w:cs="Arial"/>
                <w:color w:val="000000"/>
                <w:szCs w:val="20"/>
              </w:rPr>
              <w:t> </w:t>
            </w:r>
          </w:p>
        </w:tc>
        <w:tc>
          <w:tcPr>
            <w:tcW w:w="2705" w:type="pct"/>
            <w:tcBorders>
              <w:top w:val="none" w:sz="4" w:space="0" w:color="000000"/>
              <w:left w:val="none" w:sz="4" w:space="0" w:color="000000"/>
              <w:bottom w:val="single" w:sz="4" w:space="0" w:color="auto"/>
              <w:right w:val="none" w:sz="4" w:space="0" w:color="000000"/>
            </w:tcBorders>
            <w:vAlign w:val="bottom"/>
          </w:tcPr>
          <w:p w14:paraId="62A79463" w14:textId="77777777" w:rsidR="002E2EDC" w:rsidRDefault="00E93AE1">
            <w:pPr>
              <w:rPr>
                <w:rFonts w:cs="Arial"/>
                <w:color w:val="000000"/>
                <w:szCs w:val="20"/>
              </w:rPr>
            </w:pPr>
            <w:r>
              <w:rPr>
                <w:rFonts w:cs="Arial"/>
                <w:color w:val="000000"/>
                <w:szCs w:val="20"/>
              </w:rPr>
              <w:t> </w:t>
            </w:r>
          </w:p>
        </w:tc>
        <w:tc>
          <w:tcPr>
            <w:tcW w:w="107" w:type="pct"/>
            <w:tcBorders>
              <w:top w:val="none" w:sz="4" w:space="0" w:color="000000"/>
              <w:left w:val="none" w:sz="4" w:space="0" w:color="000000"/>
              <w:bottom w:val="single" w:sz="4" w:space="0" w:color="auto"/>
              <w:right w:val="none" w:sz="4" w:space="0" w:color="000000"/>
            </w:tcBorders>
            <w:vAlign w:val="bottom"/>
          </w:tcPr>
          <w:p w14:paraId="51F48230" w14:textId="77777777" w:rsidR="002E2EDC" w:rsidRDefault="00E93AE1">
            <w:pPr>
              <w:rPr>
                <w:rFonts w:cs="Arial"/>
                <w:color w:val="000000"/>
                <w:szCs w:val="20"/>
              </w:rPr>
            </w:pPr>
            <w:r>
              <w:rPr>
                <w:rFonts w:cs="Arial"/>
                <w:color w:val="000000"/>
                <w:szCs w:val="20"/>
              </w:rPr>
              <w:t> </w:t>
            </w:r>
          </w:p>
        </w:tc>
        <w:tc>
          <w:tcPr>
            <w:tcW w:w="107" w:type="pct"/>
            <w:tcBorders>
              <w:top w:val="none" w:sz="4" w:space="0" w:color="000000"/>
              <w:left w:val="none" w:sz="4" w:space="0" w:color="000000"/>
              <w:bottom w:val="single" w:sz="4" w:space="0" w:color="auto"/>
              <w:right w:val="none" w:sz="4" w:space="0" w:color="000000"/>
            </w:tcBorders>
            <w:vAlign w:val="bottom"/>
          </w:tcPr>
          <w:p w14:paraId="2C335EAE" w14:textId="77777777" w:rsidR="002E2EDC" w:rsidRDefault="00E93AE1">
            <w:pPr>
              <w:rPr>
                <w:rFonts w:cs="Arial"/>
                <w:color w:val="000000"/>
                <w:szCs w:val="20"/>
              </w:rPr>
            </w:pPr>
            <w:r>
              <w:rPr>
                <w:rFonts w:cs="Arial"/>
                <w:color w:val="000000"/>
                <w:szCs w:val="20"/>
              </w:rPr>
              <w:t> </w:t>
            </w:r>
          </w:p>
        </w:tc>
        <w:tc>
          <w:tcPr>
            <w:tcW w:w="107" w:type="pct"/>
            <w:tcBorders>
              <w:top w:val="none" w:sz="4" w:space="0" w:color="000000"/>
              <w:left w:val="none" w:sz="4" w:space="0" w:color="000000"/>
              <w:bottom w:val="single" w:sz="4" w:space="0" w:color="auto"/>
              <w:right w:val="none" w:sz="4" w:space="0" w:color="000000"/>
            </w:tcBorders>
            <w:vAlign w:val="bottom"/>
          </w:tcPr>
          <w:p w14:paraId="49C3FAA0" w14:textId="77777777" w:rsidR="002E2EDC" w:rsidRDefault="00E93AE1">
            <w:pPr>
              <w:rPr>
                <w:rFonts w:cs="Arial"/>
                <w:color w:val="000000"/>
                <w:szCs w:val="20"/>
              </w:rPr>
            </w:pPr>
            <w:r>
              <w:rPr>
                <w:rFonts w:cs="Arial"/>
                <w:color w:val="000000"/>
                <w:szCs w:val="20"/>
              </w:rPr>
              <w:t> </w:t>
            </w:r>
          </w:p>
        </w:tc>
        <w:tc>
          <w:tcPr>
            <w:tcW w:w="107" w:type="pct"/>
            <w:tcBorders>
              <w:top w:val="none" w:sz="4" w:space="0" w:color="000000"/>
              <w:left w:val="none" w:sz="4" w:space="0" w:color="000000"/>
              <w:bottom w:val="single" w:sz="4" w:space="0" w:color="auto"/>
              <w:right w:val="none" w:sz="4" w:space="0" w:color="000000"/>
            </w:tcBorders>
            <w:vAlign w:val="bottom"/>
          </w:tcPr>
          <w:p w14:paraId="7E72958D" w14:textId="77777777" w:rsidR="002E2EDC" w:rsidRDefault="00E93AE1">
            <w:pPr>
              <w:rPr>
                <w:rFonts w:cs="Arial"/>
                <w:color w:val="000000"/>
                <w:szCs w:val="20"/>
              </w:rPr>
            </w:pPr>
            <w:r>
              <w:rPr>
                <w:rFonts w:cs="Arial"/>
                <w:color w:val="000000"/>
                <w:szCs w:val="20"/>
              </w:rPr>
              <w:t> </w:t>
            </w:r>
          </w:p>
        </w:tc>
        <w:tc>
          <w:tcPr>
            <w:tcW w:w="109" w:type="pct"/>
            <w:tcBorders>
              <w:top w:val="none" w:sz="4" w:space="0" w:color="000000"/>
              <w:left w:val="none" w:sz="4" w:space="0" w:color="000000"/>
              <w:bottom w:val="single" w:sz="4" w:space="0" w:color="auto"/>
              <w:right w:val="none" w:sz="4" w:space="0" w:color="000000"/>
            </w:tcBorders>
            <w:vAlign w:val="bottom"/>
          </w:tcPr>
          <w:p w14:paraId="0CE042BA" w14:textId="77777777" w:rsidR="002E2EDC" w:rsidRDefault="00E93AE1">
            <w:pPr>
              <w:rPr>
                <w:rFonts w:cs="Arial"/>
                <w:color w:val="000000"/>
                <w:szCs w:val="20"/>
              </w:rPr>
            </w:pPr>
            <w:r>
              <w:rPr>
                <w:rFonts w:cs="Arial"/>
                <w:color w:val="000000"/>
                <w:szCs w:val="20"/>
              </w:rPr>
              <w:t> </w:t>
            </w:r>
          </w:p>
        </w:tc>
      </w:tr>
      <w:tr w:rsidR="002E2EDC" w14:paraId="38141271" w14:textId="77777777">
        <w:trPr>
          <w:trHeight w:val="792"/>
        </w:trPr>
        <w:tc>
          <w:tcPr>
            <w:tcW w:w="1757" w:type="pct"/>
            <w:tcBorders>
              <w:top w:val="none" w:sz="4" w:space="0" w:color="000000"/>
              <w:left w:val="single" w:sz="4" w:space="0" w:color="auto"/>
              <w:bottom w:val="single" w:sz="4" w:space="0" w:color="auto"/>
              <w:right w:val="single" w:sz="4" w:space="0" w:color="auto"/>
            </w:tcBorders>
            <w:shd w:val="clear" w:color="auto" w:fill="003865" w:themeFill="text1"/>
            <w:noWrap/>
            <w:vAlign w:val="center"/>
          </w:tcPr>
          <w:p w14:paraId="6C62B4E3" w14:textId="77777777" w:rsidR="002E2EDC" w:rsidRDefault="00E93AE1">
            <w:pPr>
              <w:rPr>
                <w:rFonts w:cs="Arial"/>
                <w:b/>
                <w:color w:val="000000"/>
                <w:szCs w:val="20"/>
              </w:rPr>
            </w:pPr>
            <w:r>
              <w:rPr>
                <w:rFonts w:cs="Arial"/>
                <w:b/>
                <w:color w:val="FFFFFF" w:themeColor="background1"/>
                <w:szCs w:val="20"/>
              </w:rPr>
              <w:t>KOMPLETNÍ ŽIVEL</w:t>
            </w:r>
          </w:p>
        </w:tc>
        <w:tc>
          <w:tcPr>
            <w:tcW w:w="3243" w:type="pct"/>
            <w:gridSpan w:val="6"/>
            <w:tcBorders>
              <w:top w:val="single" w:sz="4" w:space="0" w:color="auto"/>
              <w:left w:val="none" w:sz="4" w:space="0" w:color="000000"/>
              <w:bottom w:val="single" w:sz="4" w:space="0" w:color="auto"/>
              <w:right w:val="single" w:sz="4" w:space="0" w:color="auto"/>
            </w:tcBorders>
            <w:vAlign w:val="bottom"/>
          </w:tcPr>
          <w:p w14:paraId="21C25A6F" w14:textId="77777777" w:rsidR="002E2EDC" w:rsidRDefault="00E93AE1">
            <w:pPr>
              <w:rPr>
                <w:rFonts w:cs="Arial"/>
                <w:color w:val="000000"/>
                <w:szCs w:val="20"/>
              </w:rPr>
            </w:pPr>
            <w:r>
              <w:rPr>
                <w:rFonts w:cs="Arial"/>
                <w:b/>
                <w:color w:val="000000"/>
                <w:szCs w:val="20"/>
              </w:rPr>
              <w:t xml:space="preserve">FLEXA </w:t>
            </w:r>
            <w:r>
              <w:rPr>
                <w:rFonts w:cs="Arial"/>
                <w:color w:val="000000"/>
                <w:szCs w:val="20"/>
              </w:rPr>
              <w:t xml:space="preserve">(požár, úder blesku, výbuch, pád letadla, jeho části nebo jeho nákladu); </w:t>
            </w:r>
            <w:r>
              <w:rPr>
                <w:rFonts w:cs="Arial"/>
                <w:b/>
                <w:color w:val="000000"/>
                <w:szCs w:val="20"/>
              </w:rPr>
              <w:t xml:space="preserve">záplava bez povodně; vichřice nebo krupobití; pád stromů, stožárů nebo jiných předmětů; náraz dopravního prostředku; tíha sněhu nebo námrazy; sesuv půdy, zřícení skal nebo zemin, sesouvání nebo zřícení lavin; zemětřesení; aerodynamický třesk; vodovodní škody; kouř; nepřímý úder blesku, atmosférické srážky. ODCIZENÍ, VANDALISMUS, </w:t>
            </w:r>
            <w:r>
              <w:rPr>
                <w:rFonts w:cs="Arial"/>
                <w:b/>
                <w:bCs/>
                <w:color w:val="000000"/>
                <w:szCs w:val="20"/>
              </w:rPr>
              <w:t>LOUPEŽNÉ PŘEPADENÍ</w:t>
            </w:r>
          </w:p>
        </w:tc>
      </w:tr>
    </w:tbl>
    <w:p w14:paraId="751442C7" w14:textId="77777777" w:rsidR="002E2EDC" w:rsidRDefault="002E2EDC">
      <w:pPr>
        <w:ind w:left="2130" w:hanging="2130"/>
      </w:pPr>
    </w:p>
    <w:p w14:paraId="2552C24F" w14:textId="77777777" w:rsidR="002E2EDC" w:rsidRDefault="00E93AE1">
      <w:pPr>
        <w:ind w:left="2130" w:hanging="2130"/>
        <w:rPr>
          <w:rFonts w:cs="Arial"/>
          <w:b/>
          <w:szCs w:val="20"/>
        </w:rPr>
      </w:pPr>
      <w:r>
        <w:rPr>
          <w:rFonts w:cs="Arial"/>
          <w:b/>
          <w:szCs w:val="20"/>
        </w:rPr>
        <w:tab/>
      </w:r>
    </w:p>
    <w:p w14:paraId="72F50778" w14:textId="77777777" w:rsidR="002E2EDC" w:rsidRDefault="00E93AE1">
      <w:pPr>
        <w:ind w:firstLine="3"/>
        <w:rPr>
          <w:rFonts w:cs="Arial"/>
          <w:szCs w:val="20"/>
        </w:rPr>
      </w:pPr>
      <w:r>
        <w:rPr>
          <w:b/>
          <w:bCs/>
        </w:rPr>
        <w:t>Ujednává se</w:t>
      </w:r>
      <w:r>
        <w:rPr>
          <w:rFonts w:cs="Arial"/>
          <w:szCs w:val="20"/>
        </w:rPr>
        <w:t>, že pojištění se vztahuje i na vzorky, názorné modely, prototypy a na stroje a přístroje ve zkušebním provozu s limitem plnění 5 000 000 Kč a se spoluúčastí 5 000 Kč.</w:t>
      </w:r>
    </w:p>
    <w:p w14:paraId="3D2C7E54" w14:textId="77777777" w:rsidR="002E2EDC" w:rsidRDefault="002E2EDC">
      <w:pPr>
        <w:ind w:firstLine="3"/>
        <w:rPr>
          <w:rFonts w:cs="Arial"/>
          <w:szCs w:val="20"/>
        </w:rPr>
      </w:pPr>
    </w:p>
    <w:p w14:paraId="6EF7408B" w14:textId="77777777" w:rsidR="002E2EDC" w:rsidRDefault="00E93AE1">
      <w:pPr>
        <w:ind w:firstLine="3"/>
        <w:rPr>
          <w:rFonts w:cs="Arial"/>
          <w:szCs w:val="20"/>
          <w:highlight w:val="white"/>
        </w:rPr>
      </w:pPr>
      <w:r>
        <w:rPr>
          <w:rFonts w:cs="Arial"/>
          <w:szCs w:val="20"/>
          <w:highlight w:val="white"/>
        </w:rPr>
        <w:t>Pojištění se vztahuje i na mobilní stroje s SPZ a bez SPZ. Limit pojistného plnění na jednu pojistnou událost 1 000 000 Kč, spoluúčast 5 000 Kč.</w:t>
      </w:r>
    </w:p>
    <w:p w14:paraId="1E740125" w14:textId="77777777" w:rsidR="002E2EDC" w:rsidRDefault="002E2EDC">
      <w:pPr>
        <w:ind w:left="2124" w:hanging="2124"/>
        <w:rPr>
          <w:rFonts w:cs="Arial"/>
          <w:color w:val="00B050"/>
          <w:szCs w:val="20"/>
          <w:highlight w:val="white"/>
        </w:rPr>
      </w:pPr>
    </w:p>
    <w:p w14:paraId="635CAA9A" w14:textId="77777777" w:rsidR="002E2EDC" w:rsidRDefault="00E93AE1">
      <w:pPr>
        <w:rPr>
          <w:rFonts w:cs="Arial"/>
          <w:szCs w:val="20"/>
        </w:rPr>
      </w:pPr>
      <w:r>
        <w:rPr>
          <w:rFonts w:cs="Arial"/>
          <w:szCs w:val="20"/>
        </w:rPr>
        <w:t xml:space="preserve">Pojištění se vztahuje i na </w:t>
      </w:r>
      <w:r>
        <w:rPr>
          <w:rFonts w:cs="Arial"/>
          <w:b/>
          <w:szCs w:val="20"/>
        </w:rPr>
        <w:t>škody vzniklé při přepravě strojů a přístrojů motorovým vozidlem,</w:t>
      </w:r>
      <w:r>
        <w:rPr>
          <w:rFonts w:cs="Arial"/>
          <w:szCs w:val="20"/>
        </w:rPr>
        <w:t xml:space="preserve"> a to jak ve vlastnictví Zadavatele, tak i vozidlem soukromým, používaným pro služební účely </w:t>
      </w:r>
    </w:p>
    <w:p w14:paraId="7509BEB1" w14:textId="77777777" w:rsidR="002E2EDC" w:rsidRDefault="002E2EDC">
      <w:pPr>
        <w:rPr>
          <w:rFonts w:cs="Arial"/>
          <w:szCs w:val="20"/>
        </w:rPr>
      </w:pPr>
    </w:p>
    <w:p w14:paraId="11E589F5" w14:textId="77777777" w:rsidR="002E2EDC" w:rsidRDefault="00E93AE1">
      <w:pPr>
        <w:rPr>
          <w:rFonts w:cs="Arial"/>
          <w:szCs w:val="20"/>
        </w:rPr>
      </w:pPr>
      <w:r>
        <w:rPr>
          <w:rFonts w:cs="Arial"/>
          <w:szCs w:val="20"/>
        </w:rPr>
        <w:t xml:space="preserve">Pojištění se vztahuje i na poškození, zničení, odcizení nebo ztrátu při přepravě motorovým vozidlem. Pojištění se rovněž vztahuje na škody při vloupání do motorového vozidla. Tato odchylka se nevztahuje na poškození, odcizení či zničení z odstaveného vozidla od 22. hodiny večerní do 6. hodiny ranní. Pojištění se však vztahuje na případy, kdy v době od 22. hodiny večerní do 6. hodiny ranní trvá nepřerušeně jízda vozidlem a dojde ke krátkodobé zastávce vozidla. Pokud se vozidlo nachází bez dozoru, musí mít uzavřená okna, pevnou střechu a musí být řádně uzavřeno a uzamčeno. Pojištěný předmět nesmí být zvenčí viditelný. V případě zařízení pevně instalovaného ve vozidle (nejedná-li se však o součást nebo příslušenství samotného motorového vozidla) se za krádež, při které pachatel prokazatelně překonal překážky chránící pojištěnou věc před odcizením, považují také případy, kdy se pachatel zmocnil pojištěné věci překonáním jejího konstrukčního upevnění. </w:t>
      </w:r>
      <w:r>
        <w:rPr>
          <w:rFonts w:cs="Arial"/>
          <w:b/>
          <w:szCs w:val="20"/>
        </w:rPr>
        <w:t>V případě odcizení z vozidla je limit pojistného plnění na jednu pojistnou událost stanoven na částku 500 000 Kč.</w:t>
      </w:r>
    </w:p>
    <w:p w14:paraId="2DEA4702" w14:textId="77777777" w:rsidR="002E2EDC" w:rsidRDefault="002E2EDC">
      <w:pPr>
        <w:rPr>
          <w:rFonts w:cs="Arial"/>
          <w:szCs w:val="20"/>
        </w:rPr>
      </w:pPr>
    </w:p>
    <w:p w14:paraId="0FB2EAC0" w14:textId="77777777" w:rsidR="002E2EDC" w:rsidRDefault="00E93AE1">
      <w:pPr>
        <w:rPr>
          <w:rFonts w:cs="Arial"/>
          <w:b/>
          <w:i/>
          <w:szCs w:val="20"/>
        </w:rPr>
      </w:pPr>
      <w:r>
        <w:rPr>
          <w:rFonts w:cs="Arial"/>
          <w:b/>
          <w:i/>
          <w:szCs w:val="20"/>
        </w:rPr>
        <w:t>Zvláštní ujednání k pojištění strojů a přístrojů:</w:t>
      </w:r>
    </w:p>
    <w:p w14:paraId="5DE4851D" w14:textId="77777777" w:rsidR="002E2EDC" w:rsidRDefault="002E2EDC">
      <w:pPr>
        <w:rPr>
          <w:rFonts w:cs="Arial"/>
          <w:szCs w:val="20"/>
        </w:rPr>
      </w:pPr>
    </w:p>
    <w:p w14:paraId="22D3A0AC" w14:textId="77777777" w:rsidR="002E2EDC" w:rsidRDefault="00E93AE1">
      <w:pPr>
        <w:pStyle w:val="Odstavecseseznamem"/>
        <w:numPr>
          <w:ilvl w:val="0"/>
          <w:numId w:val="12"/>
        </w:numPr>
        <w:spacing w:line="259" w:lineRule="auto"/>
        <w:ind w:left="426" w:hanging="426"/>
        <w:rPr>
          <w:rFonts w:cs="Arial"/>
          <w:szCs w:val="20"/>
        </w:rPr>
      </w:pPr>
      <w:r>
        <w:rPr>
          <w:rFonts w:cs="Arial"/>
          <w:szCs w:val="20"/>
        </w:rPr>
        <w:t xml:space="preserve">pojištění bude sjednáno pro soubor strojů a přístrojů, které jsou v provozuschopném stavu a jsou-li uvedeny do provozu podle pokynů výrobce a v souladu s právními předpisy. Pojištění bude sjednáno rovněž pro stroje a přístroje, které dosud nebyly uvedeny do provozuschopného stavu, neboť byly pojistníkovi zatím pouze dodány, ale k jejich zaplacení a přechodu vlastnického práva na pojistníka dojde v souladu s příslušnou smlouvu až později. Pojištění se sjednává také pro přenosná zařízení. Soubor strojů není omezen jejich stářím; </w:t>
      </w:r>
    </w:p>
    <w:p w14:paraId="2BC7B8FB" w14:textId="77777777" w:rsidR="002E2EDC" w:rsidRDefault="00E93AE1">
      <w:pPr>
        <w:pStyle w:val="Odstavecseseznamem"/>
        <w:numPr>
          <w:ilvl w:val="0"/>
          <w:numId w:val="12"/>
        </w:numPr>
        <w:spacing w:line="259" w:lineRule="auto"/>
        <w:ind w:left="426" w:hanging="426"/>
        <w:rPr>
          <w:rFonts w:cs="Arial"/>
          <w:szCs w:val="20"/>
        </w:rPr>
      </w:pPr>
      <w:r>
        <w:rPr>
          <w:rFonts w:cs="Arial"/>
          <w:szCs w:val="20"/>
        </w:rPr>
        <w:lastRenderedPageBreak/>
        <w:t>v případě poškození stroje a přístroje se poskytne pojistné plnění v nových cenách až do výše časové ceny. Pojistné plnění se snižuje o cenu zbytků nahrazovaných částí. V případě úplného zničení nebo odcizení stoje a přístroje se poskytne pojistné plnění odpovídající časové ceně, snížené o cenu zbytků. Toto ustanovení se nebude týkat živelních pojistných nebezpečí;</w:t>
      </w:r>
    </w:p>
    <w:p w14:paraId="28104E80" w14:textId="77777777" w:rsidR="002E2EDC" w:rsidRDefault="002E2EDC">
      <w:pPr>
        <w:pStyle w:val="Odstavecseseznamem"/>
        <w:numPr>
          <w:ilvl w:val="0"/>
          <w:numId w:val="0"/>
        </w:numPr>
        <w:ind w:left="426"/>
        <w:rPr>
          <w:rFonts w:cs="Arial"/>
          <w:szCs w:val="20"/>
        </w:rPr>
      </w:pPr>
    </w:p>
    <w:p w14:paraId="14A04BC3" w14:textId="77777777" w:rsidR="002E2EDC" w:rsidRDefault="00E93AE1">
      <w:pPr>
        <w:pStyle w:val="Odstavecseseznamem"/>
        <w:numPr>
          <w:ilvl w:val="0"/>
          <w:numId w:val="12"/>
        </w:numPr>
        <w:spacing w:after="120" w:line="259" w:lineRule="auto"/>
        <w:ind w:left="425" w:hanging="425"/>
        <w:contextualSpacing w:val="0"/>
        <w:rPr>
          <w:rFonts w:cs="Arial"/>
          <w:szCs w:val="20"/>
        </w:rPr>
      </w:pPr>
      <w:r>
        <w:rPr>
          <w:rFonts w:cs="Arial"/>
          <w:szCs w:val="20"/>
        </w:rPr>
        <w:t>pokud nedojde z téže příčiny a ve stejnou dobu i k jinému poškození pojištěné věci, ze které je pojišťovna povinna plnit, pojištění se nevztahuje na poškození nebo zničení:</w:t>
      </w:r>
    </w:p>
    <w:p w14:paraId="64872159" w14:textId="77777777" w:rsidR="002E2EDC" w:rsidRDefault="00E93AE1">
      <w:pPr>
        <w:pStyle w:val="Odstavecseseznamem"/>
        <w:ind w:left="811" w:hanging="357"/>
      </w:pPr>
      <w:r>
        <w:t>strojních součástí pro kluzná a valivá uložení pro přímočarý i rotační pohyb (např. ložiska, písty, vložky válců),</w:t>
      </w:r>
    </w:p>
    <w:p w14:paraId="2F17454D" w14:textId="77777777" w:rsidR="002E2EDC" w:rsidRDefault="00E93AE1">
      <w:pPr>
        <w:pStyle w:val="Odstavecseseznamem"/>
        <w:ind w:left="811" w:hanging="357"/>
      </w:pPr>
      <w:r>
        <w:t>skleněných součástí,</w:t>
      </w:r>
    </w:p>
    <w:p w14:paraId="2ACA5904" w14:textId="77777777" w:rsidR="002E2EDC" w:rsidRDefault="00E93AE1">
      <w:pPr>
        <w:pStyle w:val="Odstavecseseznamem"/>
        <w:ind w:left="811" w:hanging="357"/>
      </w:pPr>
      <w:r>
        <w:t>elektronických prvků a elektronických součástek (např. integrované obvody, mikroprocesory, tranzistory, stykače, relé),</w:t>
      </w:r>
    </w:p>
    <w:p w14:paraId="2FC5B137" w14:textId="77777777" w:rsidR="002E2EDC" w:rsidRDefault="00E93AE1">
      <w:pPr>
        <w:pStyle w:val="Odstavecseseznamem"/>
        <w:ind w:left="811" w:hanging="357"/>
      </w:pPr>
      <w:r>
        <w:t>snímacích, záznamových a zobrazovacích prvků, nosičů záznamů,</w:t>
      </w:r>
    </w:p>
    <w:p w14:paraId="4E2C5EC0" w14:textId="77777777" w:rsidR="002E2EDC" w:rsidRDefault="00E93AE1">
      <w:pPr>
        <w:pStyle w:val="Odstavecseseznamem"/>
        <w:ind w:left="811" w:hanging="357"/>
      </w:pPr>
      <w:r>
        <w:t>opotřebovatelných součástí všeho druhu (např. vrtáky, nože, břity, listy pil, ostatní řezné a lisovací nástroje, raznice, těsnění, lana, pásy, hadice, řetězy, žáruvzdorné vyzdívky),</w:t>
      </w:r>
    </w:p>
    <w:p w14:paraId="173BC870" w14:textId="77777777" w:rsidR="002E2EDC" w:rsidRDefault="00E93AE1">
      <w:pPr>
        <w:pStyle w:val="Odstavecseseznamem"/>
        <w:ind w:left="811" w:hanging="357"/>
      </w:pPr>
      <w:r>
        <w:t>paliv, maziv, chladiva, filtrační hmoty nebo katalyzátoru;</w:t>
      </w:r>
    </w:p>
    <w:p w14:paraId="6B853E9C" w14:textId="77777777" w:rsidR="002E2EDC" w:rsidRDefault="002E2EDC">
      <w:pPr>
        <w:pStyle w:val="Odstavecseseznamem"/>
        <w:numPr>
          <w:ilvl w:val="0"/>
          <w:numId w:val="0"/>
        </w:numPr>
        <w:ind w:left="1068"/>
        <w:rPr>
          <w:rFonts w:cs="Arial"/>
          <w:szCs w:val="20"/>
        </w:rPr>
      </w:pPr>
    </w:p>
    <w:p w14:paraId="71BFE346" w14:textId="77777777" w:rsidR="002E2EDC" w:rsidRDefault="00E93AE1">
      <w:pPr>
        <w:pStyle w:val="Odstavecseseznamem"/>
        <w:numPr>
          <w:ilvl w:val="0"/>
          <w:numId w:val="12"/>
        </w:numPr>
        <w:spacing w:line="259" w:lineRule="auto"/>
        <w:ind w:left="426" w:hanging="426"/>
        <w:rPr>
          <w:rFonts w:cs="Arial"/>
          <w:szCs w:val="20"/>
        </w:rPr>
      </w:pPr>
      <w:r>
        <w:rPr>
          <w:rFonts w:cs="Arial"/>
          <w:szCs w:val="20"/>
        </w:rPr>
        <w:t>pojištěna bude také nesprávná obsluha, nešikovnost, nepozornost nebo nedbalost;</w:t>
      </w:r>
    </w:p>
    <w:p w14:paraId="697EF754" w14:textId="77777777" w:rsidR="002E2EDC" w:rsidRDefault="002E2EDC">
      <w:pPr>
        <w:pStyle w:val="Odstavecseseznamem"/>
        <w:numPr>
          <w:ilvl w:val="0"/>
          <w:numId w:val="0"/>
        </w:numPr>
        <w:ind w:left="426"/>
        <w:rPr>
          <w:rFonts w:cs="Arial"/>
          <w:szCs w:val="20"/>
        </w:rPr>
      </w:pPr>
    </w:p>
    <w:p w14:paraId="46E337F1" w14:textId="77777777" w:rsidR="002E2EDC" w:rsidRDefault="00E93AE1">
      <w:pPr>
        <w:pStyle w:val="Odstavecseseznamem"/>
        <w:numPr>
          <w:ilvl w:val="0"/>
          <w:numId w:val="12"/>
        </w:numPr>
        <w:spacing w:line="259" w:lineRule="auto"/>
        <w:ind w:left="426" w:hanging="426"/>
        <w:rPr>
          <w:rFonts w:cs="Arial"/>
          <w:szCs w:val="20"/>
        </w:rPr>
      </w:pPr>
      <w:r>
        <w:rPr>
          <w:rFonts w:cs="Arial"/>
          <w:szCs w:val="20"/>
        </w:rPr>
        <w:t>předmětem pojištění budou jak stroje, přístroje a zařízení ve vlastnictví nebo spoluvlastnictví pojištěného (vlastní stroje a přístroje), tak stroje a přístroje, které pojištěný užívá na základě dohody (cizí stroje a přístroje).</w:t>
      </w:r>
    </w:p>
    <w:p w14:paraId="15E5FE02" w14:textId="77777777" w:rsidR="002E2EDC" w:rsidRDefault="002E2EDC">
      <w:pPr>
        <w:rPr>
          <w:rFonts w:cs="Arial"/>
          <w:szCs w:val="20"/>
        </w:rPr>
      </w:pPr>
    </w:p>
    <w:p w14:paraId="334E43F5" w14:textId="77777777" w:rsidR="002E2EDC" w:rsidRDefault="002E2EDC">
      <w:pPr>
        <w:pStyle w:val="Odstavecseseznamem"/>
        <w:numPr>
          <w:ilvl w:val="0"/>
          <w:numId w:val="0"/>
        </w:numPr>
        <w:ind w:left="360"/>
        <w:rPr>
          <w:rFonts w:ascii="Garamond" w:hAnsi="Garamond"/>
          <w:szCs w:val="20"/>
        </w:rPr>
      </w:pPr>
    </w:p>
    <w:p w14:paraId="5C91CE71" w14:textId="77777777" w:rsidR="002E2EDC" w:rsidRDefault="00E93AE1">
      <w:pPr>
        <w:rPr>
          <w:rFonts w:cs="Arial"/>
          <w:b/>
          <w:szCs w:val="20"/>
        </w:rPr>
      </w:pPr>
      <w:r>
        <w:rPr>
          <w:rFonts w:cs="Arial"/>
          <w:b/>
          <w:szCs w:val="20"/>
        </w:rPr>
        <w:t xml:space="preserve">7. Věci zaměstnanců a studentů, které se obvykle do práce nebo na výuku nenosí, a které ZČU nepřevzala do zvláštní úschovy, včetně jízdních kol, koloběžek a jejich součástí </w:t>
      </w:r>
    </w:p>
    <w:p w14:paraId="60A9A6FB" w14:textId="77777777" w:rsidR="002E2EDC" w:rsidRDefault="002E2EDC">
      <w:pPr>
        <w:rPr>
          <w:rFonts w:cs="Arial"/>
          <w:b/>
          <w:szCs w:val="20"/>
        </w:rPr>
      </w:pPr>
    </w:p>
    <w:p w14:paraId="6777D488" w14:textId="77777777" w:rsidR="002E2EDC" w:rsidRDefault="00E93AE1">
      <w:pPr>
        <w:pStyle w:val="Odstavecseseznamem"/>
      </w:pPr>
      <w:r>
        <w:t xml:space="preserve">Pojistná částka, 1. riziko: </w:t>
      </w:r>
      <w:r>
        <w:tab/>
        <w:t>250 000 Kč, limit pojistného plnění na jednu škodní událost 20 000 Kč.</w:t>
      </w:r>
    </w:p>
    <w:p w14:paraId="7B214E14" w14:textId="77777777" w:rsidR="002E2EDC" w:rsidRDefault="00E93AE1">
      <w:pPr>
        <w:pStyle w:val="Odstavecseseznamem"/>
      </w:pPr>
      <w:r>
        <w:t>Místo pojištění:</w:t>
      </w:r>
      <w:r>
        <w:tab/>
      </w:r>
      <w:r>
        <w:tab/>
        <w:t>budovy, haly, stavby a pozemky ve vlastnictví ZČU</w:t>
      </w:r>
    </w:p>
    <w:p w14:paraId="47BD4BF4" w14:textId="77777777" w:rsidR="002E2EDC" w:rsidRDefault="00E93AE1">
      <w:pPr>
        <w:pStyle w:val="Odstavecseseznamem"/>
      </w:pPr>
      <w:r>
        <w:t>Pojistné nebezpečí:</w:t>
      </w:r>
      <w:r>
        <w:tab/>
        <w:t xml:space="preserve"> </w:t>
      </w:r>
      <w:r>
        <w:tab/>
        <w:t xml:space="preserve">sdružený živel, odcizení a vandalismus </w:t>
      </w:r>
    </w:p>
    <w:p w14:paraId="44179EB1" w14:textId="77777777" w:rsidR="002E2EDC" w:rsidRDefault="00E93AE1">
      <w:pPr>
        <w:pStyle w:val="Odstavecseseznamem"/>
      </w:pPr>
      <w:r>
        <w:t>Spoluúčast:</w:t>
      </w:r>
      <w:r>
        <w:tab/>
      </w:r>
      <w:r>
        <w:tab/>
      </w:r>
      <w:r>
        <w:tab/>
        <w:t>1 000 Kč</w:t>
      </w:r>
    </w:p>
    <w:p w14:paraId="592FB7FA" w14:textId="77777777" w:rsidR="002E2EDC" w:rsidRDefault="002E2EDC">
      <w:pPr>
        <w:rPr>
          <w:rFonts w:cs="Arial"/>
          <w:szCs w:val="20"/>
        </w:rPr>
      </w:pPr>
    </w:p>
    <w:p w14:paraId="16B1DD32" w14:textId="77777777" w:rsidR="002E2EDC" w:rsidRDefault="00E93AE1">
      <w:pPr>
        <w:rPr>
          <w:rFonts w:cs="Arial"/>
          <w:b/>
          <w:szCs w:val="20"/>
        </w:rPr>
      </w:pPr>
      <w:r>
        <w:rPr>
          <w:rFonts w:cs="Arial"/>
          <w:b/>
          <w:szCs w:val="20"/>
        </w:rPr>
        <w:t xml:space="preserve">Odchylné ujednání k zabezpečení: </w:t>
      </w:r>
    </w:p>
    <w:p w14:paraId="407F85CE" w14:textId="77777777" w:rsidR="002E2EDC" w:rsidRDefault="00E93AE1">
      <w:pPr>
        <w:rPr>
          <w:rFonts w:cs="Arial"/>
          <w:szCs w:val="20"/>
        </w:rPr>
      </w:pPr>
      <w:r>
        <w:rPr>
          <w:rFonts w:cs="Arial"/>
          <w:szCs w:val="20"/>
        </w:rPr>
        <w:t xml:space="preserve">Za odpovídající způsob zabezpečení věcí zaměstnanců a studentů, které se obvykle do práce a na výuku nenosí, a které ZČU nepřevzala do zvláštní úschovy, se považuje jejich umístění v uzamčeném prostoru (zámkem nebo kartovým systémem JIS </w:t>
      </w:r>
      <w:r>
        <w:rPr>
          <w:rFonts w:cs="Arial"/>
          <w:szCs w:val="20"/>
          <w:u w:val="single"/>
        </w:rPr>
        <w:t>(kartový systém blíže popsán v části D. této přílohy)).</w:t>
      </w:r>
    </w:p>
    <w:p w14:paraId="773D03FA" w14:textId="77777777" w:rsidR="002E2EDC" w:rsidRDefault="002E2EDC">
      <w:pPr>
        <w:rPr>
          <w:rFonts w:cs="Arial"/>
          <w:szCs w:val="20"/>
        </w:rPr>
      </w:pPr>
    </w:p>
    <w:p w14:paraId="7ACE8D58" w14:textId="77777777" w:rsidR="002E2EDC" w:rsidRDefault="00E93AE1">
      <w:pPr>
        <w:rPr>
          <w:rFonts w:cs="Arial"/>
          <w:b/>
          <w:szCs w:val="20"/>
        </w:rPr>
      </w:pPr>
      <w:r>
        <w:rPr>
          <w:rFonts w:cs="Arial"/>
          <w:szCs w:val="20"/>
        </w:rPr>
        <w:t xml:space="preserve">Za odpovídající způsob zabezpečení jízdních kol / koloběžek se považuje jejich uzamčení řetězem nebo obdobným mechanismem se zámkem ke stojanům určeným k úschově, nebo jejich umístění uvnitř oploceného prostranství s výškou plotu min. 180 cm uzamčeném kartovým systémem JIS nebo prostoru (součást budovy – kolárna) uzamčeném zámkem nebo kartovým systémem JIS. </w:t>
      </w:r>
    </w:p>
    <w:p w14:paraId="61116F2A" w14:textId="77777777" w:rsidR="002E2EDC" w:rsidRDefault="002E2EDC">
      <w:pPr>
        <w:pStyle w:val="Zkladntext"/>
        <w:tabs>
          <w:tab w:val="left" w:pos="285"/>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0"/>
          <w:u w:val="single"/>
        </w:rPr>
      </w:pPr>
    </w:p>
    <w:p w14:paraId="74E28462" w14:textId="77777777" w:rsidR="002E2EDC" w:rsidRDefault="00E93AE1">
      <w:pPr>
        <w:pStyle w:val="Zkladntext"/>
        <w:tabs>
          <w:tab w:val="left" w:pos="285"/>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0"/>
          <w:u w:val="single"/>
        </w:rPr>
      </w:pPr>
      <w:r>
        <w:rPr>
          <w:rFonts w:cs="Arial"/>
          <w:b/>
          <w:szCs w:val="20"/>
          <w:u w:val="single"/>
        </w:rPr>
        <w:t>Společná smluvní ujednání k pojištění majetku:</w:t>
      </w:r>
    </w:p>
    <w:p w14:paraId="30FD938C" w14:textId="77777777" w:rsidR="002E2EDC" w:rsidRDefault="00E93AE1">
      <w:pPr>
        <w:numPr>
          <w:ilvl w:val="0"/>
          <w:numId w:val="17"/>
        </w:numPr>
        <w:spacing w:line="240" w:lineRule="auto"/>
        <w:ind w:left="426" w:hanging="426"/>
        <w:rPr>
          <w:rFonts w:cs="Arial"/>
          <w:szCs w:val="20"/>
        </w:rPr>
      </w:pPr>
      <w:r>
        <w:rPr>
          <w:rFonts w:cs="Arial"/>
          <w:szCs w:val="20"/>
        </w:rPr>
        <w:t xml:space="preserve">Pojištění vandalismu se vztahuje na úmyslné poškození nebo na úmyslné zničení pojištěné věci, a to bez ohledu na to, zda toto poškození/ zničení souvisí s pokusem o vloupání či s vloupáním samotným. Pojištění se vztahuje i na případy, kdy pachatel činu nebyl zjištěn. </w:t>
      </w:r>
    </w:p>
    <w:p w14:paraId="0B1223BA" w14:textId="77777777" w:rsidR="002E2EDC" w:rsidRDefault="002E2EDC">
      <w:pPr>
        <w:ind w:left="426"/>
        <w:rPr>
          <w:rFonts w:cs="Arial"/>
          <w:szCs w:val="20"/>
        </w:rPr>
      </w:pPr>
    </w:p>
    <w:p w14:paraId="51F13D15" w14:textId="77777777" w:rsidR="002E2EDC" w:rsidRDefault="00E93AE1">
      <w:pPr>
        <w:numPr>
          <w:ilvl w:val="0"/>
          <w:numId w:val="17"/>
        </w:numPr>
        <w:spacing w:line="240" w:lineRule="auto"/>
        <w:ind w:left="426" w:hanging="426"/>
        <w:rPr>
          <w:rFonts w:cs="Arial"/>
          <w:szCs w:val="20"/>
        </w:rPr>
      </w:pPr>
      <w:r>
        <w:rPr>
          <w:rFonts w:cs="Arial"/>
          <w:szCs w:val="20"/>
        </w:rPr>
        <w:t xml:space="preserve">Vandalismem se u budov a staveb a jejich stavebních součástí rozumí také škody způsobené malbami, nástřiky nebo polepením vnějších částí budov a staveb. Pojistitel v tomto případě poskytne </w:t>
      </w:r>
      <w:r>
        <w:rPr>
          <w:rFonts w:cs="Arial"/>
          <w:szCs w:val="20"/>
        </w:rPr>
        <w:lastRenderedPageBreak/>
        <w:t>plnění, jehož výše odpovídá přiměřeným a nezbytně vynaloženým nákladům na vyčištění, případně opravu plochy, která byla pojistnou událostí bezprostředně dotčena.</w:t>
      </w:r>
    </w:p>
    <w:p w14:paraId="2EC13668" w14:textId="77777777" w:rsidR="002E2EDC" w:rsidRDefault="002E2EDC">
      <w:pPr>
        <w:pStyle w:val="Odstavecseseznamem"/>
        <w:numPr>
          <w:ilvl w:val="0"/>
          <w:numId w:val="0"/>
        </w:numPr>
        <w:ind w:left="360"/>
        <w:rPr>
          <w:rFonts w:cs="Arial"/>
          <w:szCs w:val="20"/>
        </w:rPr>
      </w:pPr>
    </w:p>
    <w:p w14:paraId="4550FD36" w14:textId="77777777" w:rsidR="002E2EDC" w:rsidRDefault="00E93AE1">
      <w:pPr>
        <w:numPr>
          <w:ilvl w:val="0"/>
          <w:numId w:val="17"/>
        </w:numPr>
        <w:spacing w:line="240" w:lineRule="auto"/>
        <w:ind w:left="426" w:hanging="426"/>
        <w:rPr>
          <w:rFonts w:cs="Arial"/>
          <w:szCs w:val="20"/>
        </w:rPr>
      </w:pPr>
      <w:r>
        <w:rPr>
          <w:rFonts w:cs="Arial"/>
          <w:szCs w:val="20"/>
        </w:rPr>
        <w:t>Pro kamerové systémy se ujednává změna podmínek zabezpečení, kdy v případě odcizení bude pojistitel akceptovat jako dostatečné zabezpečení překonání konstrukčního upevnění těchto zařízení.</w:t>
      </w:r>
    </w:p>
    <w:p w14:paraId="4F0EDAC1" w14:textId="77777777" w:rsidR="002E2EDC" w:rsidRDefault="002E2EDC">
      <w:pPr>
        <w:pStyle w:val="Odstavecseseznamem"/>
        <w:numPr>
          <w:ilvl w:val="0"/>
          <w:numId w:val="0"/>
        </w:numPr>
        <w:ind w:left="360"/>
        <w:rPr>
          <w:rFonts w:cs="Arial"/>
          <w:szCs w:val="20"/>
        </w:rPr>
      </w:pPr>
    </w:p>
    <w:p w14:paraId="07EB0BAA" w14:textId="77777777" w:rsidR="002E2EDC" w:rsidRDefault="00E93AE1">
      <w:pPr>
        <w:numPr>
          <w:ilvl w:val="0"/>
          <w:numId w:val="17"/>
        </w:numPr>
        <w:spacing w:line="240" w:lineRule="auto"/>
        <w:ind w:left="426" w:hanging="426"/>
        <w:rPr>
          <w:rFonts w:cs="Arial"/>
          <w:szCs w:val="20"/>
        </w:rPr>
      </w:pPr>
      <w:r>
        <w:rPr>
          <w:rFonts w:cs="Arial"/>
          <w:szCs w:val="20"/>
        </w:rPr>
        <w:t>Pojištění se vztahuje na poškození pojištěných předmětů jakýmkoliv zvířetem nebo hmyzem. Byly-li po pojistné události vynaloženy náklady na konzervaci pojištěné věci (např. prevence proti opětovnému poškození pojištěné věci), budou součástí pojistného plnění i takto vynaložené náklady. Pojištění se sjednává na první riziko ve výši 30 000 Kč, se spoluúčastí 2 000 Kč.</w:t>
      </w:r>
    </w:p>
    <w:p w14:paraId="5F2B1B4C" w14:textId="77777777" w:rsidR="002E2EDC" w:rsidRDefault="002E2EDC">
      <w:pPr>
        <w:pStyle w:val="Odstavecseseznamem"/>
        <w:numPr>
          <w:ilvl w:val="0"/>
          <w:numId w:val="0"/>
        </w:numPr>
        <w:ind w:left="360"/>
        <w:rPr>
          <w:rFonts w:cs="Arial"/>
          <w:szCs w:val="20"/>
        </w:rPr>
      </w:pPr>
    </w:p>
    <w:p w14:paraId="13C328B3" w14:textId="77777777" w:rsidR="002E2EDC" w:rsidRDefault="00E93AE1">
      <w:pPr>
        <w:numPr>
          <w:ilvl w:val="0"/>
          <w:numId w:val="17"/>
        </w:numPr>
        <w:spacing w:line="240" w:lineRule="auto"/>
        <w:ind w:left="426" w:hanging="426"/>
        <w:rPr>
          <w:rFonts w:cs="Arial"/>
          <w:szCs w:val="20"/>
        </w:rPr>
      </w:pPr>
      <w:r>
        <w:rPr>
          <w:rFonts w:cs="Arial"/>
          <w:szCs w:val="20"/>
        </w:rPr>
        <w:t xml:space="preserve">Nejsou-li v době vzniku pojistné události splněny minimální požadavky na způsoby zabezpečení pojištěných věcí, sníží pojistitel pojistné plnění pouze úměrně tomu, zda pachatel při škodní události takto nesplněné minimální požadavky na způsoby zabezpečení skutečně překonal. </w:t>
      </w:r>
    </w:p>
    <w:p w14:paraId="40FD18B2" w14:textId="77777777" w:rsidR="002E2EDC" w:rsidRDefault="002E2EDC">
      <w:pPr>
        <w:ind w:left="426" w:hanging="426"/>
        <w:rPr>
          <w:rFonts w:cs="Arial"/>
          <w:szCs w:val="20"/>
        </w:rPr>
      </w:pPr>
    </w:p>
    <w:p w14:paraId="48A92AF2" w14:textId="77777777" w:rsidR="002E2EDC" w:rsidRDefault="00E93AE1">
      <w:pPr>
        <w:numPr>
          <w:ilvl w:val="0"/>
          <w:numId w:val="17"/>
        </w:numPr>
        <w:spacing w:line="240" w:lineRule="auto"/>
        <w:ind w:left="426" w:hanging="426"/>
        <w:rPr>
          <w:rFonts w:cs="Arial"/>
          <w:szCs w:val="20"/>
        </w:rPr>
      </w:pPr>
      <w:r>
        <w:rPr>
          <w:rFonts w:cs="Arial"/>
          <w:szCs w:val="20"/>
        </w:rPr>
        <w:t>Všechny položky pojištěné pojistným nebezpečím odcizení budou pojištěny také v případě odcizení bez překonání překážky (krádež prostá). Pojištění se sjednává na první riziko ve výši 350 000 Kč, spoluúčast 1 000 Kč. Škody vzniklé v důsledku prosté krádeže musí být hlášeny Policii ČR.</w:t>
      </w:r>
    </w:p>
    <w:p w14:paraId="1CE16E4B" w14:textId="77777777" w:rsidR="002E2EDC" w:rsidRDefault="002E2EDC">
      <w:pPr>
        <w:ind w:left="426" w:hanging="426"/>
        <w:rPr>
          <w:rFonts w:cs="Arial"/>
          <w:szCs w:val="20"/>
        </w:rPr>
      </w:pPr>
    </w:p>
    <w:p w14:paraId="0F50E7B3" w14:textId="77777777" w:rsidR="002E2EDC" w:rsidRDefault="00E93AE1">
      <w:pPr>
        <w:numPr>
          <w:ilvl w:val="0"/>
          <w:numId w:val="17"/>
        </w:numPr>
        <w:spacing w:line="240" w:lineRule="auto"/>
        <w:ind w:left="426" w:hanging="426"/>
        <w:rPr>
          <w:rFonts w:cs="Arial"/>
          <w:szCs w:val="20"/>
        </w:rPr>
      </w:pPr>
      <w:r>
        <w:rPr>
          <w:rFonts w:cs="Arial"/>
          <w:szCs w:val="20"/>
        </w:rPr>
        <w:t>Za vodovodní škody se považují také škody způsobené vodou vytékající z klimatizačních zařízení, sprinklerových a samočinných hasicích zařízení v důsledku poruch těchto zařízení. Pojištění se vztahuje také na škody vzniklé vodou vytékající z vodovodního, odpadního či kanalizačního potrubí nebo potrubí odvádějícího dešťovou vodu. Pojištění se vztahuje i na škody způsobené přetlakem páry nebo kapaliny a škody způsobené zamrznutím vody v potrubí či zařízení připojených k potrubí. Pojištění se vztahuje i na škody způsobené zpětným vystoupením vody z kanalizačního potrubí.  Pojištění se sjednává také na náklady spojené s odstraněním škod na těchto zařízeních.</w:t>
      </w:r>
    </w:p>
    <w:p w14:paraId="2DD57733" w14:textId="77777777" w:rsidR="002E2EDC" w:rsidRDefault="002E2EDC">
      <w:pPr>
        <w:ind w:left="426" w:hanging="426"/>
        <w:rPr>
          <w:rFonts w:cs="Arial"/>
          <w:szCs w:val="20"/>
        </w:rPr>
      </w:pPr>
    </w:p>
    <w:p w14:paraId="714AA9B4" w14:textId="77777777" w:rsidR="002E2EDC" w:rsidRDefault="00E93AE1">
      <w:pPr>
        <w:numPr>
          <w:ilvl w:val="0"/>
          <w:numId w:val="17"/>
        </w:numPr>
        <w:spacing w:line="240" w:lineRule="auto"/>
        <w:ind w:left="426" w:hanging="426"/>
        <w:rPr>
          <w:rFonts w:cs="Arial"/>
          <w:szCs w:val="20"/>
        </w:rPr>
      </w:pPr>
      <w:r>
        <w:rPr>
          <w:rFonts w:cs="Arial"/>
          <w:szCs w:val="20"/>
        </w:rPr>
        <w:t>Pojištění se vztahuje i na škody způsobené pozvolným zatékáním atmosférických srážek, tj. působením vody, která prosákla nebo vnikla do pojištěného prostoru v souvislosti s prudkým deštěm, táním sněhové či ledové vrstvy nebo nedostatečným odtokem svodů dešťové vody. Limit pojistného plnění na jednu pojistnou událost 10 000 000 Kč.</w:t>
      </w:r>
    </w:p>
    <w:p w14:paraId="585D57D9" w14:textId="77777777" w:rsidR="002E2EDC" w:rsidRDefault="002E2EDC">
      <w:pPr>
        <w:ind w:left="426" w:hanging="426"/>
        <w:rPr>
          <w:rFonts w:cs="Arial"/>
          <w:szCs w:val="20"/>
        </w:rPr>
      </w:pPr>
    </w:p>
    <w:p w14:paraId="10000A9C" w14:textId="77777777" w:rsidR="002E2EDC" w:rsidRDefault="00E93AE1">
      <w:pPr>
        <w:numPr>
          <w:ilvl w:val="0"/>
          <w:numId w:val="17"/>
        </w:numPr>
        <w:spacing w:line="240" w:lineRule="auto"/>
        <w:ind w:left="426" w:hanging="426"/>
        <w:rPr>
          <w:rFonts w:cs="Arial"/>
          <w:szCs w:val="20"/>
        </w:rPr>
      </w:pPr>
      <w:r>
        <w:rPr>
          <w:rFonts w:cs="Arial"/>
          <w:szCs w:val="20"/>
        </w:rPr>
        <w:t>Pojištění se vztahuje také na škody vzniklé nepřímým úderem blesku bez viditelných destrukčních účinků na budovách, stavbách či pojištěných věcech. Zkrat nebo přepětí v elektrorozvodné nebo komunikační síti, k němuž došlo v důsledku působení blesku na toto vedení, je tímto také pojištěn. Limit pojistného plnění na jednu pojistnou událost 10 000 000 Kč.</w:t>
      </w:r>
    </w:p>
    <w:p w14:paraId="6CA3AFED" w14:textId="77777777" w:rsidR="002E2EDC" w:rsidRDefault="002E2EDC">
      <w:pPr>
        <w:rPr>
          <w:rFonts w:cs="Arial"/>
          <w:szCs w:val="20"/>
        </w:rPr>
      </w:pPr>
    </w:p>
    <w:p w14:paraId="5EA10C36" w14:textId="77777777" w:rsidR="002E2EDC" w:rsidRDefault="00E93AE1">
      <w:pPr>
        <w:numPr>
          <w:ilvl w:val="0"/>
          <w:numId w:val="17"/>
        </w:numPr>
        <w:spacing w:line="240" w:lineRule="auto"/>
        <w:ind w:left="426" w:hanging="426"/>
        <w:rPr>
          <w:rFonts w:cs="Arial"/>
          <w:szCs w:val="20"/>
        </w:rPr>
      </w:pPr>
      <w:r>
        <w:rPr>
          <w:rFonts w:cs="Arial"/>
          <w:szCs w:val="20"/>
        </w:rPr>
        <w:t>Pojištění se vztahuje také na náklady vynaložené na vodné a stočné účtované za únik vody vzniklý v důsledku pojištěného živelního rizika, ke kterému došlo v souvislosti s pojistnou událostí s limitem pojistného plnění na jednu pojistnou událost 1 000 000 Kč.</w:t>
      </w:r>
    </w:p>
    <w:p w14:paraId="635E49DC" w14:textId="77777777" w:rsidR="002E2EDC" w:rsidRDefault="002E2EDC">
      <w:pPr>
        <w:pStyle w:val="Odstavecseseznamem"/>
        <w:numPr>
          <w:ilvl w:val="0"/>
          <w:numId w:val="0"/>
        </w:numPr>
        <w:ind w:left="360"/>
        <w:rPr>
          <w:rFonts w:cs="Arial"/>
          <w:szCs w:val="20"/>
        </w:rPr>
      </w:pPr>
    </w:p>
    <w:p w14:paraId="33445962" w14:textId="77777777" w:rsidR="002E2EDC" w:rsidRDefault="00E93AE1">
      <w:pPr>
        <w:numPr>
          <w:ilvl w:val="0"/>
          <w:numId w:val="17"/>
        </w:numPr>
        <w:spacing w:line="240" w:lineRule="auto"/>
        <w:ind w:left="426" w:hanging="426"/>
        <w:rPr>
          <w:rFonts w:cs="Arial"/>
          <w:szCs w:val="20"/>
        </w:rPr>
      </w:pPr>
      <w:r>
        <w:rPr>
          <w:rFonts w:cs="Arial"/>
          <w:szCs w:val="20"/>
        </w:rPr>
        <w:t>Za riziko zřícení letadla, jeho části či jeho nákladu se považuje letící těleso pilotované i nepilotované.</w:t>
      </w:r>
    </w:p>
    <w:p w14:paraId="6025E3FC" w14:textId="77777777" w:rsidR="002E2EDC" w:rsidRDefault="002E2EDC">
      <w:pPr>
        <w:pStyle w:val="Odstavecseseznamem"/>
        <w:numPr>
          <w:ilvl w:val="0"/>
          <w:numId w:val="0"/>
        </w:numPr>
        <w:ind w:left="360"/>
        <w:rPr>
          <w:rFonts w:cs="Arial"/>
          <w:szCs w:val="20"/>
        </w:rPr>
      </w:pPr>
    </w:p>
    <w:p w14:paraId="28A81D27" w14:textId="77777777" w:rsidR="002E2EDC" w:rsidRDefault="00E93AE1">
      <w:pPr>
        <w:pStyle w:val="Pa0"/>
        <w:numPr>
          <w:ilvl w:val="0"/>
          <w:numId w:val="17"/>
        </w:numPr>
        <w:ind w:left="426" w:hanging="426"/>
        <w:jc w:val="both"/>
        <w:rPr>
          <w:rFonts w:ascii="Arial" w:hAnsi="Arial" w:cs="Arial"/>
          <w:sz w:val="20"/>
          <w:szCs w:val="20"/>
        </w:rPr>
      </w:pPr>
      <w:r>
        <w:rPr>
          <w:rFonts w:ascii="Arial" w:hAnsi="Arial" w:cs="Arial"/>
          <w:sz w:val="20"/>
          <w:szCs w:val="20"/>
        </w:rPr>
        <w:t>Pojištění budov, hal a staveb, na kterých jsou prováděny stavební úpravy,</w:t>
      </w:r>
      <w:r>
        <w:rPr>
          <w:rFonts w:ascii="Arial" w:hAnsi="Arial" w:cs="Arial"/>
          <w:caps/>
          <w:sz w:val="20"/>
          <w:szCs w:val="20"/>
        </w:rPr>
        <w:t xml:space="preserve"> </w:t>
      </w:r>
      <w:r>
        <w:rPr>
          <w:rFonts w:ascii="Arial" w:hAnsi="Arial" w:cs="Arial"/>
          <w:sz w:val="20"/>
          <w:szCs w:val="20"/>
        </w:rPr>
        <w:t xml:space="preserve">se vztahuje také na škody vzniklé v důsledku pojištěných nebezpečí na nemovitostech, na kterých jsou prováděny stavební úpravy, včetně těch, k nimž je třeba stavební povolení. Pojištění se vztahuje také na nemovitosti ve výstavbě anebo před kolaudací, pokud k těmto nemovitostem přešlo nebezpečí škody na pojištěného, jakož i na věcech v takové nemovitosti umístěných, a to za předpokladu, že ke škodě nedošlo bezprostředně v důsledku stavebně montážní činnosti. </w:t>
      </w:r>
    </w:p>
    <w:p w14:paraId="54733C81" w14:textId="77777777" w:rsidR="002E2EDC" w:rsidRDefault="002E2EDC">
      <w:pPr>
        <w:rPr>
          <w:lang w:eastAsia="en-US"/>
        </w:rPr>
      </w:pPr>
    </w:p>
    <w:p w14:paraId="63E50ACF" w14:textId="77777777" w:rsidR="002E2EDC" w:rsidRDefault="00E93AE1">
      <w:pPr>
        <w:pStyle w:val="Odstavecseseznamem"/>
        <w:numPr>
          <w:ilvl w:val="0"/>
          <w:numId w:val="17"/>
        </w:numPr>
        <w:spacing w:line="259" w:lineRule="auto"/>
        <w:ind w:left="426" w:hanging="426"/>
        <w:rPr>
          <w:rFonts w:cs="Arial"/>
          <w:szCs w:val="20"/>
        </w:rPr>
      </w:pPr>
      <w:r>
        <w:rPr>
          <w:rFonts w:cs="Arial"/>
          <w:szCs w:val="20"/>
        </w:rPr>
        <w:t xml:space="preserve">Ujednává se, že veškerý další majetek, který pojištěný nabude v průběhu pojistného období do svého vlastnictví, nebo jej začne po právu užívat na základě smluvního vztahu, je automaticky zahrnut do pojištění sjednaného pojistnou smlouvou, a to od okamžiku přechodu vlastnického práva k němu na zadavatele, resp. od účinnosti smlouvy o nájmu, pronájmu nebo jiné dohody. Zvýší-li se tím pojistná </w:t>
      </w:r>
      <w:r>
        <w:rPr>
          <w:rFonts w:cs="Arial"/>
          <w:szCs w:val="20"/>
        </w:rPr>
        <w:lastRenderedPageBreak/>
        <w:t>částka příslušné součásti pojišťovaného majetku maximálně o 15 %, nebude pojistitel požadovat doplatek pojistného a nebude namítat podpojištění. Pojištěný je povinen oznámit navýšení pojistných částek, pouze pokud dojde ke zvýšení hodnoty pojištěných věcí o více než 15 % v průběhu pojistného období. Pojistitel se zavazuje účtovat dodatečné pojistné vypočtené pojistnou sazbou použitou pro výpočet pojistného v pojistné smlouvě (změna pojistného musí být řešena dodatkem ke smlouvě).</w:t>
      </w:r>
    </w:p>
    <w:p w14:paraId="64DCA141" w14:textId="77777777" w:rsidR="002E2EDC" w:rsidRDefault="002E2EDC">
      <w:pPr>
        <w:pStyle w:val="Odstavecseseznamem"/>
        <w:numPr>
          <w:ilvl w:val="0"/>
          <w:numId w:val="0"/>
        </w:numPr>
        <w:ind w:left="360"/>
        <w:rPr>
          <w:rFonts w:cs="Arial"/>
          <w:szCs w:val="20"/>
        </w:rPr>
      </w:pPr>
    </w:p>
    <w:p w14:paraId="7F2336B1" w14:textId="77777777" w:rsidR="002E2EDC" w:rsidRDefault="00E93AE1">
      <w:pPr>
        <w:pStyle w:val="Odstavecseseznamem"/>
        <w:numPr>
          <w:ilvl w:val="0"/>
          <w:numId w:val="17"/>
        </w:numPr>
        <w:spacing w:line="259" w:lineRule="auto"/>
        <w:ind w:left="426" w:hanging="426"/>
        <w:rPr>
          <w:rFonts w:cs="Arial"/>
          <w:szCs w:val="20"/>
        </w:rPr>
      </w:pPr>
      <w:r>
        <w:rPr>
          <w:rFonts w:cs="Arial"/>
          <w:szCs w:val="20"/>
        </w:rPr>
        <w:t>Ujednává se, že pokud pojistná částka v době pojistné události není nižší o více než 15 % než částka odpovídající pojistné hodnotě souboru věcí, nebude pojistitel namítat podpojištění a v případě pojistné události nesníží plnění z důvodu podpojištění.</w:t>
      </w:r>
    </w:p>
    <w:p w14:paraId="04F61CB7" w14:textId="77777777" w:rsidR="002E2EDC" w:rsidRDefault="002E2EDC">
      <w:pPr>
        <w:pStyle w:val="Odstavecseseznamem"/>
        <w:numPr>
          <w:ilvl w:val="0"/>
          <w:numId w:val="0"/>
        </w:numPr>
        <w:ind w:left="360"/>
        <w:rPr>
          <w:rFonts w:cs="Arial"/>
          <w:szCs w:val="20"/>
        </w:rPr>
      </w:pPr>
    </w:p>
    <w:p w14:paraId="70B8480F" w14:textId="77777777" w:rsidR="002E2EDC" w:rsidRDefault="00E93AE1">
      <w:pPr>
        <w:pStyle w:val="Odstavecseseznamem"/>
        <w:numPr>
          <w:ilvl w:val="0"/>
          <w:numId w:val="17"/>
        </w:numPr>
        <w:spacing w:line="259" w:lineRule="auto"/>
        <w:ind w:left="426" w:hanging="426"/>
        <w:rPr>
          <w:rFonts w:cs="Arial"/>
          <w:szCs w:val="20"/>
        </w:rPr>
      </w:pPr>
      <w:r>
        <w:rPr>
          <w:rFonts w:cs="Arial"/>
          <w:color w:val="000000"/>
          <w:szCs w:val="20"/>
        </w:rPr>
        <w:t>Pokud je předmět pojištění pojištěn na novou cenu, pak v případě poškození, ztráty nebo zničení pojištěných věcí vyplatí pojistitel náklad na znovupořízení věci v době pojistné události snížený o cenu případných zbytků. Pojistitel vyplatí pojistné plnění vždy v časové ceně, pokud je opotřebení pojištěné věci vyšší než 80 %.</w:t>
      </w:r>
    </w:p>
    <w:p w14:paraId="68B14E66" w14:textId="77777777" w:rsidR="002E2EDC" w:rsidRDefault="002E2EDC">
      <w:pPr>
        <w:pStyle w:val="Odstavecseseznamem"/>
        <w:numPr>
          <w:ilvl w:val="0"/>
          <w:numId w:val="0"/>
        </w:numPr>
        <w:ind w:left="360"/>
        <w:rPr>
          <w:rFonts w:cs="Arial"/>
          <w:szCs w:val="20"/>
        </w:rPr>
      </w:pPr>
    </w:p>
    <w:p w14:paraId="75198F12" w14:textId="77777777" w:rsidR="002E2EDC" w:rsidRDefault="00E93AE1">
      <w:pPr>
        <w:pStyle w:val="Odstavecseseznamem"/>
        <w:numPr>
          <w:ilvl w:val="0"/>
          <w:numId w:val="17"/>
        </w:numPr>
        <w:spacing w:line="259" w:lineRule="auto"/>
        <w:ind w:left="426" w:hanging="426"/>
        <w:rPr>
          <w:rFonts w:cs="Arial"/>
          <w:szCs w:val="20"/>
        </w:rPr>
      </w:pPr>
      <w:r>
        <w:rPr>
          <w:rFonts w:cs="Arial"/>
          <w:szCs w:val="20"/>
        </w:rPr>
        <w:t>Pojištění se vztahuje na výstavy, veletrhy a promoakce pořádané Zadavatelem, či kterých se Zadavatel účastní, a na akce podobného charakteru. V takovém případě se pojištění vztahuje i na vystavené exponáty, zařízení expozic, materiály pro její budování, zásoby a propagační materiály.</w:t>
      </w:r>
    </w:p>
    <w:p w14:paraId="70929495" w14:textId="77777777" w:rsidR="002E2EDC" w:rsidRDefault="002E2EDC">
      <w:pPr>
        <w:pStyle w:val="Odstavecseseznamem"/>
        <w:numPr>
          <w:ilvl w:val="0"/>
          <w:numId w:val="0"/>
        </w:numPr>
        <w:ind w:left="360"/>
        <w:rPr>
          <w:rFonts w:cs="Arial"/>
          <w:szCs w:val="20"/>
        </w:rPr>
      </w:pPr>
    </w:p>
    <w:p w14:paraId="425AF976" w14:textId="77777777" w:rsidR="002E2EDC" w:rsidRDefault="00E93AE1">
      <w:pPr>
        <w:pStyle w:val="Odstavecseseznamem"/>
        <w:numPr>
          <w:ilvl w:val="0"/>
          <w:numId w:val="17"/>
        </w:numPr>
        <w:spacing w:line="259" w:lineRule="auto"/>
        <w:ind w:left="426" w:hanging="426"/>
        <w:rPr>
          <w:rFonts w:cs="Arial"/>
          <w:szCs w:val="20"/>
        </w:rPr>
      </w:pPr>
      <w:r>
        <w:rPr>
          <w:rFonts w:cs="Arial"/>
          <w:szCs w:val="20"/>
        </w:rPr>
        <w:t>Místo pojištění</w:t>
      </w:r>
    </w:p>
    <w:p w14:paraId="3720FBE9" w14:textId="77777777" w:rsidR="002E2EDC" w:rsidRDefault="00E93AE1">
      <w:pPr>
        <w:pStyle w:val="Odstavecseseznamem"/>
        <w:numPr>
          <w:ilvl w:val="0"/>
          <w:numId w:val="0"/>
        </w:numPr>
        <w:spacing w:line="259" w:lineRule="auto"/>
        <w:ind w:left="426"/>
        <w:rPr>
          <w:rFonts w:cs="Arial"/>
          <w:szCs w:val="20"/>
        </w:rPr>
      </w:pPr>
      <w:r>
        <w:rPr>
          <w:rFonts w:cs="Arial"/>
          <w:szCs w:val="20"/>
        </w:rPr>
        <w:t xml:space="preserve">Ujednává se, že mimo uvedená místa pojištění je místem pojištění území Evropy, a to pro všechny předměty uvedené v bodu č. 2 (Soubor vlastních a cizích věcí movitých včetně sbírek, historicky cenných věcí a uměleckých děl, mobilních kontejnerů, </w:t>
      </w:r>
      <w:r>
        <w:rPr>
          <w:rFonts w:cs="Arial"/>
          <w:szCs w:val="20"/>
          <w:highlight w:val="white"/>
        </w:rPr>
        <w:t>kontejnerů pro uložení baterií a hořlavin</w:t>
      </w:r>
      <w:r>
        <w:rPr>
          <w:rFonts w:cs="Arial"/>
          <w:b/>
          <w:szCs w:val="20"/>
        </w:rPr>
        <w:t xml:space="preserve">, </w:t>
      </w:r>
      <w:r>
        <w:rPr>
          <w:rFonts w:cs="Arial"/>
          <w:szCs w:val="20"/>
        </w:rPr>
        <w:t>vyjma elektroniky, strojů a přístrojů) a bodu č. 3 (Soubor vlastních a cizích zásob) části B Technických podmínek pro poskytování služeb Pojištění majetku a odpovědnosti. Toto ujednání se pro území Evropy sjednává na první riziko 500 000 Kč, se spoluúčastí 5 000 Kč.</w:t>
      </w:r>
    </w:p>
    <w:p w14:paraId="790F1344" w14:textId="77777777" w:rsidR="002E2EDC" w:rsidRDefault="002E2EDC">
      <w:pPr>
        <w:pStyle w:val="Odstavecseseznamem"/>
        <w:numPr>
          <w:ilvl w:val="0"/>
          <w:numId w:val="0"/>
        </w:numPr>
        <w:spacing w:line="259" w:lineRule="auto"/>
        <w:ind w:left="426"/>
        <w:rPr>
          <w:rFonts w:cs="Arial"/>
          <w:szCs w:val="20"/>
        </w:rPr>
      </w:pPr>
    </w:p>
    <w:p w14:paraId="5263119C" w14:textId="77777777" w:rsidR="002E2EDC" w:rsidRDefault="00E93AE1">
      <w:pPr>
        <w:pStyle w:val="Odstavecseseznamem"/>
        <w:numPr>
          <w:ilvl w:val="0"/>
          <w:numId w:val="17"/>
        </w:numPr>
        <w:spacing w:line="259" w:lineRule="auto"/>
        <w:ind w:left="426" w:hanging="426"/>
        <w:rPr>
          <w:rFonts w:cs="Arial"/>
          <w:szCs w:val="20"/>
        </w:rPr>
      </w:pPr>
      <w:r>
        <w:rPr>
          <w:rFonts w:cs="Arial"/>
          <w:szCs w:val="20"/>
        </w:rPr>
        <w:t>Zvýšené náklady na opravy budov zvláštní kulturní a historické hodnoty</w:t>
      </w:r>
    </w:p>
    <w:p w14:paraId="3DA77BE4" w14:textId="77777777" w:rsidR="002E2EDC" w:rsidRDefault="00E93AE1">
      <w:pPr>
        <w:ind w:left="426"/>
        <w:rPr>
          <w:rFonts w:cs="Arial"/>
          <w:szCs w:val="20"/>
        </w:rPr>
      </w:pPr>
      <w:r>
        <w:rPr>
          <w:rFonts w:cs="Arial"/>
          <w:szCs w:val="20"/>
        </w:rPr>
        <w:t>Pojištění se vztahuje i na zvýšené náklady na opravy budov zvláštní kulturní a historické hodnoty, náklady na opravu uměleckořemeslných stavebních součástí (např. štuková výzdoba, nástěnné malby, fresky, plastiky, kování, mříže apod.) a na opravy uměleckých děl pevně spojených s budovami (např. soch). Pojištění se vztahuje i na související demontáž a remontáž ostatních nepoškozených pojištěných věcí. Pojištění 1. riziko s limitem pojistného plnění 10 000 000 Kč</w:t>
      </w:r>
      <w:r w:rsidRPr="005E1744">
        <w:rPr>
          <w:rFonts w:cs="Arial"/>
          <w:szCs w:val="20"/>
        </w:rPr>
        <w:t>.</w:t>
      </w:r>
    </w:p>
    <w:p w14:paraId="03BA4190" w14:textId="77777777" w:rsidR="005E1744" w:rsidRDefault="005E1744">
      <w:pPr>
        <w:ind w:left="426"/>
        <w:rPr>
          <w:rFonts w:cs="Arial"/>
          <w:szCs w:val="20"/>
        </w:rPr>
      </w:pPr>
    </w:p>
    <w:p w14:paraId="5D48BB15" w14:textId="77777777" w:rsidR="002E2EDC" w:rsidRDefault="002E2EDC">
      <w:pPr>
        <w:rPr>
          <w:rFonts w:cs="Arial"/>
          <w:szCs w:val="20"/>
        </w:rPr>
      </w:pPr>
    </w:p>
    <w:p w14:paraId="4A3E0BFD" w14:textId="77777777" w:rsidR="002E2EDC" w:rsidRDefault="00E93AE1">
      <w:pPr>
        <w:rPr>
          <w:rFonts w:cs="Arial"/>
          <w:b/>
          <w:szCs w:val="20"/>
        </w:rPr>
      </w:pPr>
      <w:r>
        <w:rPr>
          <w:rFonts w:cs="Arial"/>
          <w:b/>
          <w:szCs w:val="20"/>
        </w:rPr>
        <w:t>8. Peníze a ceniny na pojistnou částku, 1. riziko</w:t>
      </w:r>
      <w:r>
        <w:rPr>
          <w:rFonts w:cs="Arial"/>
          <w:b/>
          <w:szCs w:val="20"/>
        </w:rPr>
        <w:tab/>
      </w:r>
      <w:r>
        <w:rPr>
          <w:rFonts w:cs="Arial"/>
          <w:b/>
          <w:szCs w:val="20"/>
        </w:rPr>
        <w:tab/>
      </w:r>
      <w:r>
        <w:rPr>
          <w:rFonts w:cs="Arial"/>
          <w:b/>
          <w:szCs w:val="20"/>
        </w:rPr>
        <w:tab/>
      </w:r>
      <w:r>
        <w:rPr>
          <w:rFonts w:cs="Arial"/>
          <w:b/>
          <w:szCs w:val="20"/>
        </w:rPr>
        <w:tab/>
        <w:t>2 500 000 Kč</w:t>
      </w:r>
    </w:p>
    <w:p w14:paraId="495ED050" w14:textId="77777777" w:rsidR="002E2EDC" w:rsidRDefault="002E2EDC">
      <w:pPr>
        <w:pStyle w:val="Odstavecseseznamem"/>
        <w:numPr>
          <w:ilvl w:val="0"/>
          <w:numId w:val="0"/>
        </w:numPr>
        <w:ind w:left="360"/>
      </w:pPr>
    </w:p>
    <w:p w14:paraId="556A5A03" w14:textId="77777777" w:rsidR="002E2EDC" w:rsidRDefault="00E93AE1">
      <w:pPr>
        <w:pStyle w:val="Odstavecseseznamem"/>
        <w:ind w:left="357" w:hanging="357"/>
        <w:rPr>
          <w:highlight w:val="white"/>
        </w:rPr>
      </w:pPr>
      <w:r>
        <w:rPr>
          <w:highlight w:val="white"/>
        </w:rPr>
        <w:t>Místo pojištění: ČR</w:t>
      </w:r>
    </w:p>
    <w:p w14:paraId="6C0C13D5" w14:textId="77777777" w:rsidR="002E2EDC" w:rsidRDefault="00E93AE1">
      <w:pPr>
        <w:pStyle w:val="Odstavecseseznamem"/>
        <w:spacing w:before="120" w:after="120"/>
        <w:ind w:left="357" w:hanging="357"/>
        <w:contextualSpacing w:val="0"/>
      </w:pPr>
      <w:r>
        <w:t>Spoluúčast:</w:t>
      </w:r>
      <w:r>
        <w:tab/>
        <w:t>1 000 Kč</w:t>
      </w:r>
    </w:p>
    <w:p w14:paraId="2661BE0E" w14:textId="77777777" w:rsidR="002E2EDC" w:rsidRDefault="00E93AE1">
      <w:pPr>
        <w:pStyle w:val="Odstavecseseznamem"/>
        <w:spacing w:after="120"/>
        <w:ind w:left="357" w:hanging="357"/>
        <w:contextualSpacing w:val="0"/>
      </w:pPr>
      <w:r>
        <w:t>Pojistné nebezpečí:</w:t>
      </w:r>
    </w:p>
    <w:tbl>
      <w:tblPr>
        <w:tblW w:w="5059" w:type="pct"/>
        <w:tblCellMar>
          <w:left w:w="70" w:type="dxa"/>
          <w:right w:w="70" w:type="dxa"/>
        </w:tblCellMar>
        <w:tblLook w:val="04A0" w:firstRow="1" w:lastRow="0" w:firstColumn="1" w:lastColumn="0" w:noHBand="0" w:noVBand="1"/>
      </w:tblPr>
      <w:tblGrid>
        <w:gridCol w:w="2188"/>
        <w:gridCol w:w="7266"/>
      </w:tblGrid>
      <w:tr w:rsidR="002E2EDC" w14:paraId="760252D7" w14:textId="77777777">
        <w:trPr>
          <w:trHeight w:val="792"/>
        </w:trPr>
        <w:tc>
          <w:tcPr>
            <w:tcW w:w="1157" w:type="pct"/>
            <w:tcBorders>
              <w:top w:val="single" w:sz="4" w:space="0" w:color="auto"/>
              <w:left w:val="single" w:sz="4" w:space="0" w:color="auto"/>
              <w:bottom w:val="single" w:sz="4" w:space="0" w:color="auto"/>
              <w:right w:val="single" w:sz="4" w:space="0" w:color="auto"/>
            </w:tcBorders>
            <w:shd w:val="clear" w:color="auto" w:fill="003865" w:themeFill="text1"/>
            <w:noWrap/>
            <w:vAlign w:val="center"/>
          </w:tcPr>
          <w:p w14:paraId="0EC4D350" w14:textId="77777777" w:rsidR="002E2EDC" w:rsidRDefault="00E93AE1">
            <w:pPr>
              <w:rPr>
                <w:rFonts w:cs="Arial"/>
                <w:b/>
                <w:color w:val="000000"/>
                <w:szCs w:val="20"/>
              </w:rPr>
            </w:pPr>
            <w:r>
              <w:rPr>
                <w:rFonts w:cs="Arial"/>
                <w:b/>
                <w:color w:val="FFFFFF" w:themeColor="background1"/>
                <w:szCs w:val="20"/>
              </w:rPr>
              <w:t>KOMPLETNÍ ŽIVEL</w:t>
            </w:r>
          </w:p>
        </w:tc>
        <w:tc>
          <w:tcPr>
            <w:tcW w:w="3843" w:type="pct"/>
            <w:tcBorders>
              <w:top w:val="single" w:sz="4" w:space="0" w:color="auto"/>
              <w:left w:val="none" w:sz="4" w:space="0" w:color="000000"/>
              <w:bottom w:val="single" w:sz="4" w:space="0" w:color="auto"/>
              <w:right w:val="single" w:sz="4" w:space="0" w:color="auto"/>
            </w:tcBorders>
            <w:vAlign w:val="bottom"/>
          </w:tcPr>
          <w:p w14:paraId="2FEB6EB1" w14:textId="77777777" w:rsidR="002E2EDC" w:rsidRDefault="00E93AE1">
            <w:pPr>
              <w:rPr>
                <w:rFonts w:cs="Arial"/>
                <w:color w:val="000000"/>
                <w:szCs w:val="20"/>
              </w:rPr>
            </w:pPr>
            <w:r>
              <w:rPr>
                <w:rFonts w:cs="Arial"/>
                <w:b/>
                <w:color w:val="000000"/>
                <w:szCs w:val="20"/>
              </w:rPr>
              <w:t xml:space="preserve">FLEXA </w:t>
            </w:r>
            <w:r>
              <w:rPr>
                <w:rFonts w:cs="Arial"/>
                <w:color w:val="000000"/>
                <w:szCs w:val="20"/>
              </w:rPr>
              <w:t xml:space="preserve">(požár, úder blesku, výbuch, pád letadla, jeho části nebo jeho nákladu); </w:t>
            </w:r>
            <w:r>
              <w:rPr>
                <w:rFonts w:cs="Arial"/>
                <w:b/>
                <w:color w:val="000000"/>
                <w:szCs w:val="20"/>
              </w:rPr>
              <w:t xml:space="preserve">záplava bez povodně; vichřice nebo krupobití; pád stromů, stožárů nebo jiných předmětů; náraz dopravního prostředku; tíha sněhu nebo námrazy; sesuv půdy, zřícení skal nebo zemin, sesouvání nebo zřícení lavin; zemětřesení; aerodynamický třesk; vodovodní škody; kouř; nepřímý úder blesku. ODCIZENÍ, VANDALISMUS, </w:t>
            </w:r>
            <w:r>
              <w:rPr>
                <w:rFonts w:cs="Arial"/>
                <w:b/>
                <w:bCs/>
                <w:color w:val="000000"/>
                <w:szCs w:val="20"/>
              </w:rPr>
              <w:t>LOUPEŽNÉ PŘEPADENÍ</w:t>
            </w:r>
          </w:p>
        </w:tc>
      </w:tr>
    </w:tbl>
    <w:p w14:paraId="5230FA71" w14:textId="77777777" w:rsidR="002E2EDC" w:rsidRDefault="002E2EDC">
      <w:pPr>
        <w:rPr>
          <w:rFonts w:cs="Arial"/>
          <w:b/>
          <w:szCs w:val="20"/>
        </w:rPr>
      </w:pPr>
    </w:p>
    <w:p w14:paraId="218BE0CC" w14:textId="77777777" w:rsidR="005E1744" w:rsidRDefault="005E1744">
      <w:pPr>
        <w:rPr>
          <w:rFonts w:cs="Arial"/>
          <w:b/>
          <w:szCs w:val="20"/>
        </w:rPr>
      </w:pPr>
    </w:p>
    <w:p w14:paraId="20FBC0CA" w14:textId="77777777" w:rsidR="005E1744" w:rsidRDefault="005E1744">
      <w:pPr>
        <w:rPr>
          <w:rFonts w:cs="Arial"/>
          <w:b/>
          <w:szCs w:val="20"/>
        </w:rPr>
      </w:pPr>
    </w:p>
    <w:p w14:paraId="5CFDE1DA" w14:textId="77777777" w:rsidR="005E1744" w:rsidRDefault="005E1744">
      <w:pPr>
        <w:rPr>
          <w:rFonts w:cs="Arial"/>
          <w:b/>
          <w:szCs w:val="20"/>
        </w:rPr>
      </w:pPr>
    </w:p>
    <w:p w14:paraId="3C04901A" w14:textId="77777777" w:rsidR="002E2EDC" w:rsidRDefault="00E93AE1">
      <w:pPr>
        <w:spacing w:after="120"/>
        <w:rPr>
          <w:rFonts w:cs="Arial"/>
          <w:b/>
          <w:szCs w:val="20"/>
        </w:rPr>
      </w:pPr>
      <w:r>
        <w:rPr>
          <w:rFonts w:cs="Arial"/>
          <w:b/>
          <w:szCs w:val="20"/>
        </w:rPr>
        <w:lastRenderedPageBreak/>
        <w:t>Odchylné ujednání o zabezpečení peněz a cenností (dále jen souhrnně „cennosti“) uložených v uzavřeném prostoru:</w:t>
      </w:r>
    </w:p>
    <w:p w14:paraId="16190120" w14:textId="77777777" w:rsidR="002E2EDC" w:rsidRDefault="00E93AE1">
      <w:pPr>
        <w:rPr>
          <w:rFonts w:cs="Arial"/>
          <w:szCs w:val="20"/>
        </w:rPr>
      </w:pPr>
      <w:r>
        <w:rPr>
          <w:rFonts w:cs="Arial"/>
          <w:szCs w:val="20"/>
        </w:rPr>
        <w:t>Pojistitel poskytne pojistné plnění pro riziko odcizení, pokud jsou v době pojistné události uloženy cennosti v prostoru níže uvedeného zabezpečení.</w:t>
      </w:r>
    </w:p>
    <w:p w14:paraId="584CEDA2" w14:textId="77777777" w:rsidR="002E2EDC" w:rsidRDefault="00E93AE1">
      <w:pPr>
        <w:numPr>
          <w:ilvl w:val="0"/>
          <w:numId w:val="19"/>
        </w:numPr>
        <w:spacing w:line="240" w:lineRule="auto"/>
        <w:ind w:left="426" w:hanging="426"/>
        <w:rPr>
          <w:rFonts w:cs="Arial"/>
          <w:szCs w:val="20"/>
        </w:rPr>
      </w:pPr>
      <w:bookmarkStart w:id="1" w:name="_Hlk112841598"/>
      <w:r>
        <w:rPr>
          <w:rFonts w:cs="Arial"/>
          <w:szCs w:val="20"/>
        </w:rPr>
        <w:t xml:space="preserve">do 100 000 v prostoru, kde jsou </w:t>
      </w:r>
      <w:r>
        <w:rPr>
          <w:rFonts w:cs="Arial"/>
          <w:color w:val="000000"/>
          <w:szCs w:val="20"/>
        </w:rPr>
        <w:t xml:space="preserve">dveře nebo vrata pouze uzavřeny systémem JIS**) nebo uzavřeny a uzamčeny visacím zámkem nebo zámkem s cylindrickou vložkou nebo dozickým zámkem. </w:t>
      </w:r>
      <w:r>
        <w:rPr>
          <w:rFonts w:cs="Arial"/>
          <w:szCs w:val="20"/>
        </w:rPr>
        <w:t>Všechna okna uzavřena. Dále jsou cennosti uloženy v uzamčené schránce nebo v pokladně.</w:t>
      </w:r>
    </w:p>
    <w:p w14:paraId="6E6F59B3" w14:textId="77777777" w:rsidR="002E2EDC" w:rsidRDefault="002E2EDC">
      <w:pPr>
        <w:spacing w:line="240" w:lineRule="auto"/>
        <w:ind w:left="426"/>
        <w:rPr>
          <w:rFonts w:cs="Arial"/>
          <w:szCs w:val="20"/>
        </w:rPr>
      </w:pPr>
    </w:p>
    <w:p w14:paraId="40D1278E" w14:textId="77777777" w:rsidR="002E2EDC" w:rsidRDefault="00E93AE1">
      <w:pPr>
        <w:numPr>
          <w:ilvl w:val="0"/>
          <w:numId w:val="19"/>
        </w:numPr>
        <w:spacing w:line="240" w:lineRule="auto"/>
        <w:ind w:left="426" w:hanging="426"/>
        <w:rPr>
          <w:rFonts w:cs="Arial"/>
          <w:szCs w:val="20"/>
        </w:rPr>
      </w:pPr>
      <w:r>
        <w:rPr>
          <w:rFonts w:cs="Arial"/>
          <w:szCs w:val="20"/>
        </w:rPr>
        <w:t>do 300 000 Kč v prostoru, kde jsou dveře nebo vrata uzavřeny a uzamčeny systémem JIS nebo bezpečnostním zámkem. Všechna okna uzavřena. Dále jsou cennosti uloženy v trezoru bezpečnostní třídy 0 pevně spojeném s nemovitostí nebo s těžkým kusem nábytku.</w:t>
      </w:r>
    </w:p>
    <w:p w14:paraId="32E7526C" w14:textId="77777777" w:rsidR="002E2EDC" w:rsidRDefault="002E2EDC">
      <w:pPr>
        <w:pStyle w:val="Odstavecseseznamem"/>
        <w:numPr>
          <w:ilvl w:val="0"/>
          <w:numId w:val="0"/>
        </w:numPr>
        <w:ind w:left="360"/>
        <w:rPr>
          <w:rFonts w:cs="Arial"/>
          <w:szCs w:val="20"/>
        </w:rPr>
      </w:pPr>
    </w:p>
    <w:p w14:paraId="6F51B8EC" w14:textId="77777777" w:rsidR="002E2EDC" w:rsidRDefault="00E93AE1">
      <w:pPr>
        <w:numPr>
          <w:ilvl w:val="0"/>
          <w:numId w:val="19"/>
        </w:numPr>
        <w:spacing w:line="240" w:lineRule="auto"/>
        <w:ind w:left="426" w:hanging="426"/>
        <w:rPr>
          <w:rFonts w:cs="Arial"/>
          <w:szCs w:val="20"/>
        </w:rPr>
      </w:pPr>
      <w:r>
        <w:rPr>
          <w:rFonts w:cs="Arial"/>
          <w:szCs w:val="20"/>
        </w:rPr>
        <w:t>do 1 000 000 Kč v prostoru, kde jsou dveře nebo vrata uzavřeny a uzamčeny systémem JIS nebo bezpečnostním zámkem. Všechna okna uzavřena. Navíc je instalován funkční poplachový zabezpečovací a tísňový systém (EZS na PCO*)). Dále jsou cennosti uloženy v trezoru bezpečnostní třídy I (nebo v trezoru ekvivalentního provedení).</w:t>
      </w:r>
    </w:p>
    <w:p w14:paraId="2D301EB6" w14:textId="77777777" w:rsidR="002E2EDC" w:rsidRDefault="002E2EDC">
      <w:pPr>
        <w:spacing w:line="240" w:lineRule="auto"/>
        <w:ind w:left="426"/>
        <w:rPr>
          <w:rFonts w:cs="Arial"/>
          <w:szCs w:val="20"/>
        </w:rPr>
      </w:pPr>
    </w:p>
    <w:p w14:paraId="2A16F207" w14:textId="77777777" w:rsidR="002E2EDC" w:rsidRDefault="00E93AE1">
      <w:pPr>
        <w:numPr>
          <w:ilvl w:val="0"/>
          <w:numId w:val="19"/>
        </w:numPr>
        <w:spacing w:line="240" w:lineRule="auto"/>
        <w:ind w:left="426" w:hanging="426"/>
        <w:rPr>
          <w:rFonts w:cs="Arial"/>
          <w:szCs w:val="20"/>
        </w:rPr>
      </w:pPr>
      <w:r>
        <w:rPr>
          <w:rFonts w:cs="Arial"/>
          <w:szCs w:val="20"/>
        </w:rPr>
        <w:t>do 2 000 000 Kč v prostoru, který je uzavřen bezpečnostními dveřmi s tříbodovým rozvorovým zámkem. Všechna okna uzavřena a zabezpečena funkční mříží nebo roletou. Navíc je instalován funkční poplachový zabezpečovací a tísňový systém (EZS na PCO*)) Dále jsou cennosti uloženy v trezoru bezpečnostní třídy II (nebo v trezoru ekvivalentního provedení).</w:t>
      </w:r>
    </w:p>
    <w:p w14:paraId="4D4FBC13" w14:textId="77777777" w:rsidR="002E2EDC" w:rsidRDefault="002E2EDC">
      <w:pPr>
        <w:spacing w:line="240" w:lineRule="auto"/>
        <w:ind w:left="426"/>
        <w:rPr>
          <w:rFonts w:cs="Arial"/>
          <w:szCs w:val="20"/>
        </w:rPr>
      </w:pPr>
    </w:p>
    <w:p w14:paraId="06EF1453" w14:textId="77777777" w:rsidR="002E2EDC" w:rsidRDefault="00E93AE1">
      <w:pPr>
        <w:spacing w:after="120" w:line="257" w:lineRule="auto"/>
        <w:ind w:left="360" w:hanging="360"/>
        <w:rPr>
          <w:rFonts w:cs="Arial"/>
          <w:szCs w:val="20"/>
        </w:rPr>
      </w:pPr>
      <w:r>
        <w:rPr>
          <w:rFonts w:cs="Arial"/>
          <w:szCs w:val="20"/>
        </w:rPr>
        <w:t>*)</w:t>
      </w:r>
      <w:r>
        <w:rPr>
          <w:rFonts w:cs="Arial"/>
          <w:color w:val="000000"/>
          <w:szCs w:val="20"/>
        </w:rPr>
        <w:t xml:space="preserve"> EZS na PCO </w:t>
      </w:r>
      <w:r>
        <w:rPr>
          <w:rFonts w:cs="Arial"/>
          <w:szCs w:val="20"/>
        </w:rPr>
        <w:t>– PCO se svodem poplachového signálu na centrální dispečink obsluhovaný nepřetržitě zaměstnanci ZČU, kteří v případě aktivovaného poplachového signálu mají povinnost neprodleně se spojit s koncesionovanou hlídací službou, jejíž pracovník musí provést nebo zajistit provedení zásahu proti narušiteli třetí osobou (zejm. PČR).</w:t>
      </w:r>
    </w:p>
    <w:p w14:paraId="1CEB6B74" w14:textId="3829F6A5" w:rsidR="002E2EDC" w:rsidRDefault="00E93AE1">
      <w:pPr>
        <w:spacing w:after="120" w:line="257" w:lineRule="auto"/>
        <w:ind w:left="360" w:hanging="360"/>
        <w:rPr>
          <w:rFonts w:cs="Arial"/>
          <w:szCs w:val="20"/>
        </w:rPr>
      </w:pPr>
      <w:r>
        <w:rPr>
          <w:rFonts w:cs="Arial"/>
          <w:szCs w:val="20"/>
        </w:rPr>
        <w:t xml:space="preserve">**) </w:t>
      </w:r>
      <w:proofErr w:type="gramStart"/>
      <w:r>
        <w:rPr>
          <w:rFonts w:cs="Arial"/>
          <w:szCs w:val="20"/>
        </w:rPr>
        <w:t>JIS - Jednotný</w:t>
      </w:r>
      <w:proofErr w:type="gramEnd"/>
      <w:r>
        <w:rPr>
          <w:rFonts w:cs="Arial"/>
          <w:szCs w:val="20"/>
        </w:rPr>
        <w:t xml:space="preserve"> Identifikační Systém (JIS) je přístupový systém na bázi RFID čipů MIFARE </w:t>
      </w:r>
      <w:proofErr w:type="spellStart"/>
      <w:r>
        <w:rPr>
          <w:rFonts w:cs="Arial"/>
          <w:szCs w:val="20"/>
        </w:rPr>
        <w:t>DESFire</w:t>
      </w:r>
      <w:proofErr w:type="spellEnd"/>
      <w:r w:rsidR="000E29E8">
        <w:rPr>
          <w:rFonts w:cs="Arial"/>
          <w:szCs w:val="20"/>
        </w:rPr>
        <w:t xml:space="preserve"> nebo </w:t>
      </w:r>
      <w:r w:rsidR="000E29E8" w:rsidRPr="00A52E4B">
        <w:rPr>
          <w:rFonts w:cs="Arial"/>
          <w:szCs w:val="20"/>
        </w:rPr>
        <w:t>NFC elektronických karet</w:t>
      </w:r>
      <w:r w:rsidRPr="00A52E4B">
        <w:rPr>
          <w:rFonts w:cs="Arial"/>
          <w:szCs w:val="20"/>
        </w:rPr>
        <w:t>. Jako</w:t>
      </w:r>
      <w:r>
        <w:rPr>
          <w:rFonts w:cs="Arial"/>
          <w:szCs w:val="20"/>
        </w:rPr>
        <w:t xml:space="preserve"> dveřní otvírače jsou zde myšleny elektrické otvírače, elektromagnety, elektromotorické zámky, elektromechanické zámky, posuvné dveře, turnikety a závory.</w:t>
      </w:r>
      <w:bookmarkEnd w:id="1"/>
    </w:p>
    <w:p w14:paraId="0E85F691" w14:textId="77777777" w:rsidR="002E2EDC" w:rsidRDefault="00E93AE1">
      <w:pPr>
        <w:rPr>
          <w:rFonts w:cs="Arial"/>
          <w:b/>
          <w:bCs/>
          <w:szCs w:val="20"/>
        </w:rPr>
      </w:pPr>
      <w:r>
        <w:rPr>
          <w:rFonts w:cs="Arial"/>
          <w:b/>
          <w:bCs/>
          <w:szCs w:val="20"/>
        </w:rPr>
        <w:t>U loupežného přepadení se za překonání překážky považuje i pohrůžka násilím, limit plnění na jednu pojistnou událost 50 000 Kč.</w:t>
      </w:r>
    </w:p>
    <w:p w14:paraId="4450DFB5" w14:textId="77777777" w:rsidR="002E2EDC" w:rsidRDefault="002E2EDC">
      <w:pPr>
        <w:rPr>
          <w:rFonts w:cs="Arial"/>
          <w:b/>
          <w:szCs w:val="20"/>
        </w:rPr>
      </w:pPr>
    </w:p>
    <w:p w14:paraId="6DA30415" w14:textId="77777777" w:rsidR="002E2EDC" w:rsidRDefault="00E93AE1">
      <w:pPr>
        <w:tabs>
          <w:tab w:val="left" w:pos="3828"/>
        </w:tabs>
        <w:rPr>
          <w:rFonts w:cs="Arial"/>
          <w:b/>
          <w:szCs w:val="20"/>
        </w:rPr>
      </w:pPr>
      <w:r>
        <w:rPr>
          <w:rFonts w:cs="Arial"/>
          <w:b/>
          <w:szCs w:val="20"/>
        </w:rPr>
        <w:t xml:space="preserve">9. Soubor skleněných výplní </w:t>
      </w:r>
      <w:r>
        <w:rPr>
          <w:rFonts w:cs="Arial"/>
          <w:szCs w:val="20"/>
        </w:rPr>
        <w:t>stavebních součástí (okenní, dveřní, výlohová), skleněné výplně movitého charakteru uvnitř budovy (výstavní skříňky a vitríny, obložení stěn, stropů a podhledů apod.) včetně nalepených snímačů zabezpečovacích zařízení, nalepených fólií, malby a jiných výzdob, dále informačních tabulí, fasádních obložení vnějších stěn budov, vnější vitríny apod. a světelné nápisy včetně elektroinstalace</w:t>
      </w:r>
    </w:p>
    <w:p w14:paraId="21E097F6" w14:textId="77777777" w:rsidR="002E2EDC" w:rsidRDefault="002E2EDC">
      <w:pPr>
        <w:tabs>
          <w:tab w:val="left" w:pos="3828"/>
        </w:tabs>
        <w:ind w:left="2832" w:hanging="2832"/>
        <w:rPr>
          <w:rFonts w:cs="Arial"/>
          <w:szCs w:val="20"/>
        </w:rPr>
      </w:pPr>
    </w:p>
    <w:p w14:paraId="4032756F" w14:textId="77777777" w:rsidR="002E2EDC" w:rsidRDefault="00E93AE1">
      <w:pPr>
        <w:pStyle w:val="Odstavecseseznamem"/>
      </w:pPr>
      <w:r>
        <w:t>Pojistné nebezpečí:</w:t>
      </w:r>
      <w:r>
        <w:tab/>
      </w:r>
      <w:r>
        <w:tab/>
      </w:r>
      <w:r>
        <w:tab/>
        <w:t xml:space="preserve">                                                       All risk (nahodilé rozbití)</w:t>
      </w:r>
    </w:p>
    <w:p w14:paraId="6ACFFE96" w14:textId="77777777" w:rsidR="002E2EDC" w:rsidRDefault="00E93AE1">
      <w:pPr>
        <w:pStyle w:val="Odstavecseseznamem"/>
      </w:pPr>
      <w:r>
        <w:t xml:space="preserve">První riziko: </w:t>
      </w:r>
      <w:r>
        <w:tab/>
      </w:r>
      <w:r>
        <w:tab/>
        <w:t xml:space="preserve">                                                                          1 500 000 Kč</w:t>
      </w:r>
    </w:p>
    <w:p w14:paraId="4866A379" w14:textId="77777777" w:rsidR="002E2EDC" w:rsidRDefault="00E93AE1">
      <w:pPr>
        <w:pStyle w:val="Odstavecseseznamem"/>
      </w:pPr>
      <w:proofErr w:type="gramStart"/>
      <w:r>
        <w:t xml:space="preserve">Spoluúčast:   </w:t>
      </w:r>
      <w:proofErr w:type="gramEnd"/>
      <w:r>
        <w:t xml:space="preserve">                               </w:t>
      </w:r>
      <w:r>
        <w:tab/>
        <w:t xml:space="preserve">                                                                    1 000 Kč</w:t>
      </w:r>
    </w:p>
    <w:p w14:paraId="249A30DA" w14:textId="77777777" w:rsidR="002E2EDC" w:rsidRDefault="002E2EDC">
      <w:pPr>
        <w:pStyle w:val="Zkladntext"/>
        <w:tabs>
          <w:tab w:val="left" w:pos="285"/>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0"/>
          <w:u w:val="single"/>
        </w:rPr>
      </w:pPr>
    </w:p>
    <w:p w14:paraId="4A50D125" w14:textId="77777777" w:rsidR="002E2EDC" w:rsidRDefault="002E2EDC">
      <w:pPr>
        <w:pStyle w:val="Zkladntext"/>
        <w:tabs>
          <w:tab w:val="left" w:pos="285"/>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0"/>
          <w:u w:val="single"/>
        </w:rPr>
      </w:pPr>
    </w:p>
    <w:p w14:paraId="71786911" w14:textId="77777777" w:rsidR="0084373D" w:rsidRDefault="0084373D">
      <w:pPr>
        <w:pStyle w:val="Zkladntext"/>
        <w:tabs>
          <w:tab w:val="left" w:pos="285"/>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0"/>
          <w:u w:val="single"/>
        </w:rPr>
      </w:pPr>
    </w:p>
    <w:p w14:paraId="0F2ECF4E" w14:textId="77777777" w:rsidR="0084373D" w:rsidRDefault="0084373D">
      <w:pPr>
        <w:pStyle w:val="Zkladntext"/>
        <w:tabs>
          <w:tab w:val="left" w:pos="285"/>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0"/>
          <w:u w:val="single"/>
        </w:rPr>
      </w:pPr>
    </w:p>
    <w:p w14:paraId="7C4DA6BE" w14:textId="77777777" w:rsidR="0084373D" w:rsidRDefault="0084373D">
      <w:pPr>
        <w:pStyle w:val="Zkladntext"/>
        <w:tabs>
          <w:tab w:val="left" w:pos="285"/>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0"/>
          <w:u w:val="single"/>
        </w:rPr>
      </w:pPr>
    </w:p>
    <w:p w14:paraId="6509CB9D" w14:textId="77777777" w:rsidR="0084373D" w:rsidRDefault="0084373D">
      <w:pPr>
        <w:pStyle w:val="Zkladntext"/>
        <w:tabs>
          <w:tab w:val="left" w:pos="285"/>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0"/>
          <w:u w:val="single"/>
        </w:rPr>
      </w:pPr>
    </w:p>
    <w:p w14:paraId="197449E4" w14:textId="77777777" w:rsidR="002E2EDC" w:rsidRDefault="00E93AE1">
      <w:pPr>
        <w:pStyle w:val="Nadpis4"/>
        <w:numPr>
          <w:ilvl w:val="0"/>
          <w:numId w:val="22"/>
        </w:numPr>
        <w:spacing w:line="240" w:lineRule="auto"/>
        <w:ind w:left="426" w:hanging="426"/>
        <w:rPr>
          <w:rFonts w:ascii="Arial" w:eastAsia="Times New Roman" w:hAnsi="Arial" w:cs="Arial"/>
          <w:b/>
          <w:i w:val="0"/>
          <w:iCs w:val="0"/>
          <w:color w:val="003865"/>
          <w:sz w:val="28"/>
          <w:szCs w:val="28"/>
        </w:rPr>
      </w:pPr>
      <w:r>
        <w:rPr>
          <w:rFonts w:ascii="Arial" w:eastAsia="Times New Roman" w:hAnsi="Arial" w:cs="Arial"/>
          <w:b/>
          <w:i w:val="0"/>
          <w:iCs w:val="0"/>
          <w:color w:val="003865"/>
          <w:sz w:val="28"/>
          <w:szCs w:val="28"/>
        </w:rPr>
        <w:lastRenderedPageBreak/>
        <w:t>Údaje a požadavky na pojištění odpovědnosti za újmu</w:t>
      </w:r>
    </w:p>
    <w:p w14:paraId="1D437451" w14:textId="77777777" w:rsidR="002E2EDC" w:rsidRDefault="002E2EDC">
      <w:pPr>
        <w:rPr>
          <w:rFonts w:cs="Arial"/>
          <w:b/>
          <w:szCs w:val="20"/>
        </w:rPr>
      </w:pPr>
    </w:p>
    <w:p w14:paraId="3FD1FBA7" w14:textId="2893D5D1" w:rsidR="002E2EDC" w:rsidRDefault="00E93AE1">
      <w:pPr>
        <w:rPr>
          <w:rFonts w:cs="Arial"/>
          <w:szCs w:val="20"/>
        </w:rPr>
      </w:pPr>
      <w:bookmarkStart w:id="2" w:name="_Hlk106363456"/>
      <w:r>
        <w:rPr>
          <w:rFonts w:cs="Arial"/>
          <w:szCs w:val="20"/>
        </w:rPr>
        <w:t xml:space="preserve"> </w:t>
      </w:r>
      <w:bookmarkEnd w:id="2"/>
    </w:p>
    <w:p w14:paraId="10F44AEE" w14:textId="77777777" w:rsidR="0084373D" w:rsidRDefault="0084373D">
      <w:pPr>
        <w:rPr>
          <w:rFonts w:cs="Arial"/>
          <w:szCs w:val="20"/>
        </w:rPr>
      </w:pPr>
    </w:p>
    <w:p w14:paraId="09EF6CA4" w14:textId="32A1D5D0" w:rsidR="0084373D" w:rsidRDefault="0084373D">
      <w:pPr>
        <w:rPr>
          <w:rFonts w:cs="Arial"/>
          <w:szCs w:val="20"/>
        </w:rPr>
      </w:pPr>
      <w:r w:rsidRPr="0084373D">
        <w:rPr>
          <w:rFonts w:cs="Arial"/>
          <w:szCs w:val="20"/>
        </w:rPr>
        <w:t>Pojištěny jsou činnosti prováděné dle zřizovací listiny, dále činnosti podnikatelského charakteru uvedené v živnostenských listech a jiných oprávněních vydaných pro ZČU. Dále odpovědnost za škody v souvislosti s univerzitou pořádanými akcemi, poskytovanými službami v rámci výzkumné činnosti a smluvního výzkumu včetně provádění expertíz, posudků a měření, laboratorní činností, zkouškami a testy prováděnými v rámci výuky nebo vědecké činnosti. Pojištěna odpovědnost z výkonu činnosti znalce, znalecké kanceláře a znaleckého ústavu dle zákona č. 254/2019 Sb., o znalcích, znaleckých kancelářích a znaleckých ústavech</w:t>
      </w:r>
      <w:r>
        <w:rPr>
          <w:rFonts w:cs="Arial"/>
          <w:szCs w:val="20"/>
        </w:rPr>
        <w:t>.</w:t>
      </w:r>
    </w:p>
    <w:p w14:paraId="75B0004B" w14:textId="77777777" w:rsidR="002E2EDC" w:rsidRDefault="002E2EDC">
      <w:pPr>
        <w:pStyle w:val="Odstavecseseznamem"/>
        <w:numPr>
          <w:ilvl w:val="0"/>
          <w:numId w:val="0"/>
        </w:numPr>
        <w:ind w:left="360"/>
      </w:pPr>
    </w:p>
    <w:p w14:paraId="7C083A26" w14:textId="77777777" w:rsidR="002E2EDC" w:rsidRDefault="00E93AE1">
      <w:pPr>
        <w:pStyle w:val="Odstavecseseznamem"/>
      </w:pPr>
      <w:r>
        <w:t>Územní platnost:</w:t>
      </w:r>
      <w:r>
        <w:tab/>
      </w:r>
      <w:r>
        <w:tab/>
      </w:r>
      <w:r>
        <w:tab/>
      </w:r>
      <w:r>
        <w:tab/>
        <w:t>SVĚT</w:t>
      </w:r>
      <w:r>
        <w:rPr>
          <w:rStyle w:val="Znakapoznpodarou"/>
        </w:rPr>
        <w:footnoteReference w:id="1"/>
      </w:r>
    </w:p>
    <w:p w14:paraId="194CC7B0" w14:textId="77777777" w:rsidR="002E2EDC" w:rsidRDefault="00E93AE1">
      <w:pPr>
        <w:pStyle w:val="Odstavecseseznamem"/>
      </w:pPr>
      <w:r>
        <w:t>Spoluúčast:</w:t>
      </w:r>
      <w:r>
        <w:tab/>
      </w:r>
      <w:r>
        <w:tab/>
      </w:r>
      <w:r>
        <w:tab/>
      </w:r>
      <w:r>
        <w:tab/>
      </w:r>
      <w:r>
        <w:tab/>
        <w:t>1 000 Kč</w:t>
      </w:r>
    </w:p>
    <w:p w14:paraId="31957498" w14:textId="77777777" w:rsidR="002E2EDC" w:rsidRDefault="002E2EDC">
      <w:pPr>
        <w:rPr>
          <w:rFonts w:cs="Arial"/>
          <w:szCs w:val="20"/>
        </w:rPr>
      </w:pPr>
    </w:p>
    <w:p w14:paraId="4DA6B3E6" w14:textId="3BC367C7" w:rsidR="002E2EDC" w:rsidRDefault="00E93AE1">
      <w:pPr>
        <w:spacing w:after="100"/>
        <w:rPr>
          <w:rFonts w:cs="Arial"/>
          <w:szCs w:val="20"/>
        </w:rPr>
      </w:pPr>
      <w:r>
        <w:rPr>
          <w:rFonts w:cs="Arial"/>
          <w:b/>
          <w:szCs w:val="20"/>
          <w:u w:val="single"/>
        </w:rPr>
        <w:t>Hlavní limit pojistného plnění</w:t>
      </w:r>
      <w:r>
        <w:rPr>
          <w:rFonts w:cs="Arial"/>
          <w:szCs w:val="20"/>
        </w:rPr>
        <w:t xml:space="preserve"> pro obecnou odpovědnost za újmu (újma na hmotné věci, nemajetková újma při ublížení na zdraví nebo při usmrcení vč. následných finančních škod a vč. duševních útrap, újma na životním prostředí v důsledku nenadálého selhání ochranného zařízení, vč. vlastnictví a držby nemovitosti a oprávněného užívání nemovitosti), včetně škod způsobených vadným výrobkem nebo vadou vykonané práce.</w:t>
      </w:r>
      <w:r>
        <w:rPr>
          <w:rFonts w:cs="Arial"/>
          <w:szCs w:val="20"/>
        </w:rPr>
        <w:tab/>
      </w:r>
      <w:r>
        <w:rPr>
          <w:rFonts w:cs="Arial"/>
          <w:szCs w:val="20"/>
        </w:rPr>
        <w:tab/>
        <w:t xml:space="preserve">          </w:t>
      </w:r>
      <w:r>
        <w:rPr>
          <w:rFonts w:cs="Arial"/>
          <w:szCs w:val="20"/>
        </w:rPr>
        <w:tab/>
      </w:r>
      <w:r>
        <w:rPr>
          <w:rFonts w:cs="Arial"/>
          <w:szCs w:val="20"/>
        </w:rPr>
        <w:tab/>
      </w:r>
      <w:r>
        <w:rPr>
          <w:rFonts w:cs="Arial"/>
          <w:szCs w:val="20"/>
        </w:rPr>
        <w:tab/>
        <w:t xml:space="preserve">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b/>
          <w:bCs/>
          <w:szCs w:val="20"/>
        </w:rPr>
        <w:t>50 000 000 Kč</w:t>
      </w:r>
    </w:p>
    <w:p w14:paraId="0F505FBD" w14:textId="77777777" w:rsidR="002E2EDC" w:rsidRDefault="00E93AE1">
      <w:pPr>
        <w:spacing w:before="240" w:after="100"/>
        <w:ind w:left="425" w:hanging="425"/>
        <w:rPr>
          <w:rFonts w:cs="Arial"/>
          <w:b/>
          <w:szCs w:val="20"/>
          <w:u w:val="single"/>
        </w:rPr>
      </w:pPr>
      <w:r>
        <w:rPr>
          <w:rFonts w:cs="Arial"/>
          <w:b/>
          <w:szCs w:val="20"/>
          <w:u w:val="single"/>
        </w:rPr>
        <w:t>Sublimity v rámci hlavního limitu</w:t>
      </w:r>
    </w:p>
    <w:p w14:paraId="19759FB1" w14:textId="77777777" w:rsidR="002E2EDC" w:rsidRDefault="00E93AE1">
      <w:pPr>
        <w:pStyle w:val="Odstavecseseznamem"/>
        <w:numPr>
          <w:ilvl w:val="0"/>
          <w:numId w:val="32"/>
        </w:numPr>
        <w:spacing w:before="120" w:after="120" w:line="360" w:lineRule="auto"/>
        <w:ind w:left="397"/>
        <w:rPr>
          <w:rFonts w:cs="Arial"/>
          <w:szCs w:val="20"/>
        </w:rPr>
      </w:pPr>
      <w:r>
        <w:rPr>
          <w:rFonts w:cs="Arial"/>
          <w:szCs w:val="20"/>
        </w:rPr>
        <w:t>Regresy zdravotních pojišťoven pro zaměstnance a studenty (není-li v základu)</w:t>
      </w:r>
      <w:r>
        <w:rPr>
          <w:rFonts w:cs="Arial"/>
          <w:szCs w:val="20"/>
        </w:rPr>
        <w:tab/>
        <w:t>5 000 000 Kč</w:t>
      </w:r>
    </w:p>
    <w:p w14:paraId="507C0E75" w14:textId="77777777" w:rsidR="002E2EDC" w:rsidRDefault="00E93AE1">
      <w:pPr>
        <w:pStyle w:val="Odstavecseseznamem"/>
        <w:numPr>
          <w:ilvl w:val="0"/>
          <w:numId w:val="32"/>
        </w:numPr>
        <w:spacing w:before="120" w:after="120" w:line="360" w:lineRule="auto"/>
        <w:ind w:left="397"/>
        <w:rPr>
          <w:rFonts w:cs="Arial"/>
          <w:szCs w:val="20"/>
        </w:rPr>
      </w:pPr>
      <w:r>
        <w:rPr>
          <w:rFonts w:cs="Arial"/>
          <w:szCs w:val="20"/>
        </w:rPr>
        <w:t>Regresy zdravotních pojišťoven ve prospěch 3. osob (není-li v základu)</w:t>
      </w:r>
      <w:r>
        <w:rPr>
          <w:rFonts w:cs="Arial"/>
          <w:szCs w:val="20"/>
        </w:rPr>
        <w:tab/>
      </w:r>
      <w:r>
        <w:rPr>
          <w:rFonts w:cs="Arial"/>
          <w:szCs w:val="20"/>
        </w:rPr>
        <w:tab/>
        <w:t>5 000 000 Kč</w:t>
      </w:r>
    </w:p>
    <w:p w14:paraId="42439172" w14:textId="77777777" w:rsidR="002E2EDC" w:rsidRDefault="00E93AE1">
      <w:pPr>
        <w:pStyle w:val="Odstavecseseznamem"/>
        <w:numPr>
          <w:ilvl w:val="0"/>
          <w:numId w:val="32"/>
        </w:numPr>
        <w:spacing w:before="120" w:after="120" w:line="360" w:lineRule="auto"/>
        <w:ind w:left="397"/>
        <w:rPr>
          <w:rFonts w:cs="Arial"/>
          <w:szCs w:val="20"/>
        </w:rPr>
      </w:pPr>
      <w:r>
        <w:rPr>
          <w:rFonts w:cs="Arial"/>
          <w:szCs w:val="20"/>
        </w:rPr>
        <w:t>Regresy orgánů nemocenského pojištění</w:t>
      </w:r>
      <w:r>
        <w:rPr>
          <w:rFonts w:cs="Arial"/>
          <w:szCs w:val="20"/>
        </w:rPr>
        <w:tab/>
      </w:r>
      <w:r>
        <w:rPr>
          <w:rFonts w:cs="Arial"/>
          <w:szCs w:val="20"/>
        </w:rPr>
        <w:tab/>
        <w:t xml:space="preserve"> </w:t>
      </w:r>
      <w:r>
        <w:rPr>
          <w:rFonts w:cs="Arial"/>
          <w:szCs w:val="20"/>
        </w:rPr>
        <w:tab/>
      </w:r>
      <w:r>
        <w:rPr>
          <w:rFonts w:cs="Arial"/>
          <w:szCs w:val="20"/>
        </w:rPr>
        <w:tab/>
      </w:r>
      <w:r>
        <w:rPr>
          <w:rFonts w:cs="Arial"/>
          <w:szCs w:val="20"/>
        </w:rPr>
        <w:tab/>
      </w:r>
      <w:r>
        <w:rPr>
          <w:rFonts w:cs="Arial"/>
          <w:szCs w:val="20"/>
        </w:rPr>
        <w:tab/>
        <w:t>5 000 000 Kč</w:t>
      </w:r>
    </w:p>
    <w:p w14:paraId="352F8E51" w14:textId="77777777" w:rsidR="002E2EDC" w:rsidRDefault="00E93AE1">
      <w:pPr>
        <w:pStyle w:val="Odstavecseseznamem"/>
        <w:numPr>
          <w:ilvl w:val="0"/>
          <w:numId w:val="32"/>
        </w:numPr>
        <w:spacing w:before="120" w:after="120" w:line="360" w:lineRule="auto"/>
        <w:ind w:left="397"/>
        <w:rPr>
          <w:rFonts w:cs="Arial"/>
          <w:szCs w:val="20"/>
        </w:rPr>
      </w:pPr>
      <w:r>
        <w:rPr>
          <w:rFonts w:cs="Arial"/>
          <w:szCs w:val="20"/>
        </w:rPr>
        <w:t>Nemajetková újma spočívající v jiném zásahu do přirozených práv člověka než</w:t>
      </w:r>
    </w:p>
    <w:p w14:paraId="7C739356" w14:textId="77777777" w:rsidR="002E2EDC" w:rsidRDefault="00E93AE1">
      <w:pPr>
        <w:pStyle w:val="Odstavecseseznamem"/>
        <w:numPr>
          <w:ilvl w:val="0"/>
          <w:numId w:val="0"/>
        </w:numPr>
        <w:spacing w:before="120" w:after="120" w:line="360" w:lineRule="auto"/>
        <w:ind w:left="397"/>
        <w:rPr>
          <w:rFonts w:cs="Arial"/>
          <w:szCs w:val="20"/>
        </w:rPr>
      </w:pPr>
      <w:r>
        <w:rPr>
          <w:rFonts w:cs="Arial"/>
          <w:szCs w:val="20"/>
        </w:rPr>
        <w:t>ublížení na zdraví nebo usmrcení (osobnostní nemajetková újma)</w:t>
      </w:r>
      <w:r>
        <w:rPr>
          <w:rFonts w:cs="Arial"/>
          <w:szCs w:val="20"/>
        </w:rPr>
        <w:tab/>
      </w:r>
      <w:r>
        <w:rPr>
          <w:rFonts w:cs="Arial"/>
          <w:szCs w:val="20"/>
        </w:rPr>
        <w:tab/>
      </w:r>
      <w:r>
        <w:rPr>
          <w:rFonts w:cs="Arial"/>
          <w:szCs w:val="20"/>
        </w:rPr>
        <w:tab/>
        <w:t>5 000 000 Kč</w:t>
      </w:r>
    </w:p>
    <w:p w14:paraId="78E8493E" w14:textId="77777777" w:rsidR="002E2EDC" w:rsidRDefault="00E93AE1">
      <w:pPr>
        <w:pStyle w:val="Odstavecseseznamem"/>
        <w:numPr>
          <w:ilvl w:val="0"/>
          <w:numId w:val="32"/>
        </w:numPr>
        <w:spacing w:before="120" w:after="120" w:line="360" w:lineRule="auto"/>
        <w:ind w:left="397"/>
        <w:rPr>
          <w:rFonts w:cs="Arial"/>
          <w:szCs w:val="20"/>
        </w:rPr>
      </w:pPr>
      <w:bookmarkStart w:id="3" w:name="_Hlk16721582"/>
      <w:r>
        <w:rPr>
          <w:rFonts w:cs="Arial"/>
          <w:szCs w:val="20"/>
        </w:rPr>
        <w:t>Odpovědnost správce osobních údajů za škody způsobené v souvislosti</w:t>
      </w:r>
    </w:p>
    <w:p w14:paraId="024ECB3C" w14:textId="77777777" w:rsidR="002E2EDC" w:rsidRDefault="00E93AE1">
      <w:pPr>
        <w:pStyle w:val="Odstavecseseznamem"/>
        <w:numPr>
          <w:ilvl w:val="0"/>
          <w:numId w:val="0"/>
        </w:numPr>
        <w:spacing w:before="120" w:after="120" w:line="360" w:lineRule="auto"/>
        <w:ind w:left="397"/>
        <w:rPr>
          <w:rFonts w:cs="Arial"/>
          <w:szCs w:val="20"/>
        </w:rPr>
      </w:pPr>
      <w:r>
        <w:rPr>
          <w:rFonts w:cs="Arial"/>
          <w:szCs w:val="20"/>
        </w:rPr>
        <w:t>s ochranou osobních údajů dle nařízení GDPR</w:t>
      </w:r>
      <w:r>
        <w:rPr>
          <w:rFonts w:cs="Arial"/>
          <w:szCs w:val="20"/>
        </w:rPr>
        <w:tab/>
      </w:r>
      <w:r>
        <w:rPr>
          <w:rFonts w:cs="Arial"/>
          <w:szCs w:val="20"/>
        </w:rPr>
        <w:tab/>
      </w:r>
      <w:r>
        <w:rPr>
          <w:rFonts w:cs="Arial"/>
          <w:szCs w:val="20"/>
        </w:rPr>
        <w:tab/>
      </w:r>
      <w:r>
        <w:rPr>
          <w:rFonts w:cs="Arial"/>
          <w:szCs w:val="20"/>
        </w:rPr>
        <w:tab/>
      </w:r>
      <w:r>
        <w:rPr>
          <w:rFonts w:cs="Arial"/>
          <w:szCs w:val="20"/>
        </w:rPr>
        <w:tab/>
        <w:t xml:space="preserve">   500 000 Kč</w:t>
      </w:r>
      <w:bookmarkEnd w:id="3"/>
    </w:p>
    <w:p w14:paraId="23D76C14" w14:textId="77777777" w:rsidR="002E2EDC" w:rsidRDefault="00E93AE1">
      <w:pPr>
        <w:pStyle w:val="Odstavecseseznamem"/>
        <w:numPr>
          <w:ilvl w:val="0"/>
          <w:numId w:val="32"/>
        </w:numPr>
        <w:spacing w:before="120" w:after="120" w:line="360" w:lineRule="auto"/>
        <w:ind w:left="397"/>
        <w:rPr>
          <w:rFonts w:cs="Arial"/>
          <w:szCs w:val="20"/>
        </w:rPr>
      </w:pPr>
      <w:r>
        <w:rPr>
          <w:rFonts w:cs="Arial"/>
          <w:szCs w:val="20"/>
        </w:rPr>
        <w:t>Odpovědnost za škodu na věcech převzatých a užívaných</w:t>
      </w:r>
      <w:r>
        <w:rPr>
          <w:rFonts w:cs="Arial"/>
          <w:szCs w:val="20"/>
        </w:rPr>
        <w:tab/>
      </w:r>
      <w:r>
        <w:rPr>
          <w:rFonts w:cs="Arial"/>
          <w:szCs w:val="20"/>
        </w:rPr>
        <w:tab/>
      </w:r>
      <w:r>
        <w:rPr>
          <w:rFonts w:cs="Arial"/>
          <w:szCs w:val="20"/>
        </w:rPr>
        <w:tab/>
      </w:r>
      <w:r>
        <w:rPr>
          <w:rFonts w:cs="Arial"/>
          <w:szCs w:val="20"/>
        </w:rPr>
        <w:tab/>
        <w:t>5 000 000 Kč</w:t>
      </w:r>
    </w:p>
    <w:p w14:paraId="1A5A0659" w14:textId="77777777" w:rsidR="002E2EDC" w:rsidRDefault="00E93AE1">
      <w:pPr>
        <w:pStyle w:val="Odstavecseseznamem"/>
        <w:numPr>
          <w:ilvl w:val="0"/>
          <w:numId w:val="32"/>
        </w:numPr>
        <w:spacing w:before="120" w:after="120" w:line="360" w:lineRule="auto"/>
        <w:ind w:left="397"/>
        <w:rPr>
          <w:rFonts w:cs="Arial"/>
          <w:szCs w:val="20"/>
        </w:rPr>
      </w:pPr>
      <w:r>
        <w:rPr>
          <w:rFonts w:cs="Arial"/>
          <w:szCs w:val="20"/>
        </w:rPr>
        <w:t>Odpovědnost za škodu v souvislosti se zavlečením či rozšířením přenosné, nakažlivé</w:t>
      </w:r>
    </w:p>
    <w:p w14:paraId="0AB24EF7" w14:textId="77777777" w:rsidR="002E2EDC" w:rsidRDefault="00E93AE1">
      <w:pPr>
        <w:pStyle w:val="Odstavecseseznamem"/>
        <w:numPr>
          <w:ilvl w:val="0"/>
          <w:numId w:val="0"/>
        </w:numPr>
        <w:spacing w:before="120" w:after="120" w:line="360" w:lineRule="auto"/>
        <w:ind w:left="397"/>
        <w:rPr>
          <w:rFonts w:cs="Arial"/>
          <w:szCs w:val="20"/>
        </w:rPr>
      </w:pPr>
      <w:r>
        <w:rPr>
          <w:rFonts w:cs="Arial"/>
          <w:szCs w:val="20"/>
        </w:rPr>
        <w:t>choroby</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5 000 000 Kč</w:t>
      </w:r>
    </w:p>
    <w:p w14:paraId="758C09E8" w14:textId="77777777" w:rsidR="002E2EDC" w:rsidRDefault="00E93AE1">
      <w:pPr>
        <w:pStyle w:val="Odstavecseseznamem"/>
        <w:numPr>
          <w:ilvl w:val="0"/>
          <w:numId w:val="32"/>
        </w:numPr>
        <w:spacing w:before="120" w:after="120" w:line="360" w:lineRule="auto"/>
        <w:ind w:left="397"/>
        <w:rPr>
          <w:rFonts w:cs="Arial"/>
          <w:szCs w:val="20"/>
        </w:rPr>
      </w:pPr>
      <w:r>
        <w:rPr>
          <w:rFonts w:cs="Arial"/>
          <w:szCs w:val="20"/>
        </w:rPr>
        <w:t>Odpovědnost za věci zaměstnanců a návštěv, včetně vozidel na hlídaném</w:t>
      </w:r>
    </w:p>
    <w:p w14:paraId="1865019E" w14:textId="77777777" w:rsidR="002E2EDC" w:rsidRDefault="00E93AE1">
      <w:pPr>
        <w:pStyle w:val="Odstavecseseznamem"/>
        <w:numPr>
          <w:ilvl w:val="0"/>
          <w:numId w:val="0"/>
        </w:numPr>
        <w:spacing w:before="120" w:after="120" w:line="360" w:lineRule="auto"/>
        <w:ind w:left="397"/>
        <w:rPr>
          <w:rFonts w:cs="Arial"/>
          <w:szCs w:val="20"/>
        </w:rPr>
      </w:pPr>
      <w:r>
        <w:rPr>
          <w:rFonts w:cs="Arial"/>
          <w:szCs w:val="20"/>
        </w:rPr>
        <w:t>parkovišti, jízdních kol a koloběžek, mobilních telefonů, notebooků a</w:t>
      </w:r>
    </w:p>
    <w:p w14:paraId="75FBD972" w14:textId="77777777" w:rsidR="002E2EDC" w:rsidRDefault="00E93AE1">
      <w:pPr>
        <w:pStyle w:val="Odstavecseseznamem"/>
        <w:numPr>
          <w:ilvl w:val="0"/>
          <w:numId w:val="0"/>
        </w:numPr>
        <w:spacing w:before="120" w:after="120" w:line="360" w:lineRule="auto"/>
        <w:ind w:left="397"/>
        <w:rPr>
          <w:rFonts w:cs="Arial"/>
          <w:szCs w:val="20"/>
        </w:rPr>
      </w:pPr>
      <w:r>
        <w:rPr>
          <w:rFonts w:cs="Arial"/>
          <w:szCs w:val="20"/>
        </w:rPr>
        <w:t xml:space="preserve">ostatních elektronických zařízení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color w:val="00B050"/>
          <w:szCs w:val="20"/>
        </w:rPr>
        <w:t xml:space="preserve">    </w:t>
      </w:r>
      <w:r>
        <w:rPr>
          <w:rFonts w:cs="Arial"/>
          <w:szCs w:val="20"/>
        </w:rPr>
        <w:t>500 000 Kč</w:t>
      </w:r>
    </w:p>
    <w:p w14:paraId="59D1DC74" w14:textId="77777777" w:rsidR="002E2EDC" w:rsidRDefault="00E93AE1">
      <w:pPr>
        <w:pStyle w:val="Odstavecseseznamem"/>
        <w:numPr>
          <w:ilvl w:val="0"/>
          <w:numId w:val="32"/>
        </w:numPr>
        <w:spacing w:before="120" w:after="120" w:line="360" w:lineRule="auto"/>
        <w:ind w:left="397"/>
        <w:rPr>
          <w:rFonts w:cs="Arial"/>
          <w:szCs w:val="20"/>
        </w:rPr>
      </w:pPr>
      <w:r>
        <w:rPr>
          <w:rFonts w:cs="Arial"/>
          <w:szCs w:val="20"/>
        </w:rPr>
        <w:t>Odpovědnost za újmy způsobené provozem bezpilotních letadel</w:t>
      </w:r>
    </w:p>
    <w:p w14:paraId="630339A9" w14:textId="77777777" w:rsidR="002E2EDC" w:rsidRDefault="00E93AE1">
      <w:pPr>
        <w:pStyle w:val="Odstavecseseznamem"/>
        <w:numPr>
          <w:ilvl w:val="0"/>
          <w:numId w:val="0"/>
        </w:numPr>
        <w:spacing w:before="120" w:after="120" w:line="360" w:lineRule="auto"/>
        <w:ind w:left="397"/>
        <w:rPr>
          <w:rFonts w:cs="Arial"/>
          <w:szCs w:val="20"/>
        </w:rPr>
      </w:pPr>
      <w:r>
        <w:rPr>
          <w:rFonts w:cs="Arial"/>
          <w:szCs w:val="20"/>
        </w:rPr>
        <w:t>nebo bezpilotních podvodních plavidel bez přidělené registrační značky</w:t>
      </w:r>
      <w:r>
        <w:rPr>
          <w:rFonts w:cs="Arial"/>
          <w:szCs w:val="20"/>
        </w:rPr>
        <w:tab/>
      </w:r>
      <w:r>
        <w:rPr>
          <w:rFonts w:cs="Arial"/>
          <w:szCs w:val="20"/>
        </w:rPr>
        <w:tab/>
        <w:t xml:space="preserve"> 5 000 000 Kč</w:t>
      </w:r>
    </w:p>
    <w:p w14:paraId="0DC7FB57" w14:textId="77777777" w:rsidR="002E2EDC" w:rsidRDefault="00E93AE1">
      <w:pPr>
        <w:pStyle w:val="Odstavecseseznamem"/>
        <w:numPr>
          <w:ilvl w:val="0"/>
          <w:numId w:val="32"/>
        </w:numPr>
        <w:spacing w:before="120" w:after="120" w:line="360" w:lineRule="auto"/>
        <w:ind w:left="397"/>
        <w:rPr>
          <w:rFonts w:cs="Arial"/>
          <w:szCs w:val="20"/>
        </w:rPr>
      </w:pPr>
      <w:r>
        <w:rPr>
          <w:rFonts w:cs="Arial"/>
          <w:szCs w:val="20"/>
        </w:rPr>
        <w:t>Odpovědnost za újmu na životním prostředí (vzniklou jinak než v důsledku</w:t>
      </w:r>
    </w:p>
    <w:p w14:paraId="4C01DE25" w14:textId="77777777" w:rsidR="002E2EDC" w:rsidRDefault="00E93AE1">
      <w:pPr>
        <w:pStyle w:val="Odstavecseseznamem"/>
        <w:numPr>
          <w:ilvl w:val="0"/>
          <w:numId w:val="0"/>
        </w:numPr>
        <w:spacing w:before="120" w:after="120" w:line="360" w:lineRule="auto"/>
        <w:ind w:left="397"/>
        <w:rPr>
          <w:rFonts w:cs="Arial"/>
          <w:szCs w:val="20"/>
        </w:rPr>
      </w:pPr>
      <w:r>
        <w:rPr>
          <w:rFonts w:cs="Arial"/>
          <w:szCs w:val="20"/>
        </w:rPr>
        <w:t>nenadálého selhání ochranného zařízení), včetně nákladů na sanační a jiná</w:t>
      </w:r>
    </w:p>
    <w:p w14:paraId="7EB40B5A" w14:textId="77777777" w:rsidR="002E2EDC" w:rsidRDefault="00E93AE1">
      <w:pPr>
        <w:pStyle w:val="Odstavecseseznamem"/>
        <w:numPr>
          <w:ilvl w:val="0"/>
          <w:numId w:val="0"/>
        </w:numPr>
        <w:spacing w:before="120" w:after="120" w:line="360" w:lineRule="auto"/>
        <w:ind w:left="397"/>
        <w:rPr>
          <w:rFonts w:cs="Arial"/>
          <w:szCs w:val="20"/>
        </w:rPr>
      </w:pPr>
      <w:r>
        <w:rPr>
          <w:rFonts w:cs="Arial"/>
          <w:szCs w:val="20"/>
        </w:rPr>
        <w:t>opatření vedoucí k zamezování vzniklého nebo hrozícího poškození životního</w:t>
      </w:r>
    </w:p>
    <w:p w14:paraId="5C247AB3" w14:textId="77777777" w:rsidR="002E2EDC" w:rsidRDefault="00E93AE1">
      <w:pPr>
        <w:pStyle w:val="Odstavecseseznamem"/>
        <w:numPr>
          <w:ilvl w:val="0"/>
          <w:numId w:val="0"/>
        </w:numPr>
        <w:spacing w:before="120" w:after="120" w:line="360" w:lineRule="auto"/>
        <w:ind w:left="397"/>
        <w:rPr>
          <w:rFonts w:cs="Arial"/>
          <w:szCs w:val="20"/>
        </w:rPr>
      </w:pPr>
      <w:r>
        <w:rPr>
          <w:rFonts w:cs="Arial"/>
          <w:szCs w:val="20"/>
        </w:rPr>
        <w:lastRenderedPageBreak/>
        <w:t>prostředí</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5 000 000 Kč</w:t>
      </w:r>
    </w:p>
    <w:p w14:paraId="7E83FA5E" w14:textId="77777777" w:rsidR="002E2EDC" w:rsidRDefault="00E93AE1">
      <w:pPr>
        <w:pStyle w:val="Odstavecseseznamem"/>
        <w:numPr>
          <w:ilvl w:val="0"/>
          <w:numId w:val="32"/>
        </w:numPr>
        <w:spacing w:before="120" w:after="120" w:line="360" w:lineRule="auto"/>
        <w:ind w:left="397"/>
        <w:rPr>
          <w:rFonts w:cs="Arial"/>
          <w:szCs w:val="20"/>
        </w:rPr>
      </w:pPr>
      <w:r>
        <w:rPr>
          <w:rFonts w:cs="Arial"/>
          <w:szCs w:val="20"/>
        </w:rPr>
        <w:t>Odpovědnost rekvalifikačního zařízení za škodu na zdraví a majetku způsobenou</w:t>
      </w:r>
    </w:p>
    <w:p w14:paraId="2828E415" w14:textId="77777777" w:rsidR="002E2EDC" w:rsidRDefault="00E93AE1">
      <w:pPr>
        <w:pStyle w:val="Odstavecseseznamem"/>
        <w:numPr>
          <w:ilvl w:val="0"/>
          <w:numId w:val="0"/>
        </w:numPr>
        <w:spacing w:before="120" w:after="120" w:line="360" w:lineRule="auto"/>
        <w:ind w:left="397"/>
        <w:rPr>
          <w:rFonts w:cs="Arial"/>
          <w:szCs w:val="20"/>
        </w:rPr>
      </w:pPr>
      <w:r>
        <w:rPr>
          <w:rFonts w:cs="Arial"/>
          <w:szCs w:val="20"/>
        </w:rPr>
        <w:t>při rekvalifikaci uchazeči o zaměstnání nebo zájemci o zaměstnání</w:t>
      </w:r>
      <w:r>
        <w:rPr>
          <w:rFonts w:cs="Arial"/>
          <w:szCs w:val="20"/>
        </w:rPr>
        <w:tab/>
      </w:r>
      <w:r>
        <w:rPr>
          <w:rFonts w:cs="Arial"/>
          <w:szCs w:val="20"/>
        </w:rPr>
        <w:tab/>
      </w:r>
      <w:r>
        <w:rPr>
          <w:rFonts w:cs="Arial"/>
          <w:szCs w:val="20"/>
        </w:rPr>
        <w:tab/>
        <w:t>5 000 000 Kč</w:t>
      </w:r>
    </w:p>
    <w:p w14:paraId="43C2BDE4" w14:textId="77777777" w:rsidR="002E2EDC" w:rsidRDefault="00E93AE1">
      <w:pPr>
        <w:pStyle w:val="Odstavecseseznamem"/>
        <w:numPr>
          <w:ilvl w:val="0"/>
          <w:numId w:val="32"/>
        </w:numPr>
        <w:spacing w:before="120" w:after="120" w:line="360" w:lineRule="auto"/>
        <w:ind w:left="397"/>
        <w:rPr>
          <w:rFonts w:cs="Arial"/>
          <w:szCs w:val="20"/>
        </w:rPr>
      </w:pPr>
      <w:r>
        <w:rPr>
          <w:rFonts w:cs="Arial"/>
          <w:szCs w:val="20"/>
        </w:rPr>
        <w:t>Odpovědnost za újmy způsobené účastníky nebo účastníkům vzdělávacích</w:t>
      </w:r>
    </w:p>
    <w:p w14:paraId="20FB9983" w14:textId="77777777" w:rsidR="002E2EDC" w:rsidRDefault="00E93AE1">
      <w:pPr>
        <w:pStyle w:val="Odstavecseseznamem"/>
        <w:numPr>
          <w:ilvl w:val="0"/>
          <w:numId w:val="0"/>
        </w:numPr>
        <w:spacing w:before="120" w:after="120" w:line="360" w:lineRule="auto"/>
        <w:ind w:left="397"/>
        <w:rPr>
          <w:rFonts w:cs="Arial"/>
          <w:szCs w:val="20"/>
        </w:rPr>
      </w:pPr>
      <w:r>
        <w:rPr>
          <w:rFonts w:cs="Arial"/>
          <w:szCs w:val="20"/>
        </w:rPr>
        <w:t>akcí pořádaných koordinačním centrem česko – německých výměn</w:t>
      </w:r>
    </w:p>
    <w:p w14:paraId="6F3D0D94" w14:textId="77777777" w:rsidR="002E2EDC" w:rsidRDefault="00E93AE1">
      <w:pPr>
        <w:pStyle w:val="Odstavecseseznamem"/>
        <w:numPr>
          <w:ilvl w:val="0"/>
          <w:numId w:val="0"/>
        </w:numPr>
        <w:spacing w:before="120" w:after="120" w:line="360" w:lineRule="auto"/>
        <w:ind w:left="397"/>
        <w:rPr>
          <w:rFonts w:cs="Arial"/>
          <w:szCs w:val="20"/>
        </w:rPr>
      </w:pPr>
      <w:r>
        <w:rPr>
          <w:rFonts w:cs="Arial"/>
          <w:szCs w:val="20"/>
        </w:rPr>
        <w:t>mládeže TANDEM (včetně účastníků z Německa)</w:t>
      </w:r>
      <w:r>
        <w:rPr>
          <w:rFonts w:cs="Arial"/>
          <w:szCs w:val="20"/>
        </w:rPr>
        <w:tab/>
      </w:r>
      <w:r>
        <w:rPr>
          <w:rFonts w:cs="Arial"/>
          <w:szCs w:val="20"/>
        </w:rPr>
        <w:tab/>
      </w:r>
      <w:r>
        <w:rPr>
          <w:rFonts w:cs="Arial"/>
          <w:szCs w:val="20"/>
        </w:rPr>
        <w:tab/>
      </w:r>
      <w:r>
        <w:rPr>
          <w:rFonts w:cs="Arial"/>
          <w:szCs w:val="20"/>
        </w:rPr>
        <w:tab/>
      </w:r>
      <w:r>
        <w:rPr>
          <w:rFonts w:cs="Arial"/>
          <w:szCs w:val="20"/>
        </w:rPr>
        <w:tab/>
        <w:t>1 000 000 Kč</w:t>
      </w:r>
    </w:p>
    <w:p w14:paraId="143EE28D" w14:textId="77777777" w:rsidR="002E2EDC" w:rsidRDefault="00E93AE1">
      <w:pPr>
        <w:pStyle w:val="Odstavecseseznamem"/>
        <w:numPr>
          <w:ilvl w:val="0"/>
          <w:numId w:val="32"/>
        </w:numPr>
        <w:spacing w:before="120" w:after="120" w:line="360" w:lineRule="auto"/>
        <w:ind w:left="397"/>
        <w:rPr>
          <w:rFonts w:cs="Arial"/>
          <w:szCs w:val="20"/>
        </w:rPr>
      </w:pPr>
      <w:r>
        <w:rPr>
          <w:rFonts w:cs="Arial"/>
          <w:szCs w:val="20"/>
        </w:rPr>
        <w:t>Odpovědnost za újmu při škodě na zdraví nebo majetku způsobené studenty</w:t>
      </w:r>
    </w:p>
    <w:p w14:paraId="4B85F165" w14:textId="77777777" w:rsidR="002E2EDC" w:rsidRDefault="00E93AE1">
      <w:pPr>
        <w:pStyle w:val="Odstavecseseznamem"/>
        <w:numPr>
          <w:ilvl w:val="0"/>
          <w:numId w:val="0"/>
        </w:numPr>
        <w:spacing w:before="120" w:after="120" w:line="360" w:lineRule="auto"/>
        <w:ind w:left="397"/>
        <w:rPr>
          <w:rFonts w:cs="Arial"/>
          <w:szCs w:val="20"/>
        </w:rPr>
      </w:pPr>
      <w:r>
        <w:rPr>
          <w:rFonts w:cs="Arial"/>
          <w:szCs w:val="20"/>
        </w:rPr>
        <w:t>při vzdělávacích a dalších akcích v rámci výkonu praktické výuky mimo</w:t>
      </w:r>
    </w:p>
    <w:p w14:paraId="6C8A960B" w14:textId="77777777" w:rsidR="002E2EDC" w:rsidRDefault="00E93AE1">
      <w:pPr>
        <w:pStyle w:val="Odstavecseseznamem"/>
        <w:numPr>
          <w:ilvl w:val="0"/>
          <w:numId w:val="0"/>
        </w:numPr>
        <w:spacing w:before="120" w:after="120" w:line="360" w:lineRule="auto"/>
        <w:ind w:left="397"/>
        <w:rPr>
          <w:rFonts w:cs="Arial"/>
          <w:szCs w:val="20"/>
        </w:rPr>
      </w:pPr>
      <w:r>
        <w:rPr>
          <w:rFonts w:cs="Arial"/>
          <w:szCs w:val="20"/>
        </w:rPr>
        <w:t>prostory pojištěného</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5 000 000 Kč</w:t>
      </w:r>
    </w:p>
    <w:p w14:paraId="1BAB027C" w14:textId="77777777" w:rsidR="002E2EDC" w:rsidRDefault="00E93AE1">
      <w:pPr>
        <w:pStyle w:val="Odstavecseseznamem"/>
        <w:numPr>
          <w:ilvl w:val="0"/>
          <w:numId w:val="32"/>
        </w:numPr>
        <w:spacing w:before="120" w:after="120" w:line="360" w:lineRule="auto"/>
        <w:ind w:left="397"/>
        <w:rPr>
          <w:rFonts w:cs="Arial"/>
          <w:szCs w:val="20"/>
        </w:rPr>
      </w:pPr>
      <w:r>
        <w:rPr>
          <w:rFonts w:cs="Arial"/>
          <w:szCs w:val="20"/>
        </w:rPr>
        <w:t>Odpovědnost za čistou finanční škodu včetně čistých finančních škod</w:t>
      </w:r>
    </w:p>
    <w:p w14:paraId="0A8B0479" w14:textId="77777777" w:rsidR="002E2EDC" w:rsidRDefault="00E93AE1">
      <w:pPr>
        <w:pStyle w:val="Odstavecseseznamem"/>
        <w:numPr>
          <w:ilvl w:val="0"/>
          <w:numId w:val="0"/>
        </w:numPr>
        <w:spacing w:before="120" w:after="120" w:line="360" w:lineRule="auto"/>
        <w:ind w:left="397"/>
        <w:rPr>
          <w:rFonts w:cs="Arial"/>
          <w:szCs w:val="20"/>
        </w:rPr>
      </w:pPr>
      <w:r>
        <w:rPr>
          <w:rFonts w:cs="Arial"/>
          <w:szCs w:val="20"/>
        </w:rPr>
        <w:t xml:space="preserve">z vady výrobku a vadně vykonané práce </w:t>
      </w:r>
      <w:r>
        <w:rPr>
          <w:rFonts w:cs="Arial"/>
          <w:szCs w:val="20"/>
        </w:rPr>
        <w:tab/>
      </w:r>
      <w:r>
        <w:rPr>
          <w:rFonts w:cs="Arial"/>
          <w:szCs w:val="20"/>
        </w:rPr>
        <w:tab/>
      </w:r>
      <w:r>
        <w:rPr>
          <w:rFonts w:cs="Arial"/>
          <w:szCs w:val="20"/>
        </w:rPr>
        <w:tab/>
      </w:r>
      <w:r>
        <w:rPr>
          <w:rFonts w:cs="Arial"/>
          <w:szCs w:val="20"/>
        </w:rPr>
        <w:tab/>
      </w:r>
      <w:r>
        <w:rPr>
          <w:rFonts w:cs="Arial"/>
          <w:szCs w:val="20"/>
        </w:rPr>
        <w:tab/>
        <w:t xml:space="preserve"> </w:t>
      </w:r>
      <w:r>
        <w:rPr>
          <w:rFonts w:cs="Arial"/>
          <w:szCs w:val="20"/>
        </w:rPr>
        <w:tab/>
        <w:t xml:space="preserve">10 000 000 Kč </w:t>
      </w:r>
    </w:p>
    <w:p w14:paraId="12375CFE" w14:textId="77777777" w:rsidR="002E2EDC" w:rsidRDefault="00E93AE1">
      <w:pPr>
        <w:pStyle w:val="Odstavecseseznamem"/>
        <w:numPr>
          <w:ilvl w:val="0"/>
          <w:numId w:val="32"/>
        </w:numPr>
        <w:spacing w:before="120" w:after="120" w:line="360" w:lineRule="auto"/>
        <w:ind w:left="397"/>
        <w:rPr>
          <w:rFonts w:cs="Arial"/>
          <w:szCs w:val="20"/>
        </w:rPr>
      </w:pPr>
      <w:r>
        <w:rPr>
          <w:rFonts w:cs="Arial"/>
          <w:szCs w:val="20"/>
        </w:rPr>
        <w:t xml:space="preserve">Odpovědnost za škody či újmy v souvislosti s </w:t>
      </w:r>
      <w:r>
        <w:t>poskytováním software, poradenství</w:t>
      </w:r>
    </w:p>
    <w:p w14:paraId="70F7373D" w14:textId="77777777" w:rsidR="002E2EDC" w:rsidRDefault="00E93AE1">
      <w:pPr>
        <w:pStyle w:val="Odstavecseseznamem"/>
        <w:numPr>
          <w:ilvl w:val="0"/>
          <w:numId w:val="0"/>
        </w:numPr>
        <w:spacing w:before="120" w:after="120" w:line="360" w:lineRule="auto"/>
        <w:ind w:left="397"/>
        <w:rPr>
          <w:rFonts w:cs="Arial"/>
          <w:szCs w:val="20"/>
        </w:rPr>
      </w:pPr>
      <w:r>
        <w:t>v IT, hostingové činnosti a webové portály (územní rozsah Evropa)</w:t>
      </w:r>
      <w:r>
        <w:tab/>
      </w:r>
      <w:r>
        <w:tab/>
      </w:r>
      <w:r>
        <w:tab/>
        <w:t>10 000 000 Kč</w:t>
      </w:r>
    </w:p>
    <w:p w14:paraId="570F1D7D" w14:textId="77777777" w:rsidR="002E2EDC" w:rsidRDefault="00E93AE1">
      <w:pPr>
        <w:pStyle w:val="Odstavecseseznamem"/>
        <w:numPr>
          <w:ilvl w:val="0"/>
          <w:numId w:val="32"/>
        </w:numPr>
        <w:spacing w:before="120" w:after="120" w:line="360" w:lineRule="auto"/>
        <w:ind w:left="397"/>
        <w:rPr>
          <w:rFonts w:cs="Arial"/>
          <w:szCs w:val="20"/>
        </w:rPr>
      </w:pPr>
      <w:r>
        <w:rPr>
          <w:rFonts w:cs="Arial"/>
          <w:szCs w:val="20"/>
        </w:rPr>
        <w:t>Odpovědnost za škodu z výkonu činnosti znalce, znalecké kanceláře a</w:t>
      </w:r>
    </w:p>
    <w:p w14:paraId="79EB27D6" w14:textId="77777777" w:rsidR="002E2EDC" w:rsidRDefault="00E93AE1">
      <w:pPr>
        <w:pStyle w:val="Odstavecseseznamem"/>
        <w:numPr>
          <w:ilvl w:val="0"/>
          <w:numId w:val="0"/>
        </w:numPr>
        <w:spacing w:before="120" w:after="120" w:line="360" w:lineRule="auto"/>
        <w:ind w:left="397"/>
        <w:rPr>
          <w:rFonts w:cs="Arial"/>
          <w:szCs w:val="20"/>
        </w:rPr>
      </w:pPr>
      <w:r>
        <w:rPr>
          <w:rFonts w:cs="Arial"/>
          <w:szCs w:val="20"/>
        </w:rPr>
        <w:t>znaleckého ústavu dle zákona č. 254/2019 Sb. (retroaktivní krytí od 1.1. 2021)</w:t>
      </w:r>
      <w:r>
        <w:rPr>
          <w:rFonts w:cs="Arial"/>
          <w:szCs w:val="20"/>
        </w:rPr>
        <w:tab/>
        <w:t>10 000 000 Kč</w:t>
      </w:r>
    </w:p>
    <w:p w14:paraId="4D643E5E" w14:textId="77777777" w:rsidR="002E2EDC" w:rsidRDefault="00E93AE1">
      <w:pPr>
        <w:pStyle w:val="Zkladntext"/>
        <w:tabs>
          <w:tab w:val="left" w:pos="285"/>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0"/>
          <w:u w:val="single"/>
        </w:rPr>
      </w:pPr>
      <w:r>
        <w:rPr>
          <w:rFonts w:cs="Arial"/>
          <w:b/>
          <w:szCs w:val="20"/>
          <w:u w:val="single"/>
        </w:rPr>
        <w:t>Požadovaná ujednání k pojištění odpovědnosti</w:t>
      </w:r>
    </w:p>
    <w:p w14:paraId="19B97F48" w14:textId="77777777" w:rsidR="002E2EDC" w:rsidRDefault="00E93AE1">
      <w:pPr>
        <w:pStyle w:val="Odstavecseseznamem"/>
        <w:numPr>
          <w:ilvl w:val="0"/>
          <w:numId w:val="33"/>
        </w:numPr>
        <w:spacing w:before="120" w:after="120" w:line="360" w:lineRule="auto"/>
        <w:rPr>
          <w:rFonts w:cs="Arial"/>
          <w:szCs w:val="20"/>
        </w:rPr>
      </w:pPr>
      <w:r>
        <w:rPr>
          <w:rFonts w:cs="Arial"/>
          <w:szCs w:val="20"/>
        </w:rPr>
        <w:t>Předpokladem pro vznik práva na pojistné plnění je, že ke vzniku škody nebo újmy došlo v době trvání pojištění.</w:t>
      </w:r>
    </w:p>
    <w:p w14:paraId="7C54AC8B" w14:textId="77777777" w:rsidR="002E2EDC" w:rsidRDefault="00E93AE1">
      <w:pPr>
        <w:pStyle w:val="Odstavecseseznamem"/>
        <w:numPr>
          <w:ilvl w:val="0"/>
          <w:numId w:val="33"/>
        </w:numPr>
        <w:spacing w:before="120" w:after="120" w:line="360" w:lineRule="auto"/>
        <w:rPr>
          <w:rFonts w:cs="Arial"/>
          <w:szCs w:val="20"/>
        </w:rPr>
      </w:pPr>
      <w:r>
        <w:rPr>
          <w:rFonts w:cs="Arial"/>
          <w:szCs w:val="20"/>
        </w:rPr>
        <w:t>Pojištění odpovědnosti se vztahuje i na odpovědnost za škody vzniklé studentům odcizením věcí krádeží vloupáním.</w:t>
      </w:r>
    </w:p>
    <w:p w14:paraId="576C43F6" w14:textId="77777777" w:rsidR="002E2EDC" w:rsidRDefault="00E93AE1">
      <w:pPr>
        <w:pStyle w:val="Odstavecseseznamem"/>
        <w:numPr>
          <w:ilvl w:val="0"/>
          <w:numId w:val="33"/>
        </w:numPr>
        <w:spacing w:before="120" w:after="120" w:line="360" w:lineRule="auto"/>
        <w:rPr>
          <w:rFonts w:cs="Arial"/>
          <w:szCs w:val="20"/>
        </w:rPr>
      </w:pPr>
      <w:r>
        <w:rPr>
          <w:rFonts w:cs="Arial"/>
          <w:szCs w:val="20"/>
        </w:rPr>
        <w:t>Pojištěna je i odpovědnost za škody vzniklé veškerou činností ZČU, včetně odpovědnosti za újmy způsobené účastníky nebo účastníkům akcí pořádaných ZČU a ubytovaným v zařízeních ZČU.</w:t>
      </w:r>
    </w:p>
    <w:p w14:paraId="6F780AC2" w14:textId="77777777" w:rsidR="002E2EDC" w:rsidRDefault="00E93AE1">
      <w:pPr>
        <w:pStyle w:val="Odstavecseseznamem"/>
        <w:numPr>
          <w:ilvl w:val="0"/>
          <w:numId w:val="33"/>
        </w:numPr>
        <w:spacing w:before="120" w:after="120" w:line="360" w:lineRule="auto"/>
        <w:rPr>
          <w:rFonts w:cs="Arial"/>
          <w:szCs w:val="20"/>
        </w:rPr>
      </w:pPr>
      <w:r>
        <w:rPr>
          <w:rFonts w:cs="Arial"/>
          <w:szCs w:val="20"/>
        </w:rPr>
        <w:t>V rámci čistých finančních škod je pojištěna i finanční škoda způsobená vadou výrobku, která vznikla v důsledku montáže, umístění nebo položení dodaných vadných výrobků a odpovědnost za finanční škodu vzniklou jeho smísením, spojením nebo zpracováním s vadným výrobkem vyrobeným pojištěným.</w:t>
      </w:r>
    </w:p>
    <w:p w14:paraId="6B419EDF" w14:textId="77777777" w:rsidR="002E2EDC" w:rsidRDefault="00E93AE1">
      <w:pPr>
        <w:pStyle w:val="Odstavecseseznamem"/>
        <w:numPr>
          <w:ilvl w:val="0"/>
          <w:numId w:val="33"/>
        </w:numPr>
        <w:spacing w:before="120" w:after="120" w:line="360" w:lineRule="auto"/>
        <w:rPr>
          <w:rFonts w:cs="Arial"/>
          <w:szCs w:val="20"/>
        </w:rPr>
      </w:pPr>
      <w:r>
        <w:rPr>
          <w:rFonts w:cs="Arial"/>
          <w:szCs w:val="20"/>
        </w:rPr>
        <w:t>Pojištěna je i odpovědnost za škody vzniklé laboratorní činností, zkouškami a testy prováděnými v rámci výuky nebo vědecké činnosti.</w:t>
      </w:r>
    </w:p>
    <w:p w14:paraId="4F78CE84" w14:textId="77777777" w:rsidR="002E2EDC" w:rsidRDefault="00E93AE1">
      <w:pPr>
        <w:pStyle w:val="Odstavecseseznamem"/>
        <w:numPr>
          <w:ilvl w:val="0"/>
          <w:numId w:val="33"/>
        </w:numPr>
        <w:spacing w:before="120" w:after="120" w:line="360" w:lineRule="auto"/>
        <w:rPr>
          <w:rFonts w:cs="Arial"/>
          <w:szCs w:val="20"/>
        </w:rPr>
      </w:pPr>
      <w:r>
        <w:rPr>
          <w:rFonts w:cs="Arial"/>
          <w:szCs w:val="20"/>
        </w:rPr>
        <w:t>V rámci čistých finančních škod je pojištěna i poradenská a konzultační činnost, zpracování odborných studií a posudků, včetně poskytnutí neúplné nebo nesprávné informace nebo škodlivé rady.</w:t>
      </w:r>
    </w:p>
    <w:p w14:paraId="68978161" w14:textId="77777777" w:rsidR="002E2EDC" w:rsidRDefault="00E93AE1">
      <w:pPr>
        <w:pStyle w:val="Odstavecseseznamem"/>
        <w:numPr>
          <w:ilvl w:val="0"/>
          <w:numId w:val="33"/>
        </w:numPr>
        <w:spacing w:before="120" w:after="120" w:line="360" w:lineRule="auto"/>
        <w:rPr>
          <w:rFonts w:cs="Arial"/>
          <w:szCs w:val="20"/>
        </w:rPr>
      </w:pPr>
      <w:r>
        <w:rPr>
          <w:rFonts w:cs="Arial"/>
          <w:szCs w:val="20"/>
        </w:rPr>
        <w:t>V rámci obecné odpovědnosti i čistých finančních škod jsou pojištěním kryty i tyto činnosti:</w:t>
      </w:r>
    </w:p>
    <w:p w14:paraId="174B67DE" w14:textId="77777777" w:rsidR="002E2EDC" w:rsidRDefault="00E93AE1">
      <w:pPr>
        <w:pStyle w:val="Odstavecseseznamem"/>
        <w:numPr>
          <w:ilvl w:val="0"/>
          <w:numId w:val="34"/>
        </w:numPr>
        <w:spacing w:before="120" w:after="120" w:line="360" w:lineRule="auto"/>
        <w:rPr>
          <w:rFonts w:cs="Arial"/>
          <w:szCs w:val="20"/>
        </w:rPr>
      </w:pPr>
      <w:r>
        <w:rPr>
          <w:rFonts w:cs="Arial"/>
          <w:szCs w:val="20"/>
        </w:rPr>
        <w:t>zpracování technických návrhů, grafické a kresličské práce</w:t>
      </w:r>
    </w:p>
    <w:p w14:paraId="42DC6C44" w14:textId="77777777" w:rsidR="002E2EDC" w:rsidRDefault="00E93AE1">
      <w:pPr>
        <w:pStyle w:val="Odstavecseseznamem"/>
        <w:numPr>
          <w:ilvl w:val="0"/>
          <w:numId w:val="34"/>
        </w:numPr>
        <w:spacing w:before="120" w:after="120" w:line="360" w:lineRule="auto"/>
        <w:rPr>
          <w:rFonts w:cs="Arial"/>
          <w:szCs w:val="20"/>
        </w:rPr>
      </w:pPr>
      <w:r>
        <w:rPr>
          <w:rFonts w:cs="Arial"/>
          <w:szCs w:val="20"/>
        </w:rPr>
        <w:t>testování, měření, analýzy a kontroly</w:t>
      </w:r>
    </w:p>
    <w:p w14:paraId="1D324486" w14:textId="77777777" w:rsidR="002E2EDC" w:rsidRDefault="00E93AE1">
      <w:pPr>
        <w:pStyle w:val="Odstavecseseznamem"/>
        <w:numPr>
          <w:ilvl w:val="0"/>
          <w:numId w:val="34"/>
        </w:numPr>
        <w:spacing w:before="120" w:after="120" w:line="360" w:lineRule="auto"/>
        <w:rPr>
          <w:rFonts w:cs="Arial"/>
          <w:szCs w:val="20"/>
        </w:rPr>
      </w:pPr>
      <w:r>
        <w:rPr>
          <w:rFonts w:cs="Arial"/>
          <w:szCs w:val="20"/>
        </w:rPr>
        <w:t>výzkum a vývoj v oblasti přírodních, technických a společenských věd</w:t>
      </w:r>
    </w:p>
    <w:p w14:paraId="2C7B77A9" w14:textId="77777777" w:rsidR="002E2EDC" w:rsidRDefault="00E93AE1">
      <w:pPr>
        <w:pStyle w:val="Odstavecseseznamem"/>
        <w:numPr>
          <w:ilvl w:val="0"/>
          <w:numId w:val="34"/>
        </w:numPr>
        <w:spacing w:before="120" w:after="120" w:line="360" w:lineRule="auto"/>
        <w:rPr>
          <w:rFonts w:cs="Arial"/>
          <w:szCs w:val="20"/>
        </w:rPr>
      </w:pPr>
      <w:r>
        <w:rPr>
          <w:rFonts w:cs="Arial"/>
          <w:szCs w:val="20"/>
        </w:rPr>
        <w:t>překladatelská činnost</w:t>
      </w:r>
    </w:p>
    <w:p w14:paraId="17AA63F7" w14:textId="77777777" w:rsidR="002E2EDC" w:rsidRDefault="00E93AE1">
      <w:pPr>
        <w:pStyle w:val="Odstavecseseznamem"/>
        <w:numPr>
          <w:ilvl w:val="0"/>
          <w:numId w:val="34"/>
        </w:numPr>
        <w:spacing w:before="120" w:after="120" w:line="360" w:lineRule="auto"/>
        <w:rPr>
          <w:rFonts w:cs="Arial"/>
          <w:szCs w:val="20"/>
        </w:rPr>
      </w:pPr>
      <w:r>
        <w:rPr>
          <w:rFonts w:cs="Arial"/>
          <w:szCs w:val="20"/>
        </w:rPr>
        <w:t>modelování dynamických systémů, termomechaniky, chemie a materiálů</w:t>
      </w:r>
    </w:p>
    <w:p w14:paraId="7EC9BED6" w14:textId="77777777" w:rsidR="002E2EDC" w:rsidRDefault="00E93AE1">
      <w:pPr>
        <w:pStyle w:val="Odstavecseseznamem"/>
        <w:numPr>
          <w:ilvl w:val="0"/>
          <w:numId w:val="34"/>
        </w:numPr>
        <w:spacing w:before="120" w:after="120" w:line="360" w:lineRule="auto"/>
        <w:rPr>
          <w:rFonts w:cs="Arial"/>
          <w:szCs w:val="20"/>
        </w:rPr>
      </w:pPr>
      <w:r>
        <w:rPr>
          <w:rFonts w:cs="Arial"/>
          <w:szCs w:val="20"/>
        </w:rPr>
        <w:lastRenderedPageBreak/>
        <w:t>zjišťovací, záchranné a předstihové archeologické výzkumy, ochrana a dokumentace movitých a nemovitých památek</w:t>
      </w:r>
    </w:p>
    <w:p w14:paraId="1CAB1C38" w14:textId="77777777" w:rsidR="002E2EDC" w:rsidRDefault="00E93AE1">
      <w:pPr>
        <w:pStyle w:val="Odstavecseseznamem"/>
        <w:numPr>
          <w:ilvl w:val="0"/>
          <w:numId w:val="33"/>
        </w:numPr>
        <w:spacing w:before="120" w:after="120" w:line="360" w:lineRule="auto"/>
        <w:rPr>
          <w:rFonts w:cs="Arial"/>
          <w:szCs w:val="20"/>
        </w:rPr>
      </w:pPr>
      <w:r>
        <w:rPr>
          <w:rFonts w:cs="Arial"/>
          <w:szCs w:val="20"/>
        </w:rPr>
        <w:t>V odpovědnosti za škodu z výkonu činnosti znalce, znalecké kanceláře a znaleckého ústavu dle zákona č. 254/2019 Sb. jsou pojištěny 2 znalecké ústavy, každý na 5 mil Kč.</w:t>
      </w:r>
    </w:p>
    <w:p w14:paraId="6B664936" w14:textId="77777777" w:rsidR="002E2EDC" w:rsidRDefault="00E93AE1">
      <w:pPr>
        <w:pStyle w:val="Odstavecseseznamem"/>
        <w:numPr>
          <w:ilvl w:val="0"/>
          <w:numId w:val="33"/>
        </w:numPr>
        <w:spacing w:before="120" w:after="120" w:line="360" w:lineRule="auto"/>
        <w:rPr>
          <w:rFonts w:cs="Arial"/>
          <w:szCs w:val="20"/>
        </w:rPr>
      </w:pPr>
      <w:r>
        <w:rPr>
          <w:rFonts w:cs="Arial"/>
          <w:szCs w:val="20"/>
        </w:rPr>
        <w:t>Pojištění se vztahuje i na narušení životního prostředí v důsledku poruchy zařízení k čištění odpadních vod a zpracování odpadů, čističek vod, jakož i na skladování nebezpečných odpadů.</w:t>
      </w:r>
    </w:p>
    <w:p w14:paraId="4E1397A6" w14:textId="77777777" w:rsidR="002E2EDC" w:rsidRDefault="002E2EDC">
      <w:pPr>
        <w:pStyle w:val="Odstavecseseznamem"/>
        <w:numPr>
          <w:ilvl w:val="0"/>
          <w:numId w:val="0"/>
        </w:numPr>
        <w:spacing w:line="240" w:lineRule="auto"/>
        <w:ind w:left="360"/>
        <w:jc w:val="left"/>
        <w:rPr>
          <w:rFonts w:cs="Arial"/>
          <w:szCs w:val="20"/>
        </w:rPr>
      </w:pPr>
    </w:p>
    <w:p w14:paraId="422D9CBB" w14:textId="77777777" w:rsidR="007A2B1E" w:rsidRDefault="007A2B1E">
      <w:pPr>
        <w:pStyle w:val="Odstavecseseznamem"/>
        <w:numPr>
          <w:ilvl w:val="0"/>
          <w:numId w:val="0"/>
        </w:numPr>
        <w:spacing w:line="240" w:lineRule="auto"/>
        <w:ind w:left="360"/>
        <w:jc w:val="left"/>
        <w:rPr>
          <w:rFonts w:cs="Arial"/>
          <w:szCs w:val="20"/>
        </w:rPr>
      </w:pPr>
    </w:p>
    <w:p w14:paraId="1001FDA4" w14:textId="77777777" w:rsidR="007A2B1E" w:rsidRDefault="007A2B1E">
      <w:pPr>
        <w:pStyle w:val="Odstavecseseznamem"/>
        <w:numPr>
          <w:ilvl w:val="0"/>
          <w:numId w:val="0"/>
        </w:numPr>
        <w:spacing w:line="240" w:lineRule="auto"/>
        <w:ind w:left="360"/>
        <w:jc w:val="left"/>
        <w:rPr>
          <w:rFonts w:cs="Arial"/>
          <w:szCs w:val="20"/>
        </w:rPr>
      </w:pPr>
    </w:p>
    <w:p w14:paraId="4BA1E496" w14:textId="77777777" w:rsidR="007A2B1E" w:rsidRDefault="007A2B1E">
      <w:pPr>
        <w:pStyle w:val="Odstavecseseznamem"/>
        <w:numPr>
          <w:ilvl w:val="0"/>
          <w:numId w:val="0"/>
        </w:numPr>
        <w:spacing w:line="240" w:lineRule="auto"/>
        <w:ind w:left="360"/>
        <w:jc w:val="left"/>
        <w:rPr>
          <w:rFonts w:cs="Arial"/>
          <w:szCs w:val="20"/>
        </w:rPr>
      </w:pPr>
    </w:p>
    <w:p w14:paraId="60AD9F08" w14:textId="77777777" w:rsidR="002E2EDC" w:rsidRDefault="00E93AE1">
      <w:pPr>
        <w:spacing w:after="120"/>
        <w:rPr>
          <w:rFonts w:cs="Arial"/>
          <w:b/>
          <w:color w:val="003865"/>
          <w:sz w:val="28"/>
          <w:szCs w:val="28"/>
        </w:rPr>
      </w:pPr>
      <w:r>
        <w:rPr>
          <w:rFonts w:cs="Arial"/>
          <w:b/>
          <w:color w:val="003865"/>
          <w:sz w:val="28"/>
          <w:szCs w:val="28"/>
        </w:rPr>
        <w:t xml:space="preserve">D. Požadované podmínky odchylného zabezpečení </w:t>
      </w:r>
    </w:p>
    <w:p w14:paraId="7FBAED0A" w14:textId="77777777" w:rsidR="002E2EDC" w:rsidRDefault="00E93AE1">
      <w:pPr>
        <w:rPr>
          <w:rFonts w:cs="Arial"/>
          <w:b/>
          <w:szCs w:val="20"/>
        </w:rPr>
      </w:pPr>
      <w:r>
        <w:rPr>
          <w:rFonts w:cs="Arial"/>
          <w:b/>
          <w:szCs w:val="20"/>
        </w:rPr>
        <w:t>Pro uložení věcí movitých, strojů, elektroniky, zásob pro pojištění odcizení a vandalismu (netýká se bodu č. 7 části B této přílohy – věci zaměstnanců a studentů, kde je odchylné zabezpečení popsáno přímo v bodu č. 7; a netýká se pojištění cenností, kde je odchylné zabezpečení popsáno v bodu č. 8 části B této přílohy)</w:t>
      </w:r>
    </w:p>
    <w:p w14:paraId="4124917E" w14:textId="77777777" w:rsidR="002E2EDC" w:rsidRDefault="002E2EDC">
      <w:pPr>
        <w:rPr>
          <w:rFonts w:cs="Arial"/>
          <w:b/>
          <w:szCs w:val="20"/>
        </w:rPr>
      </w:pPr>
    </w:p>
    <w:p w14:paraId="32EE682A" w14:textId="77777777" w:rsidR="002E2EDC" w:rsidRDefault="00E93AE1">
      <w:pPr>
        <w:rPr>
          <w:rFonts w:cs="Arial"/>
          <w:b/>
          <w:szCs w:val="20"/>
        </w:rPr>
      </w:pPr>
      <w:r>
        <w:rPr>
          <w:rFonts w:cs="Arial"/>
          <w:b/>
          <w:szCs w:val="20"/>
        </w:rPr>
        <w:t xml:space="preserve">Pro věci movité, stroje, elektroniku, zásoby (včetně sbírek, historicky cenných věcí a uměleckých děl) uložené v uzavřeném prostoru se ujednává zabezpečení: </w:t>
      </w:r>
    </w:p>
    <w:p w14:paraId="7F1EE17B" w14:textId="77777777" w:rsidR="002E2EDC" w:rsidRDefault="00E93AE1">
      <w:pPr>
        <w:pStyle w:val="Prosttext"/>
        <w:jc w:val="both"/>
        <w:rPr>
          <w:rFonts w:ascii="Arial" w:hAnsi="Arial" w:cs="Arial"/>
          <w:sz w:val="20"/>
          <w:szCs w:val="20"/>
        </w:rPr>
      </w:pPr>
      <w:r>
        <w:rPr>
          <w:rFonts w:ascii="Arial" w:hAnsi="Arial" w:cs="Arial"/>
          <w:sz w:val="20"/>
          <w:szCs w:val="20"/>
        </w:rPr>
        <w:t xml:space="preserve">Pojištěným prostorem je budova, drobná stavba nebo místnost, jejichž územní platnost je uvedena </w:t>
      </w:r>
      <w:r>
        <w:t>v pojistné</w:t>
      </w:r>
      <w:r>
        <w:rPr>
          <w:rFonts w:ascii="Arial" w:hAnsi="Arial" w:cs="Arial"/>
          <w:sz w:val="20"/>
          <w:szCs w:val="20"/>
        </w:rPr>
        <w:t xml:space="preserve"> smlouvě a kde se pojištěné věci nacházejí. </w:t>
      </w:r>
    </w:p>
    <w:p w14:paraId="5EBD1DCC" w14:textId="77777777" w:rsidR="002E2EDC" w:rsidRDefault="00E93AE1">
      <w:pPr>
        <w:pStyle w:val="Prosttext"/>
        <w:jc w:val="both"/>
        <w:rPr>
          <w:rFonts w:ascii="Arial" w:hAnsi="Arial" w:cs="Arial"/>
          <w:sz w:val="20"/>
          <w:szCs w:val="20"/>
        </w:rPr>
      </w:pPr>
      <w:r>
        <w:rPr>
          <w:rFonts w:ascii="Arial" w:hAnsi="Arial" w:cs="Arial"/>
          <w:sz w:val="20"/>
          <w:szCs w:val="20"/>
        </w:rPr>
        <w:t xml:space="preserve">Dojde-li k odcizení a vandalismu z pojištěného prostoru krádeží vloupáním, poskytne pojistitel plnění maximálně do výše limitu, jež odpovídá způsobu zabezpečení věcí při pojistné události, a to v rámci skutečné cesty pachatele, tj. bere se v potaz nejvyšší stupeň zabezpečení, který pachatel prokazatelně musel překonat a tomu odpovídající limit. </w:t>
      </w:r>
    </w:p>
    <w:p w14:paraId="182D0D87" w14:textId="77777777" w:rsidR="002E2EDC" w:rsidRDefault="002E2EDC">
      <w:pPr>
        <w:rPr>
          <w:rFonts w:cs="Arial"/>
          <w:szCs w:val="20"/>
        </w:rPr>
      </w:pPr>
    </w:p>
    <w:tbl>
      <w:tblPr>
        <w:tblW w:w="7797" w:type="dxa"/>
        <w:jc w:val="center"/>
        <w:tblCellMar>
          <w:left w:w="70" w:type="dxa"/>
          <w:right w:w="70" w:type="dxa"/>
        </w:tblCellMar>
        <w:tblLook w:val="04A0" w:firstRow="1" w:lastRow="0" w:firstColumn="1" w:lastColumn="0" w:noHBand="0" w:noVBand="1"/>
      </w:tblPr>
      <w:tblGrid>
        <w:gridCol w:w="4340"/>
        <w:gridCol w:w="1756"/>
        <w:gridCol w:w="1701"/>
      </w:tblGrid>
      <w:tr w:rsidR="002E2EDC" w14:paraId="5189FF1D" w14:textId="77777777">
        <w:trPr>
          <w:trHeight w:val="288"/>
          <w:jc w:val="center"/>
        </w:trPr>
        <w:tc>
          <w:tcPr>
            <w:tcW w:w="4340" w:type="dxa"/>
            <w:tcBorders>
              <w:top w:val="none" w:sz="4" w:space="0" w:color="000000"/>
              <w:left w:val="none" w:sz="4" w:space="0" w:color="000000"/>
              <w:bottom w:val="none" w:sz="4" w:space="0" w:color="000000"/>
              <w:right w:val="none" w:sz="4" w:space="0" w:color="000000"/>
            </w:tcBorders>
            <w:noWrap/>
            <w:vAlign w:val="bottom"/>
          </w:tcPr>
          <w:p w14:paraId="4C7CF2CE" w14:textId="77777777" w:rsidR="002E2EDC" w:rsidRDefault="002E2EDC">
            <w:pPr>
              <w:spacing w:line="240" w:lineRule="auto"/>
              <w:jc w:val="left"/>
              <w:rPr>
                <w:rFonts w:ascii="Times New Roman" w:hAnsi="Times New Roman"/>
                <w:sz w:val="24"/>
                <w:szCs w:val="20"/>
              </w:rPr>
            </w:pPr>
            <w:bookmarkStart w:id="4" w:name="_Hlk108592142"/>
          </w:p>
        </w:tc>
        <w:tc>
          <w:tcPr>
            <w:tcW w:w="3457" w:type="dxa"/>
            <w:gridSpan w:val="2"/>
            <w:tcBorders>
              <w:top w:val="single" w:sz="4" w:space="0" w:color="auto"/>
              <w:left w:val="single" w:sz="4" w:space="0" w:color="auto"/>
              <w:bottom w:val="single" w:sz="4" w:space="0" w:color="auto"/>
              <w:right w:val="single" w:sz="4" w:space="0" w:color="auto"/>
            </w:tcBorders>
            <w:noWrap/>
            <w:vAlign w:val="bottom"/>
          </w:tcPr>
          <w:p w14:paraId="707B9EDA" w14:textId="77777777" w:rsidR="002E2EDC" w:rsidRDefault="00E93AE1">
            <w:pPr>
              <w:spacing w:line="240" w:lineRule="auto"/>
              <w:jc w:val="center"/>
              <w:rPr>
                <w:rFonts w:cs="Arial"/>
                <w:color w:val="000000"/>
                <w:szCs w:val="20"/>
              </w:rPr>
            </w:pPr>
            <w:r>
              <w:rPr>
                <w:rFonts w:cs="Arial"/>
                <w:color w:val="000000"/>
                <w:szCs w:val="20"/>
              </w:rPr>
              <w:t>Limit pojistného plnění v Kč</w:t>
            </w:r>
          </w:p>
        </w:tc>
      </w:tr>
      <w:tr w:rsidR="002E2EDC" w14:paraId="60CB9723" w14:textId="77777777">
        <w:trPr>
          <w:trHeight w:val="736"/>
          <w:jc w:val="center"/>
        </w:trPr>
        <w:tc>
          <w:tcPr>
            <w:tcW w:w="4340" w:type="dxa"/>
            <w:tcBorders>
              <w:top w:val="single" w:sz="4" w:space="0" w:color="auto"/>
              <w:left w:val="single" w:sz="4" w:space="0" w:color="auto"/>
              <w:bottom w:val="single" w:sz="4" w:space="0" w:color="auto"/>
              <w:right w:val="single" w:sz="4" w:space="0" w:color="auto"/>
            </w:tcBorders>
            <w:vAlign w:val="center"/>
          </w:tcPr>
          <w:p w14:paraId="360CE75C" w14:textId="77777777" w:rsidR="002E2EDC" w:rsidRDefault="00E93AE1">
            <w:pPr>
              <w:spacing w:line="240" w:lineRule="auto"/>
              <w:jc w:val="left"/>
              <w:rPr>
                <w:rFonts w:cs="Arial"/>
                <w:color w:val="000000"/>
                <w:szCs w:val="20"/>
              </w:rPr>
            </w:pPr>
            <w:r>
              <w:rPr>
                <w:rFonts w:cs="Arial"/>
                <w:color w:val="000000"/>
                <w:szCs w:val="20"/>
              </w:rPr>
              <w:t>Charakter dveří, bezpečnostních dveří nebo vrat, které pachatel překonal</w:t>
            </w:r>
          </w:p>
        </w:tc>
        <w:tc>
          <w:tcPr>
            <w:tcW w:w="1756" w:type="dxa"/>
            <w:tcBorders>
              <w:top w:val="none" w:sz="4" w:space="0" w:color="000000"/>
              <w:left w:val="none" w:sz="4" w:space="0" w:color="000000"/>
              <w:bottom w:val="single" w:sz="4" w:space="0" w:color="auto"/>
              <w:right w:val="single" w:sz="4" w:space="0" w:color="auto"/>
            </w:tcBorders>
            <w:noWrap/>
            <w:vAlign w:val="center"/>
          </w:tcPr>
          <w:p w14:paraId="28147683" w14:textId="77777777" w:rsidR="002E2EDC" w:rsidRDefault="00E93AE1">
            <w:pPr>
              <w:spacing w:line="240" w:lineRule="auto"/>
              <w:jc w:val="center"/>
              <w:rPr>
                <w:rFonts w:cs="Arial"/>
                <w:color w:val="000000"/>
                <w:szCs w:val="20"/>
              </w:rPr>
            </w:pPr>
            <w:r>
              <w:rPr>
                <w:rFonts w:cs="Arial"/>
                <w:color w:val="000000"/>
                <w:szCs w:val="20"/>
              </w:rPr>
              <w:t>bez EZS</w:t>
            </w:r>
          </w:p>
        </w:tc>
        <w:tc>
          <w:tcPr>
            <w:tcW w:w="1701" w:type="dxa"/>
            <w:tcBorders>
              <w:top w:val="none" w:sz="4" w:space="0" w:color="000000"/>
              <w:left w:val="none" w:sz="4" w:space="0" w:color="000000"/>
              <w:bottom w:val="single" w:sz="4" w:space="0" w:color="auto"/>
              <w:right w:val="single" w:sz="4" w:space="0" w:color="auto"/>
            </w:tcBorders>
            <w:vAlign w:val="center"/>
          </w:tcPr>
          <w:p w14:paraId="34133B02" w14:textId="77777777" w:rsidR="002E2EDC" w:rsidRDefault="00E93AE1">
            <w:pPr>
              <w:spacing w:line="240" w:lineRule="auto"/>
              <w:jc w:val="center"/>
              <w:rPr>
                <w:rFonts w:cs="Arial"/>
                <w:color w:val="000000"/>
                <w:szCs w:val="20"/>
              </w:rPr>
            </w:pPr>
            <w:r>
              <w:rPr>
                <w:rFonts w:cs="Arial"/>
                <w:color w:val="000000"/>
                <w:szCs w:val="20"/>
              </w:rPr>
              <w:t>EZS na PCO nebo mobil nebo plášť budovy*)</w:t>
            </w:r>
          </w:p>
        </w:tc>
      </w:tr>
      <w:tr w:rsidR="002E2EDC" w14:paraId="54D60F6C" w14:textId="77777777">
        <w:trPr>
          <w:trHeight w:val="948"/>
          <w:jc w:val="center"/>
        </w:trPr>
        <w:tc>
          <w:tcPr>
            <w:tcW w:w="4340" w:type="dxa"/>
            <w:tcBorders>
              <w:top w:val="none" w:sz="4" w:space="0" w:color="000000"/>
              <w:left w:val="single" w:sz="4" w:space="0" w:color="auto"/>
              <w:bottom w:val="single" w:sz="4" w:space="0" w:color="auto"/>
              <w:right w:val="single" w:sz="4" w:space="0" w:color="auto"/>
            </w:tcBorders>
            <w:vAlign w:val="bottom"/>
          </w:tcPr>
          <w:p w14:paraId="7D720AA1" w14:textId="77777777" w:rsidR="002E2EDC" w:rsidRDefault="00E93AE1">
            <w:pPr>
              <w:spacing w:line="240" w:lineRule="auto"/>
              <w:jc w:val="left"/>
              <w:rPr>
                <w:rFonts w:cs="Arial"/>
                <w:color w:val="000000"/>
                <w:szCs w:val="20"/>
              </w:rPr>
            </w:pPr>
            <w:r>
              <w:rPr>
                <w:rFonts w:cs="Arial"/>
                <w:color w:val="000000"/>
                <w:szCs w:val="20"/>
              </w:rPr>
              <w:t>Dveře nebo vrata jsou pouze uzavřeny systémem JIS**) nebo uzavřeny a uzamčeny:</w:t>
            </w:r>
          </w:p>
          <w:p w14:paraId="1B0EB86E" w14:textId="77777777" w:rsidR="002E2EDC" w:rsidRDefault="00E93AE1">
            <w:pPr>
              <w:pStyle w:val="Odstavecseseznamem"/>
              <w:numPr>
                <w:ilvl w:val="0"/>
                <w:numId w:val="31"/>
              </w:numPr>
              <w:spacing w:line="240" w:lineRule="auto"/>
              <w:jc w:val="left"/>
              <w:rPr>
                <w:rFonts w:cs="Arial"/>
                <w:color w:val="000000"/>
                <w:szCs w:val="20"/>
              </w:rPr>
            </w:pPr>
            <w:r>
              <w:rPr>
                <w:rFonts w:cs="Arial"/>
                <w:color w:val="000000"/>
                <w:szCs w:val="20"/>
              </w:rPr>
              <w:t>visací zámek nebo</w:t>
            </w:r>
          </w:p>
          <w:p w14:paraId="1EC603D8" w14:textId="77777777" w:rsidR="002E2EDC" w:rsidRDefault="00E93AE1">
            <w:pPr>
              <w:pStyle w:val="Odstavecseseznamem"/>
              <w:numPr>
                <w:ilvl w:val="0"/>
                <w:numId w:val="31"/>
              </w:numPr>
              <w:spacing w:line="240" w:lineRule="auto"/>
              <w:jc w:val="left"/>
              <w:rPr>
                <w:rFonts w:cs="Arial"/>
                <w:color w:val="000000"/>
                <w:szCs w:val="20"/>
              </w:rPr>
            </w:pPr>
            <w:r>
              <w:rPr>
                <w:rFonts w:cs="Arial"/>
                <w:color w:val="000000"/>
                <w:szCs w:val="20"/>
              </w:rPr>
              <w:t xml:space="preserve">zámek s cylindrickou vložkou </w:t>
            </w:r>
          </w:p>
          <w:p w14:paraId="2D8E2B92" w14:textId="77777777" w:rsidR="002E2EDC" w:rsidRDefault="00E93AE1">
            <w:pPr>
              <w:pStyle w:val="Odstavecseseznamem"/>
              <w:numPr>
                <w:ilvl w:val="0"/>
                <w:numId w:val="31"/>
              </w:numPr>
              <w:spacing w:line="240" w:lineRule="auto"/>
              <w:jc w:val="left"/>
              <w:rPr>
                <w:rFonts w:cs="Arial"/>
                <w:color w:val="000000"/>
                <w:szCs w:val="20"/>
              </w:rPr>
            </w:pPr>
            <w:r>
              <w:rPr>
                <w:rFonts w:cs="Arial"/>
                <w:color w:val="000000"/>
                <w:szCs w:val="20"/>
              </w:rPr>
              <w:t>nebo dozický zámek</w:t>
            </w:r>
          </w:p>
        </w:tc>
        <w:tc>
          <w:tcPr>
            <w:tcW w:w="1756" w:type="dxa"/>
            <w:tcBorders>
              <w:top w:val="none" w:sz="4" w:space="0" w:color="000000"/>
              <w:left w:val="none" w:sz="4" w:space="0" w:color="000000"/>
              <w:bottom w:val="single" w:sz="4" w:space="0" w:color="auto"/>
              <w:right w:val="single" w:sz="4" w:space="0" w:color="auto"/>
            </w:tcBorders>
            <w:noWrap/>
            <w:vAlign w:val="center"/>
          </w:tcPr>
          <w:p w14:paraId="422A390F" w14:textId="77777777" w:rsidR="002E2EDC" w:rsidRDefault="00E93AE1">
            <w:pPr>
              <w:spacing w:line="240" w:lineRule="auto"/>
              <w:jc w:val="center"/>
              <w:rPr>
                <w:rFonts w:cs="Arial"/>
                <w:color w:val="000000"/>
                <w:szCs w:val="20"/>
              </w:rPr>
            </w:pPr>
            <w:r>
              <w:rPr>
                <w:rFonts w:cs="Arial"/>
                <w:color w:val="000000"/>
                <w:szCs w:val="20"/>
              </w:rPr>
              <w:t>500 000 Kč</w:t>
            </w:r>
          </w:p>
        </w:tc>
        <w:tc>
          <w:tcPr>
            <w:tcW w:w="1701" w:type="dxa"/>
            <w:tcBorders>
              <w:top w:val="none" w:sz="4" w:space="0" w:color="000000"/>
              <w:left w:val="none" w:sz="4" w:space="0" w:color="000000"/>
              <w:bottom w:val="single" w:sz="4" w:space="0" w:color="auto"/>
              <w:right w:val="single" w:sz="4" w:space="0" w:color="auto"/>
            </w:tcBorders>
            <w:noWrap/>
            <w:vAlign w:val="center"/>
          </w:tcPr>
          <w:p w14:paraId="68DBD70D" w14:textId="77777777" w:rsidR="002E2EDC" w:rsidRDefault="00E93AE1">
            <w:pPr>
              <w:spacing w:line="240" w:lineRule="auto"/>
              <w:jc w:val="center"/>
              <w:rPr>
                <w:rFonts w:cs="Arial"/>
                <w:color w:val="000000"/>
                <w:szCs w:val="20"/>
              </w:rPr>
            </w:pPr>
            <w:r>
              <w:rPr>
                <w:rFonts w:cs="Arial"/>
                <w:color w:val="000000"/>
                <w:szCs w:val="20"/>
              </w:rPr>
              <w:t>1 000 000 Kč</w:t>
            </w:r>
          </w:p>
        </w:tc>
      </w:tr>
      <w:tr w:rsidR="002E2EDC" w14:paraId="65D41F8B" w14:textId="77777777">
        <w:trPr>
          <w:trHeight w:val="576"/>
          <w:jc w:val="center"/>
        </w:trPr>
        <w:tc>
          <w:tcPr>
            <w:tcW w:w="4340" w:type="dxa"/>
            <w:tcBorders>
              <w:top w:val="none" w:sz="4" w:space="0" w:color="000000"/>
              <w:left w:val="single" w:sz="4" w:space="0" w:color="auto"/>
              <w:bottom w:val="single" w:sz="4" w:space="0" w:color="auto"/>
              <w:right w:val="single" w:sz="4" w:space="0" w:color="auto"/>
            </w:tcBorders>
            <w:vAlign w:val="center"/>
          </w:tcPr>
          <w:p w14:paraId="331A8C2F" w14:textId="77777777" w:rsidR="002E2EDC" w:rsidRDefault="00E93AE1">
            <w:pPr>
              <w:spacing w:line="240" w:lineRule="auto"/>
              <w:jc w:val="left"/>
              <w:rPr>
                <w:rFonts w:cs="Arial"/>
                <w:color w:val="000000"/>
                <w:szCs w:val="20"/>
              </w:rPr>
            </w:pPr>
            <w:bookmarkStart w:id="5" w:name="_Hlk112826636"/>
            <w:r>
              <w:rPr>
                <w:rFonts w:cs="Arial"/>
                <w:color w:val="000000"/>
                <w:szCs w:val="20"/>
              </w:rPr>
              <w:t>Dveře nebo vrata jsou uzavřeny a uzamčeny systémem JIS nebo bezpečnostním zámkem</w:t>
            </w:r>
          </w:p>
        </w:tc>
        <w:tc>
          <w:tcPr>
            <w:tcW w:w="1756" w:type="dxa"/>
            <w:tcBorders>
              <w:top w:val="none" w:sz="4" w:space="0" w:color="000000"/>
              <w:left w:val="none" w:sz="4" w:space="0" w:color="000000"/>
              <w:bottom w:val="single" w:sz="4" w:space="0" w:color="auto"/>
              <w:right w:val="single" w:sz="4" w:space="0" w:color="auto"/>
            </w:tcBorders>
            <w:noWrap/>
            <w:vAlign w:val="center"/>
          </w:tcPr>
          <w:p w14:paraId="1189ED4A" w14:textId="77777777" w:rsidR="002E2EDC" w:rsidRDefault="00E93AE1">
            <w:pPr>
              <w:spacing w:line="240" w:lineRule="auto"/>
              <w:jc w:val="center"/>
              <w:rPr>
                <w:rFonts w:cs="Arial"/>
                <w:color w:val="000000"/>
                <w:szCs w:val="20"/>
              </w:rPr>
            </w:pPr>
            <w:r>
              <w:rPr>
                <w:rFonts w:cs="Arial"/>
                <w:color w:val="000000"/>
                <w:szCs w:val="20"/>
              </w:rPr>
              <w:t>800 000 Kč</w:t>
            </w:r>
          </w:p>
        </w:tc>
        <w:tc>
          <w:tcPr>
            <w:tcW w:w="1701" w:type="dxa"/>
            <w:tcBorders>
              <w:top w:val="none" w:sz="4" w:space="0" w:color="000000"/>
              <w:left w:val="none" w:sz="4" w:space="0" w:color="000000"/>
              <w:bottom w:val="single" w:sz="4" w:space="0" w:color="auto"/>
              <w:right w:val="single" w:sz="4" w:space="0" w:color="auto"/>
            </w:tcBorders>
            <w:noWrap/>
            <w:vAlign w:val="center"/>
          </w:tcPr>
          <w:p w14:paraId="7360DB90" w14:textId="77777777" w:rsidR="002E2EDC" w:rsidRDefault="00E93AE1">
            <w:pPr>
              <w:spacing w:line="240" w:lineRule="auto"/>
              <w:jc w:val="center"/>
              <w:rPr>
                <w:rFonts w:cs="Arial"/>
                <w:color w:val="000000"/>
                <w:szCs w:val="20"/>
              </w:rPr>
            </w:pPr>
            <w:r>
              <w:rPr>
                <w:rFonts w:cs="Arial"/>
                <w:color w:val="000000"/>
                <w:szCs w:val="20"/>
              </w:rPr>
              <w:t>2 000 000 Kč</w:t>
            </w:r>
            <w:bookmarkEnd w:id="5"/>
          </w:p>
        </w:tc>
      </w:tr>
      <w:tr w:rsidR="002E2EDC" w14:paraId="569B7350" w14:textId="77777777">
        <w:trPr>
          <w:trHeight w:val="1152"/>
          <w:jc w:val="center"/>
        </w:trPr>
        <w:tc>
          <w:tcPr>
            <w:tcW w:w="4340" w:type="dxa"/>
            <w:tcBorders>
              <w:top w:val="none" w:sz="4" w:space="0" w:color="000000"/>
              <w:left w:val="single" w:sz="4" w:space="0" w:color="auto"/>
              <w:bottom w:val="single" w:sz="4" w:space="0" w:color="auto"/>
              <w:right w:val="single" w:sz="4" w:space="0" w:color="auto"/>
            </w:tcBorders>
            <w:vAlign w:val="center"/>
          </w:tcPr>
          <w:p w14:paraId="15CAF7A2" w14:textId="77777777" w:rsidR="002E2EDC" w:rsidRDefault="00E93AE1">
            <w:pPr>
              <w:spacing w:line="240" w:lineRule="auto"/>
              <w:jc w:val="left"/>
              <w:rPr>
                <w:rFonts w:cs="Arial"/>
                <w:color w:val="000000"/>
                <w:szCs w:val="20"/>
              </w:rPr>
            </w:pPr>
            <w:r>
              <w:rPr>
                <w:rFonts w:cs="Arial"/>
                <w:color w:val="000000"/>
                <w:szCs w:val="20"/>
              </w:rPr>
              <w:t>Dveře nebo vrata jsou uzavřeny a uzamčeny systémem JIS nebo bezpečnostním zámkem.  A dále dalším zámkem, který uzamyká</w:t>
            </w:r>
            <w:r>
              <w:rPr>
                <w:rFonts w:cs="Arial"/>
                <w:color w:val="000000"/>
                <w:szCs w:val="20"/>
              </w:rPr>
              <w:br/>
              <w:t>dveře v jiném místě.</w:t>
            </w:r>
          </w:p>
        </w:tc>
        <w:tc>
          <w:tcPr>
            <w:tcW w:w="1756" w:type="dxa"/>
            <w:tcBorders>
              <w:top w:val="none" w:sz="4" w:space="0" w:color="000000"/>
              <w:left w:val="none" w:sz="4" w:space="0" w:color="000000"/>
              <w:bottom w:val="single" w:sz="4" w:space="0" w:color="auto"/>
              <w:right w:val="single" w:sz="4" w:space="0" w:color="auto"/>
            </w:tcBorders>
            <w:noWrap/>
            <w:vAlign w:val="center"/>
          </w:tcPr>
          <w:p w14:paraId="268AB70D" w14:textId="77777777" w:rsidR="002E2EDC" w:rsidRDefault="00E93AE1">
            <w:pPr>
              <w:spacing w:line="240" w:lineRule="auto"/>
              <w:jc w:val="center"/>
              <w:rPr>
                <w:rFonts w:cs="Arial"/>
                <w:color w:val="000000"/>
                <w:szCs w:val="20"/>
              </w:rPr>
            </w:pPr>
            <w:r>
              <w:rPr>
                <w:rFonts w:cs="Arial"/>
                <w:color w:val="000000"/>
                <w:szCs w:val="20"/>
              </w:rPr>
              <w:t>1 500 000 Kč</w:t>
            </w:r>
          </w:p>
        </w:tc>
        <w:tc>
          <w:tcPr>
            <w:tcW w:w="1701" w:type="dxa"/>
            <w:tcBorders>
              <w:top w:val="none" w:sz="4" w:space="0" w:color="000000"/>
              <w:left w:val="none" w:sz="4" w:space="0" w:color="000000"/>
              <w:bottom w:val="single" w:sz="4" w:space="0" w:color="auto"/>
              <w:right w:val="single" w:sz="4" w:space="0" w:color="auto"/>
            </w:tcBorders>
            <w:noWrap/>
            <w:vAlign w:val="center"/>
          </w:tcPr>
          <w:p w14:paraId="329D4637" w14:textId="77777777" w:rsidR="002E2EDC" w:rsidRDefault="00E93AE1">
            <w:pPr>
              <w:spacing w:line="240" w:lineRule="auto"/>
              <w:ind w:left="360" w:hanging="360"/>
              <w:jc w:val="center"/>
              <w:rPr>
                <w:rFonts w:cs="Arial"/>
                <w:color w:val="000000"/>
                <w:szCs w:val="20"/>
              </w:rPr>
            </w:pPr>
            <w:r>
              <w:rPr>
                <w:rFonts w:cs="Arial"/>
                <w:color w:val="000000"/>
                <w:szCs w:val="20"/>
              </w:rPr>
              <w:t>5 000 000 Kč</w:t>
            </w:r>
            <w:bookmarkEnd w:id="4"/>
          </w:p>
        </w:tc>
      </w:tr>
    </w:tbl>
    <w:p w14:paraId="24A39AE8" w14:textId="77777777" w:rsidR="002E2EDC" w:rsidRDefault="002E2EDC">
      <w:pPr>
        <w:ind w:left="705"/>
        <w:rPr>
          <w:rFonts w:cs="Arial"/>
          <w:szCs w:val="20"/>
        </w:rPr>
      </w:pPr>
    </w:p>
    <w:p w14:paraId="337A7DC4" w14:textId="77777777" w:rsidR="002E2EDC" w:rsidRDefault="00E93AE1">
      <w:pPr>
        <w:spacing w:after="120" w:line="257" w:lineRule="auto"/>
        <w:ind w:left="360" w:hanging="360"/>
        <w:rPr>
          <w:rFonts w:cs="Arial"/>
          <w:szCs w:val="20"/>
        </w:rPr>
      </w:pPr>
      <w:r>
        <w:rPr>
          <w:rFonts w:cs="Arial"/>
          <w:szCs w:val="20"/>
        </w:rPr>
        <w:t>*)</w:t>
      </w:r>
      <w:r>
        <w:rPr>
          <w:rFonts w:cs="Arial"/>
          <w:color w:val="000000"/>
          <w:szCs w:val="20"/>
        </w:rPr>
        <w:t xml:space="preserve"> EZS na PCO nebo mobil nebo plášť budovy</w:t>
      </w:r>
      <w:r>
        <w:rPr>
          <w:rFonts w:cs="Arial"/>
          <w:szCs w:val="20"/>
        </w:rPr>
        <w:t xml:space="preserve"> – PCO se svodem poplachového signálu na centrální dispečink obsluhovaný nepřetržitě zaměstnanci ZČU, kteří v případě aktivovaného poplachového signálu mají povinnost neprodleně se spojit s koncesionovanou hlídací službou, jejíž pracovník musí provést nebo zajistit provedení zásahu proti narušiteli třetí osobou (zejm. PČR).</w:t>
      </w:r>
    </w:p>
    <w:p w14:paraId="7D37869D" w14:textId="7773FECB" w:rsidR="002E2EDC" w:rsidRDefault="00E93AE1">
      <w:pPr>
        <w:spacing w:after="120" w:line="257" w:lineRule="auto"/>
        <w:ind w:left="360" w:hanging="360"/>
        <w:rPr>
          <w:rFonts w:cs="Arial"/>
          <w:szCs w:val="20"/>
        </w:rPr>
      </w:pPr>
      <w:r>
        <w:rPr>
          <w:rFonts w:cs="Arial"/>
          <w:szCs w:val="20"/>
        </w:rPr>
        <w:t xml:space="preserve">**) </w:t>
      </w:r>
      <w:proofErr w:type="gramStart"/>
      <w:r>
        <w:rPr>
          <w:rFonts w:cs="Arial"/>
          <w:szCs w:val="20"/>
        </w:rPr>
        <w:t>JIS - Jednotný</w:t>
      </w:r>
      <w:proofErr w:type="gramEnd"/>
      <w:r>
        <w:rPr>
          <w:rFonts w:cs="Arial"/>
          <w:szCs w:val="20"/>
        </w:rPr>
        <w:t xml:space="preserve"> Identifikační Systém (JIS) je kartový přístupový systém na bázi RFID čipů MIFARE </w:t>
      </w:r>
      <w:proofErr w:type="spellStart"/>
      <w:r>
        <w:rPr>
          <w:rFonts w:cs="Arial"/>
          <w:szCs w:val="20"/>
        </w:rPr>
        <w:t>DESFire</w:t>
      </w:r>
      <w:proofErr w:type="spellEnd"/>
      <w:r w:rsidR="000E29E8">
        <w:rPr>
          <w:rFonts w:cs="Arial"/>
          <w:szCs w:val="20"/>
        </w:rPr>
        <w:t xml:space="preserve"> </w:t>
      </w:r>
      <w:r w:rsidR="000E29E8" w:rsidRPr="00A52E4B">
        <w:rPr>
          <w:rFonts w:cs="Arial"/>
          <w:szCs w:val="20"/>
        </w:rPr>
        <w:t>nebo NFC elektronických karet</w:t>
      </w:r>
      <w:r w:rsidRPr="00A52E4B">
        <w:rPr>
          <w:rFonts w:cs="Arial"/>
          <w:szCs w:val="20"/>
        </w:rPr>
        <w:t>. Jako</w:t>
      </w:r>
      <w:r>
        <w:rPr>
          <w:rFonts w:cs="Arial"/>
          <w:szCs w:val="20"/>
        </w:rPr>
        <w:t xml:space="preserve"> dveřní otvírače jsou zde myšleny elektrické otvírače, </w:t>
      </w:r>
      <w:r>
        <w:rPr>
          <w:rFonts w:cs="Arial"/>
          <w:szCs w:val="20"/>
        </w:rPr>
        <w:lastRenderedPageBreak/>
        <w:t>elektromagnety, elektromotorické zámky, elektromechanické zámky, posuvné dveře, turnikety a závory.</w:t>
      </w:r>
    </w:p>
    <w:p w14:paraId="56344100" w14:textId="77777777" w:rsidR="002E2EDC" w:rsidRDefault="002E2EDC">
      <w:pPr>
        <w:spacing w:line="240" w:lineRule="auto"/>
        <w:rPr>
          <w:rFonts w:cs="Arial"/>
          <w:szCs w:val="20"/>
        </w:rPr>
      </w:pPr>
    </w:p>
    <w:p w14:paraId="15F712CB" w14:textId="77777777" w:rsidR="002E2EDC" w:rsidRDefault="002E2EDC">
      <w:pPr>
        <w:rPr>
          <w:rFonts w:cs="Arial"/>
          <w:szCs w:val="20"/>
        </w:rPr>
      </w:pPr>
    </w:p>
    <w:p w14:paraId="4298A374" w14:textId="77777777" w:rsidR="002E2EDC" w:rsidRDefault="00E93AE1">
      <w:pPr>
        <w:rPr>
          <w:rFonts w:cs="Arial"/>
          <w:b/>
          <w:color w:val="003865"/>
          <w:sz w:val="28"/>
          <w:szCs w:val="28"/>
        </w:rPr>
      </w:pPr>
      <w:r>
        <w:rPr>
          <w:rFonts w:cs="Arial"/>
          <w:b/>
          <w:color w:val="003865"/>
          <w:sz w:val="28"/>
          <w:szCs w:val="28"/>
        </w:rPr>
        <w:t>E. Ustanovení o pojistné smlouvě</w:t>
      </w:r>
    </w:p>
    <w:p w14:paraId="74C36B56" w14:textId="77777777" w:rsidR="002E2EDC" w:rsidRDefault="002E2EDC">
      <w:pPr>
        <w:rPr>
          <w:rFonts w:ascii="Garamond" w:hAnsi="Garamond"/>
          <w:b/>
          <w:sz w:val="10"/>
          <w:szCs w:val="10"/>
        </w:rPr>
      </w:pPr>
    </w:p>
    <w:p w14:paraId="07F9A60D" w14:textId="77777777" w:rsidR="002E2EDC" w:rsidRDefault="00E93AE1">
      <w:pPr>
        <w:pStyle w:val="Odstavecseseznamem"/>
        <w:numPr>
          <w:ilvl w:val="0"/>
          <w:numId w:val="15"/>
        </w:numPr>
        <w:spacing w:after="120" w:line="259" w:lineRule="auto"/>
        <w:ind w:left="425" w:hanging="425"/>
        <w:contextualSpacing w:val="0"/>
        <w:rPr>
          <w:rFonts w:cs="Arial"/>
          <w:szCs w:val="20"/>
        </w:rPr>
      </w:pPr>
      <w:r>
        <w:rPr>
          <w:rFonts w:cs="Arial"/>
          <w:szCs w:val="20"/>
        </w:rPr>
        <w:t xml:space="preserve">Vyjma případů, kde je výslovně uvedeno jinak, se </w:t>
      </w:r>
      <w:r>
        <w:rPr>
          <w:rFonts w:cs="Arial"/>
          <w:b/>
          <w:szCs w:val="20"/>
        </w:rPr>
        <w:t>pojistné plnění poskytuje v</w:t>
      </w:r>
      <w:r>
        <w:rPr>
          <w:rFonts w:cs="Arial"/>
          <w:szCs w:val="20"/>
        </w:rPr>
        <w:t> </w:t>
      </w:r>
      <w:r>
        <w:rPr>
          <w:rFonts w:cs="Arial"/>
          <w:b/>
          <w:szCs w:val="20"/>
        </w:rPr>
        <w:t>nových cenách</w:t>
      </w:r>
      <w:r>
        <w:rPr>
          <w:rFonts w:cs="Arial"/>
          <w:szCs w:val="20"/>
        </w:rPr>
        <w:t>.</w:t>
      </w:r>
    </w:p>
    <w:p w14:paraId="0F63F21B" w14:textId="77777777" w:rsidR="002E2EDC" w:rsidRDefault="00E93AE1">
      <w:pPr>
        <w:pStyle w:val="Odstavecseseznamem"/>
        <w:numPr>
          <w:ilvl w:val="0"/>
          <w:numId w:val="15"/>
        </w:numPr>
        <w:spacing w:line="259" w:lineRule="auto"/>
        <w:ind w:left="426" w:hanging="426"/>
        <w:rPr>
          <w:rFonts w:cs="Arial"/>
          <w:szCs w:val="20"/>
        </w:rPr>
      </w:pPr>
      <w:r>
        <w:rPr>
          <w:rFonts w:cs="Arial"/>
          <w:szCs w:val="20"/>
        </w:rPr>
        <w:t>Bez ohledu na jiná ujednání pojistné smlouvy bude pojistné plnění ze všech druhů pojištění sjednaných pojistnou smlouvou za všechny pojistné události způsobené záplavou a vodovodními škodami, nastalými v průběhu jednoho pojistného roku, omezeno maximálním ročním limitem pojistného plnění ve výši 200 000 000 Kč. V případě vzniku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14:paraId="084B9DD3" w14:textId="77777777" w:rsidR="002E2EDC" w:rsidRDefault="002E2EDC">
      <w:pPr>
        <w:pStyle w:val="Odstavecseseznamem"/>
        <w:numPr>
          <w:ilvl w:val="0"/>
          <w:numId w:val="0"/>
        </w:numPr>
        <w:ind w:left="426"/>
        <w:rPr>
          <w:rFonts w:cs="Arial"/>
          <w:szCs w:val="20"/>
        </w:rPr>
      </w:pPr>
    </w:p>
    <w:p w14:paraId="57F25AFA" w14:textId="77777777" w:rsidR="002E2EDC" w:rsidRDefault="00E93AE1">
      <w:pPr>
        <w:pStyle w:val="Odstavecseseznamem"/>
        <w:numPr>
          <w:ilvl w:val="0"/>
          <w:numId w:val="15"/>
        </w:numPr>
        <w:spacing w:line="259" w:lineRule="auto"/>
        <w:ind w:left="426" w:hanging="426"/>
        <w:rPr>
          <w:rFonts w:cs="Arial"/>
          <w:szCs w:val="20"/>
        </w:rPr>
      </w:pPr>
      <w:r>
        <w:rPr>
          <w:rFonts w:cs="Arial"/>
          <w:szCs w:val="20"/>
        </w:rPr>
        <w:t>Bez ohledu na jiná ujednání pojistné smlouvy bude pojistné plnění ze všech druhů pojištění sjednaných pojistnou smlouvou, za všechny pojistné události způsobené vichřicí nebo krupobitím, nastalé v průběhu jednoho pojistného roku, omezeno maximálním ročním limitem pojistného plnění ve výši 500 000 000 Kč. V případě vzniku pojistné události na více místech pojištění se od celkové výše pojistného plnění za pojistnou událost odečítá pouze ta spoluúčast, která je nejvyšší ze všech spoluúčastí sjednaných (vypočtených) pro jednotlivá místa pojištění postižená touto pojistnou událostí.</w:t>
      </w:r>
    </w:p>
    <w:p w14:paraId="079912EC" w14:textId="77777777" w:rsidR="002E2EDC" w:rsidRDefault="002E2EDC">
      <w:pPr>
        <w:pStyle w:val="Odstavecseseznamem"/>
        <w:numPr>
          <w:ilvl w:val="0"/>
          <w:numId w:val="0"/>
        </w:numPr>
        <w:ind w:left="360"/>
        <w:rPr>
          <w:rFonts w:cs="Arial"/>
          <w:szCs w:val="20"/>
        </w:rPr>
      </w:pPr>
    </w:p>
    <w:p w14:paraId="1677A301" w14:textId="77777777" w:rsidR="002E2EDC" w:rsidRDefault="00E93AE1">
      <w:pPr>
        <w:pStyle w:val="Odstavecseseznamem"/>
        <w:numPr>
          <w:ilvl w:val="0"/>
          <w:numId w:val="15"/>
        </w:numPr>
        <w:spacing w:line="259" w:lineRule="auto"/>
        <w:ind w:left="426" w:hanging="426"/>
        <w:rPr>
          <w:rFonts w:cs="Arial"/>
          <w:szCs w:val="20"/>
        </w:rPr>
      </w:pPr>
      <w:r>
        <w:rPr>
          <w:rFonts w:cs="Arial"/>
          <w:szCs w:val="20"/>
        </w:rPr>
        <w:t>Bez ohledu na jiná ujednání pojistné smlouvy bude pojistné plnění ze všech druhů pojištění sjednávaných pojistnou smlouvou, za všechny pojistné události způsobené sesouváním půdy, zřícením skal nebo zemin, sesouváním nebo zřícením lavin, zemětřesením, a je-li pojištěnou věcí budova, též tíhou sněhu nebo námrazy, nastalé v průběhu jednoho pojistného roku, omezeno maximálním ročním limitem pojistného plnění ve výši 200 000 000 Kč.</w:t>
      </w:r>
    </w:p>
    <w:p w14:paraId="06B52AD8" w14:textId="77777777" w:rsidR="002E2EDC" w:rsidRDefault="002E2EDC">
      <w:pPr>
        <w:pStyle w:val="Default"/>
      </w:pPr>
    </w:p>
    <w:p w14:paraId="6F394CE6" w14:textId="77777777" w:rsidR="002E2EDC" w:rsidRDefault="00E93AE1">
      <w:pPr>
        <w:pStyle w:val="Odstavecseseznamem"/>
        <w:numPr>
          <w:ilvl w:val="0"/>
          <w:numId w:val="15"/>
        </w:numPr>
        <w:spacing w:line="259" w:lineRule="auto"/>
        <w:ind w:left="426" w:hanging="426"/>
        <w:rPr>
          <w:rFonts w:cs="Arial"/>
          <w:szCs w:val="20"/>
        </w:rPr>
      </w:pPr>
      <w:r>
        <w:rPr>
          <w:rFonts w:cs="Arial"/>
          <w:szCs w:val="20"/>
        </w:rPr>
        <w:t xml:space="preserve"> </w:t>
      </w:r>
      <w:r>
        <w:t>V případě pojistné události na více pojištěných souborech či předmětech (z téže příčiny) odečte pojistitel pouze jednu spoluúčast, a to nejvyšší sjednanou, pokud není pro Zadavatele výhodnější odečtení spoluúčastí z jednotlivých předmětů pojištění, jichž se pojistná událost týká. Toto se vztahuje také na případy, kdy pojistná událost nastane z téže příčiny na více místech pojištění.</w:t>
      </w:r>
      <w:r>
        <w:rPr>
          <w:rFonts w:cs="Arial"/>
          <w:szCs w:val="20"/>
        </w:rPr>
        <w:t xml:space="preserve"> </w:t>
      </w:r>
    </w:p>
    <w:p w14:paraId="044808BF" w14:textId="77777777" w:rsidR="002E2EDC" w:rsidRDefault="002E2EDC">
      <w:pPr>
        <w:pStyle w:val="Odstavecseseznamem"/>
        <w:numPr>
          <w:ilvl w:val="0"/>
          <w:numId w:val="0"/>
        </w:numPr>
        <w:ind w:left="360"/>
        <w:rPr>
          <w:rFonts w:cs="Arial"/>
          <w:szCs w:val="20"/>
        </w:rPr>
      </w:pPr>
    </w:p>
    <w:p w14:paraId="5A843E28" w14:textId="77777777" w:rsidR="002E2EDC" w:rsidRDefault="00E93AE1">
      <w:pPr>
        <w:pStyle w:val="Odstavecseseznamem"/>
        <w:numPr>
          <w:ilvl w:val="0"/>
          <w:numId w:val="15"/>
        </w:numPr>
        <w:spacing w:line="259" w:lineRule="auto"/>
        <w:ind w:left="426" w:hanging="426"/>
        <w:rPr>
          <w:rFonts w:cs="Arial"/>
          <w:szCs w:val="20"/>
        </w:rPr>
      </w:pPr>
      <w:r>
        <w:rPr>
          <w:rFonts w:cs="Arial"/>
          <w:szCs w:val="20"/>
        </w:rPr>
        <w:t>Ujednává se, že škody nastalé na pojištěném majetku z jedné příčiny během 48 hodin, se hodnotí jako jedna pojistná událost a odečítá se pouze jedna spoluúčast. Odečet jedné spoluúčasti platí také pro případy, kdy pojistná událost nastane z téže příčiny na více místech pojištění.</w:t>
      </w:r>
    </w:p>
    <w:p w14:paraId="1E517C45" w14:textId="77777777" w:rsidR="002E2EDC" w:rsidRDefault="002E2EDC">
      <w:pPr>
        <w:pStyle w:val="Odstavecseseznamem"/>
        <w:numPr>
          <w:ilvl w:val="0"/>
          <w:numId w:val="0"/>
        </w:numPr>
        <w:ind w:left="360"/>
        <w:rPr>
          <w:rFonts w:cs="Arial"/>
          <w:szCs w:val="20"/>
        </w:rPr>
      </w:pPr>
    </w:p>
    <w:p w14:paraId="37192095" w14:textId="77777777" w:rsidR="002E2EDC" w:rsidRDefault="00E93AE1">
      <w:pPr>
        <w:pStyle w:val="Odstavecseseznamem"/>
        <w:numPr>
          <w:ilvl w:val="0"/>
          <w:numId w:val="15"/>
        </w:numPr>
        <w:spacing w:line="259" w:lineRule="auto"/>
        <w:ind w:left="426" w:hanging="426"/>
        <w:rPr>
          <w:rFonts w:cs="Arial"/>
          <w:szCs w:val="20"/>
        </w:rPr>
      </w:pPr>
      <w:r>
        <w:rPr>
          <w:rFonts w:cs="Arial"/>
          <w:szCs w:val="20"/>
        </w:rPr>
        <w:t>V rámci jednotlivě sjednaných pojistných částek každého pojistného nebezpečí se pojištění vztahuje i na krytí nákladů na hašení, demolici, odvoz suti, likvidaci zbytků a následků pojistné události včetně dočasného přemístění majetku, omezeno maximálním ročním limitem pojistného plnění ve výši 80 000 000 Kč.</w:t>
      </w:r>
    </w:p>
    <w:p w14:paraId="5A03D2D6" w14:textId="77777777" w:rsidR="002E2EDC" w:rsidRDefault="002E2EDC">
      <w:pPr>
        <w:pStyle w:val="Odstavecseseznamem"/>
        <w:numPr>
          <w:ilvl w:val="0"/>
          <w:numId w:val="0"/>
        </w:numPr>
        <w:ind w:left="360"/>
        <w:rPr>
          <w:rFonts w:cs="Arial"/>
          <w:szCs w:val="20"/>
        </w:rPr>
      </w:pPr>
    </w:p>
    <w:p w14:paraId="5FBC4C5C" w14:textId="77777777" w:rsidR="002E2EDC" w:rsidRDefault="00E93AE1">
      <w:pPr>
        <w:pStyle w:val="Odstavecseseznamem"/>
        <w:numPr>
          <w:ilvl w:val="0"/>
          <w:numId w:val="15"/>
        </w:numPr>
        <w:spacing w:line="259" w:lineRule="auto"/>
        <w:ind w:left="426" w:hanging="426"/>
        <w:rPr>
          <w:rFonts w:cs="Arial"/>
          <w:szCs w:val="20"/>
        </w:rPr>
      </w:pPr>
      <w:r>
        <w:rPr>
          <w:rFonts w:cs="Arial"/>
          <w:szCs w:val="20"/>
        </w:rPr>
        <w:t>Pojištění se vztahuje na vícenáklady vzniklé v důsledku přerušení provozu (např. z důvodu nedodání média, technické poruchy či pojistné události apod.), včetně nákladů na pronájem všech zařízení (strojů, přístrojů, technologických celků či jiných zařízení apod.) či náhradních prostor nutných k zachování provozu (náklady na náhradní stravování, pronájem náhradních prostor apod.). Limit pojistného plnění na jednu pojistnou událost 5 000 000 Kč.</w:t>
      </w:r>
    </w:p>
    <w:p w14:paraId="55CA3F7C" w14:textId="77777777" w:rsidR="002E2EDC" w:rsidRDefault="002E2EDC">
      <w:pPr>
        <w:pStyle w:val="Odstavecseseznamem"/>
        <w:numPr>
          <w:ilvl w:val="0"/>
          <w:numId w:val="0"/>
        </w:numPr>
        <w:ind w:left="360"/>
        <w:rPr>
          <w:rFonts w:cs="Arial"/>
          <w:szCs w:val="20"/>
          <w:highlight w:val="yellow"/>
        </w:rPr>
      </w:pPr>
    </w:p>
    <w:p w14:paraId="4AF25EA0" w14:textId="77777777" w:rsidR="002E2EDC" w:rsidRDefault="00E93AE1">
      <w:pPr>
        <w:pStyle w:val="Odstavecseseznamem"/>
        <w:numPr>
          <w:ilvl w:val="0"/>
          <w:numId w:val="15"/>
        </w:numPr>
        <w:spacing w:line="259" w:lineRule="auto"/>
        <w:ind w:left="397" w:hanging="426"/>
        <w:rPr>
          <w:rFonts w:cs="Arial"/>
          <w:szCs w:val="20"/>
        </w:rPr>
      </w:pPr>
      <w:r>
        <w:rPr>
          <w:rFonts w:cs="Arial"/>
          <w:szCs w:val="20"/>
        </w:rPr>
        <w:t xml:space="preserve">Pojistitel pro umělecká díla a pro díla a věci historické či kulturní hodnoty akceptuje při pojistné události prokázání hodnoty takovéhoto díla v hodnotě do 100 000 Kč na základě účetní evidence, či hodnotou uvedenou v rámci smluvního vztahu (např. zápůjčka) a fotodokumentace. U uměleckých děl, děl a věcí historické a kulturní hodnoty v hodnotě vyšší než 100 000 Kč pojistitel akceptuje prokázání hodnoty </w:t>
      </w:r>
      <w:r>
        <w:rPr>
          <w:rFonts w:cs="Arial"/>
          <w:szCs w:val="20"/>
        </w:rPr>
        <w:lastRenderedPageBreak/>
        <w:t>znaleckým posudkem. Plnění pojistitele při škodní události bude v jiné ceně podle účetní evidence ZČU, či ceny vyplývající ze smluvního vztahu (zápůjčka apod.), či z ceny uvedené ve znaleckém posudku.</w:t>
      </w:r>
    </w:p>
    <w:p w14:paraId="4F24ED27" w14:textId="77777777" w:rsidR="002E2EDC" w:rsidRDefault="002E2EDC">
      <w:pPr>
        <w:pStyle w:val="Odstavecseseznamem"/>
        <w:numPr>
          <w:ilvl w:val="0"/>
          <w:numId w:val="0"/>
        </w:numPr>
        <w:ind w:left="397"/>
        <w:rPr>
          <w:rFonts w:cs="Arial"/>
          <w:szCs w:val="20"/>
        </w:rPr>
      </w:pPr>
    </w:p>
    <w:p w14:paraId="56AAC084" w14:textId="77777777" w:rsidR="002E2EDC" w:rsidRDefault="00E93AE1">
      <w:pPr>
        <w:pStyle w:val="Odstavecseseznamem"/>
        <w:numPr>
          <w:ilvl w:val="0"/>
          <w:numId w:val="15"/>
        </w:numPr>
        <w:spacing w:line="259" w:lineRule="auto"/>
        <w:ind w:left="397" w:hanging="426"/>
        <w:rPr>
          <w:rFonts w:cs="Arial"/>
          <w:szCs w:val="20"/>
        </w:rPr>
      </w:pPr>
      <w:r>
        <w:rPr>
          <w:rFonts w:cs="Arial"/>
          <w:szCs w:val="20"/>
        </w:rPr>
        <w:t xml:space="preserve">Poškození vnějšího kontaktního zateplovacího systému (zateplení fasády a střechy) ptactvem, hmyzem a </w:t>
      </w:r>
      <w:proofErr w:type="gramStart"/>
      <w:r>
        <w:rPr>
          <w:rFonts w:cs="Arial"/>
          <w:szCs w:val="20"/>
        </w:rPr>
        <w:t>hlodavci - v</w:t>
      </w:r>
      <w:proofErr w:type="gramEnd"/>
      <w:r>
        <w:rPr>
          <w:rFonts w:cs="Arial"/>
          <w:szCs w:val="20"/>
        </w:rPr>
        <w:t xml:space="preserve"> souhrnu za všechny pojistné události nastalé v průběhu jednoho pojistného roku (resp. je-li pojištění sjednáno na dobu kratší než jeden pojistný rok, v průběhu trvání pojištění), je omezeno maximálním ročním limitem pojistného plnění ve výši 500 000 Kč. Od celkové výše pojistného plnění za každou pojistnou událost z tohoto pojištění se odečítá spoluúčast ve výši 5 000 Kč.</w:t>
      </w:r>
    </w:p>
    <w:p w14:paraId="6FA86F80" w14:textId="77777777" w:rsidR="002E2EDC" w:rsidRDefault="002E2EDC">
      <w:pPr>
        <w:spacing w:line="259" w:lineRule="auto"/>
        <w:rPr>
          <w:rFonts w:cs="Arial"/>
          <w:szCs w:val="20"/>
        </w:rPr>
      </w:pPr>
    </w:p>
    <w:p w14:paraId="2BCA82C1" w14:textId="77777777" w:rsidR="002E2EDC" w:rsidRDefault="00E93AE1">
      <w:pPr>
        <w:pStyle w:val="Odstavecseseznamem"/>
        <w:numPr>
          <w:ilvl w:val="0"/>
          <w:numId w:val="15"/>
        </w:numPr>
        <w:spacing w:line="259" w:lineRule="auto"/>
        <w:ind w:left="397"/>
        <w:rPr>
          <w:rFonts w:cs="Arial"/>
          <w:szCs w:val="20"/>
        </w:rPr>
      </w:pPr>
      <w:r>
        <w:rPr>
          <w:rFonts w:cs="Arial"/>
          <w:szCs w:val="20"/>
        </w:rPr>
        <w:t>Pojistné plnění z pojištění pro případ „výměna zámků“, v souhrnu za všechny pojistné události nastalé v průběhu jednoho pojistného roku (resp. je-li pojištění sjednáno na dobu kratší než jeden pojistný rok, v průběhu trvání pojištění), je omezeno maximálním ročním limitem pojistného plnění ve výši 200 000 Kč. Od celkové výše pojistného plnění za každou pojistnou událost z tohoto pojištění se odečítá spoluúčast ve výši 1 000 Kč.</w:t>
      </w:r>
    </w:p>
    <w:p w14:paraId="1306E654" w14:textId="77777777" w:rsidR="002E2EDC" w:rsidRDefault="002E2EDC">
      <w:pPr>
        <w:pStyle w:val="Odstavecseseznamem"/>
        <w:numPr>
          <w:ilvl w:val="0"/>
          <w:numId w:val="0"/>
        </w:numPr>
        <w:ind w:left="360"/>
        <w:rPr>
          <w:rFonts w:cs="Arial"/>
          <w:szCs w:val="20"/>
        </w:rPr>
      </w:pPr>
    </w:p>
    <w:p w14:paraId="0ABEF18C" w14:textId="77777777" w:rsidR="002E2EDC" w:rsidRDefault="00E93AE1">
      <w:pPr>
        <w:pStyle w:val="Odstavecseseznamem"/>
        <w:numPr>
          <w:ilvl w:val="0"/>
          <w:numId w:val="15"/>
        </w:numPr>
        <w:spacing w:line="259" w:lineRule="auto"/>
        <w:ind w:left="397"/>
        <w:rPr>
          <w:rFonts w:cs="Arial"/>
          <w:szCs w:val="20"/>
        </w:rPr>
      </w:pPr>
      <w:r>
        <w:rPr>
          <w:rFonts w:cs="Arial"/>
          <w:szCs w:val="20"/>
        </w:rPr>
        <w:t>Náraz dopravního prostředku, pád stromu, stožáru a jiných věcí</w:t>
      </w:r>
    </w:p>
    <w:p w14:paraId="5A4530D8" w14:textId="77777777" w:rsidR="002E2EDC" w:rsidRDefault="00E93AE1">
      <w:pPr>
        <w:spacing w:line="259" w:lineRule="auto"/>
        <w:ind w:left="397"/>
        <w:rPr>
          <w:rFonts w:cs="Arial"/>
          <w:szCs w:val="20"/>
        </w:rPr>
      </w:pPr>
      <w:r>
        <w:rPr>
          <w:rFonts w:cs="Arial"/>
          <w:szCs w:val="20"/>
        </w:rPr>
        <w:t>Ujednává se, že odchylně se pojištění vztahuje i na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2B6FB605" w14:textId="77777777" w:rsidR="002E2EDC" w:rsidRDefault="002E2EDC">
      <w:pPr>
        <w:spacing w:line="259" w:lineRule="auto"/>
        <w:ind w:left="397"/>
        <w:rPr>
          <w:rFonts w:cs="Arial"/>
          <w:szCs w:val="20"/>
        </w:rPr>
      </w:pPr>
    </w:p>
    <w:p w14:paraId="77A6B8B4" w14:textId="77777777" w:rsidR="002E2EDC" w:rsidRDefault="00E93AE1">
      <w:pPr>
        <w:pStyle w:val="Odstavecseseznamem"/>
        <w:numPr>
          <w:ilvl w:val="0"/>
          <w:numId w:val="15"/>
        </w:numPr>
        <w:spacing w:line="259" w:lineRule="auto"/>
        <w:ind w:left="397"/>
        <w:rPr>
          <w:rFonts w:cs="Arial"/>
          <w:szCs w:val="20"/>
        </w:rPr>
      </w:pPr>
      <w:r>
        <w:rPr>
          <w:rFonts w:cs="Arial"/>
          <w:szCs w:val="20"/>
        </w:rPr>
        <w:t>Odchylně se ujednává, že pojištění pro případ zničení předmětu pojištění nárazem dopravního prostředku nebo jeho nákladu se vztahuje i na případy, kdy byl dopravní prostředek (osobní auto, nákladní auto, přívěs, tahač, návěs, nakladač, vysokozdvižný vozík, nízkozdvižný vozík, paletovací vozík apod.) v době nárazu řízen nebo provozován pojistníkem, pojištěným, zaměstnancem pojistníka či pojištěného nebo jinou pověřenou osobou.</w:t>
      </w:r>
    </w:p>
    <w:p w14:paraId="5208B7E4" w14:textId="77777777" w:rsidR="002E2EDC" w:rsidRDefault="002E2EDC">
      <w:pPr>
        <w:spacing w:line="259" w:lineRule="auto"/>
        <w:rPr>
          <w:rFonts w:cs="Arial"/>
          <w:szCs w:val="20"/>
        </w:rPr>
      </w:pPr>
    </w:p>
    <w:p w14:paraId="33839240" w14:textId="77777777" w:rsidR="002E2EDC" w:rsidRDefault="002E2EDC">
      <w:pPr>
        <w:spacing w:line="259" w:lineRule="auto"/>
        <w:rPr>
          <w:rFonts w:cs="Arial"/>
          <w:szCs w:val="20"/>
        </w:rPr>
      </w:pPr>
    </w:p>
    <w:sectPr w:rsidR="002E2ED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418" w:header="158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E39D" w14:textId="77777777" w:rsidR="00D87F2A" w:rsidRDefault="00D87F2A">
      <w:r>
        <w:separator/>
      </w:r>
    </w:p>
  </w:endnote>
  <w:endnote w:type="continuationSeparator" w:id="0">
    <w:p w14:paraId="7A0941EC" w14:textId="77777777" w:rsidR="00D87F2A" w:rsidRDefault="00D8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toneSanItcTEEBol">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BCFC" w14:textId="77777777" w:rsidR="002E2EDC" w:rsidRDefault="002E2ED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B075" w14:textId="77777777" w:rsidR="002E2EDC" w:rsidRDefault="00E93AE1">
    <w:pPr>
      <w:pStyle w:val="Zpat"/>
      <w:jc w:val="right"/>
      <w:rPr>
        <w:color w:val="71C5E8"/>
      </w:rPr>
    </w:pPr>
    <w:r>
      <w:rPr>
        <w:color w:val="71C5E8" w:themeColor="text2"/>
      </w:rPr>
      <w:fldChar w:fldCharType="begin"/>
    </w:r>
    <w:r>
      <w:rPr>
        <w:color w:val="71C5E8" w:themeColor="text2"/>
      </w:rPr>
      <w:instrText xml:space="preserve"> PAGE   \* MERGEFORMAT </w:instrText>
    </w:r>
    <w:r>
      <w:rPr>
        <w:color w:val="71C5E8" w:themeColor="text2"/>
      </w:rPr>
      <w:fldChar w:fldCharType="separate"/>
    </w:r>
    <w:r>
      <w:rPr>
        <w:color w:val="71C5E8" w:themeColor="text2"/>
      </w:rPr>
      <w:t>10</w:t>
    </w:r>
    <w:r>
      <w:rPr>
        <w:color w:val="71C5E8" w:themeColor="text2"/>
      </w:rPr>
      <w:fldChar w:fldCharType="end"/>
    </w:r>
    <w:r>
      <w:rPr>
        <w:color w:val="71C5E8" w:themeColor="text2"/>
      </w:rPr>
      <w:t>/</w:t>
    </w:r>
    <w:r>
      <w:rPr>
        <w:color w:val="71C5E8" w:themeColor="text2"/>
      </w:rPr>
      <w:fldChar w:fldCharType="begin"/>
    </w:r>
    <w:r>
      <w:rPr>
        <w:color w:val="71C5E8" w:themeColor="text2"/>
      </w:rPr>
      <w:instrText xml:space="preserve"> NUMPAGES   \* MERGEFORMAT </w:instrText>
    </w:r>
    <w:r>
      <w:rPr>
        <w:color w:val="71C5E8" w:themeColor="text2"/>
      </w:rPr>
      <w:fldChar w:fldCharType="separate"/>
    </w:r>
    <w:r>
      <w:rPr>
        <w:color w:val="71C5E8" w:themeColor="text2"/>
      </w:rPr>
      <w:t>12</w:t>
    </w:r>
    <w:r>
      <w:rPr>
        <w:color w:val="71C5E8" w:themeColor="tex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87C8" w14:textId="77777777" w:rsidR="002E2EDC" w:rsidRDefault="002E2EDC">
    <w:pPr>
      <w:pStyle w:val="Zpat"/>
    </w:pPr>
  </w:p>
  <w:p w14:paraId="4555C585" w14:textId="77777777" w:rsidR="002E2EDC" w:rsidRDefault="002E2E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C0BDE" w14:textId="77777777" w:rsidR="00D87F2A" w:rsidRDefault="00D87F2A">
      <w:r>
        <w:separator/>
      </w:r>
    </w:p>
  </w:footnote>
  <w:footnote w:type="continuationSeparator" w:id="0">
    <w:p w14:paraId="2F5A4E11" w14:textId="77777777" w:rsidR="00D87F2A" w:rsidRDefault="00D87F2A">
      <w:r>
        <w:continuationSeparator/>
      </w:r>
    </w:p>
  </w:footnote>
  <w:footnote w:id="1">
    <w:p w14:paraId="2A2E8632" w14:textId="77777777" w:rsidR="002E2EDC" w:rsidRDefault="00E93AE1">
      <w:pPr>
        <w:pStyle w:val="Textpoznpodarou"/>
        <w:rPr>
          <w:sz w:val="18"/>
          <w:szCs w:val="18"/>
        </w:rPr>
      </w:pPr>
      <w:r>
        <w:rPr>
          <w:rStyle w:val="Znakapoznpodarou"/>
          <w:sz w:val="18"/>
          <w:szCs w:val="18"/>
        </w:rPr>
        <w:footnoteRef/>
      </w:r>
      <w:r>
        <w:rPr>
          <w:sz w:val="18"/>
          <w:szCs w:val="18"/>
        </w:rPr>
        <w:t xml:space="preserve"> Pojistitel je oprávněn vyloučit pouze území USA, Kanady a Austrálie (k jiným územním výlukám se nebude přihlížet).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46C9" w14:textId="77777777" w:rsidR="002E2EDC" w:rsidRDefault="002E2E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C42E" w14:textId="77777777" w:rsidR="002E2EDC" w:rsidRDefault="002E2ED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4081" w14:textId="77777777" w:rsidR="002E2EDC" w:rsidRDefault="002E2E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255B"/>
    <w:multiLevelType w:val="hybridMultilevel"/>
    <w:tmpl w:val="8662BED6"/>
    <w:lvl w:ilvl="0" w:tplc="CE620882">
      <w:start w:val="1"/>
      <w:numFmt w:val="lowerLetter"/>
      <w:lvlText w:val="%1)"/>
      <w:lvlJc w:val="left"/>
      <w:pPr>
        <w:ind w:left="720" w:hanging="360"/>
      </w:pPr>
    </w:lvl>
    <w:lvl w:ilvl="1" w:tplc="A95E1088">
      <w:start w:val="1"/>
      <w:numFmt w:val="lowerLetter"/>
      <w:lvlText w:val="%2."/>
      <w:lvlJc w:val="left"/>
      <w:pPr>
        <w:ind w:left="1440" w:hanging="360"/>
      </w:pPr>
    </w:lvl>
    <w:lvl w:ilvl="2" w:tplc="AAB6805C">
      <w:start w:val="1"/>
      <w:numFmt w:val="lowerRoman"/>
      <w:lvlText w:val="%3."/>
      <w:lvlJc w:val="right"/>
      <w:pPr>
        <w:ind w:left="2160" w:hanging="180"/>
      </w:pPr>
    </w:lvl>
    <w:lvl w:ilvl="3" w:tplc="B8284AF6">
      <w:start w:val="1"/>
      <w:numFmt w:val="decimal"/>
      <w:lvlText w:val="%4."/>
      <w:lvlJc w:val="left"/>
      <w:pPr>
        <w:ind w:left="2880" w:hanging="360"/>
      </w:pPr>
    </w:lvl>
    <w:lvl w:ilvl="4" w:tplc="365836EA">
      <w:start w:val="1"/>
      <w:numFmt w:val="lowerLetter"/>
      <w:lvlText w:val="%5."/>
      <w:lvlJc w:val="left"/>
      <w:pPr>
        <w:ind w:left="3600" w:hanging="360"/>
      </w:pPr>
    </w:lvl>
    <w:lvl w:ilvl="5" w:tplc="2C60B9F6">
      <w:start w:val="1"/>
      <w:numFmt w:val="lowerRoman"/>
      <w:lvlText w:val="%6."/>
      <w:lvlJc w:val="right"/>
      <w:pPr>
        <w:ind w:left="4320" w:hanging="180"/>
      </w:pPr>
    </w:lvl>
    <w:lvl w:ilvl="6" w:tplc="9EE404D4">
      <w:start w:val="1"/>
      <w:numFmt w:val="decimal"/>
      <w:lvlText w:val="%7."/>
      <w:lvlJc w:val="left"/>
      <w:pPr>
        <w:ind w:left="5040" w:hanging="360"/>
      </w:pPr>
    </w:lvl>
    <w:lvl w:ilvl="7" w:tplc="B3065EAE">
      <w:start w:val="1"/>
      <w:numFmt w:val="lowerLetter"/>
      <w:lvlText w:val="%8."/>
      <w:lvlJc w:val="left"/>
      <w:pPr>
        <w:ind w:left="5760" w:hanging="360"/>
      </w:pPr>
    </w:lvl>
    <w:lvl w:ilvl="8" w:tplc="D310A03A">
      <w:start w:val="1"/>
      <w:numFmt w:val="lowerRoman"/>
      <w:lvlText w:val="%9."/>
      <w:lvlJc w:val="right"/>
      <w:pPr>
        <w:ind w:left="6480" w:hanging="180"/>
      </w:pPr>
    </w:lvl>
  </w:abstractNum>
  <w:abstractNum w:abstractNumId="1" w15:restartNumberingAfterBreak="0">
    <w:nsid w:val="167F30AA"/>
    <w:multiLevelType w:val="hybridMultilevel"/>
    <w:tmpl w:val="3B941D52"/>
    <w:lvl w:ilvl="0" w:tplc="1814F9B2">
      <w:start w:val="1"/>
      <w:numFmt w:val="lowerLetter"/>
      <w:lvlText w:val="%1)"/>
      <w:lvlJc w:val="left"/>
      <w:pPr>
        <w:ind w:left="720" w:hanging="360"/>
      </w:pPr>
    </w:lvl>
    <w:lvl w:ilvl="1" w:tplc="DE0E5C78">
      <w:start w:val="1"/>
      <w:numFmt w:val="lowerLetter"/>
      <w:lvlText w:val="%2."/>
      <w:lvlJc w:val="left"/>
      <w:pPr>
        <w:ind w:left="1440" w:hanging="360"/>
      </w:pPr>
    </w:lvl>
    <w:lvl w:ilvl="2" w:tplc="D00A84D4">
      <w:start w:val="1"/>
      <w:numFmt w:val="lowerRoman"/>
      <w:lvlText w:val="%3."/>
      <w:lvlJc w:val="right"/>
      <w:pPr>
        <w:ind w:left="2160" w:hanging="180"/>
      </w:pPr>
    </w:lvl>
    <w:lvl w:ilvl="3" w:tplc="58F41C3E">
      <w:start w:val="1"/>
      <w:numFmt w:val="decimal"/>
      <w:lvlText w:val="%4."/>
      <w:lvlJc w:val="left"/>
      <w:pPr>
        <w:ind w:left="2880" w:hanging="360"/>
      </w:pPr>
    </w:lvl>
    <w:lvl w:ilvl="4" w:tplc="E264C496">
      <w:start w:val="1"/>
      <w:numFmt w:val="lowerLetter"/>
      <w:lvlText w:val="%5."/>
      <w:lvlJc w:val="left"/>
      <w:pPr>
        <w:ind w:left="3600" w:hanging="360"/>
      </w:pPr>
    </w:lvl>
    <w:lvl w:ilvl="5" w:tplc="601C7A48">
      <w:start w:val="1"/>
      <w:numFmt w:val="lowerRoman"/>
      <w:lvlText w:val="%6."/>
      <w:lvlJc w:val="right"/>
      <w:pPr>
        <w:ind w:left="4320" w:hanging="180"/>
      </w:pPr>
    </w:lvl>
    <w:lvl w:ilvl="6" w:tplc="9F1EBE06">
      <w:start w:val="1"/>
      <w:numFmt w:val="decimal"/>
      <w:lvlText w:val="%7."/>
      <w:lvlJc w:val="left"/>
      <w:pPr>
        <w:ind w:left="5040" w:hanging="360"/>
      </w:pPr>
    </w:lvl>
    <w:lvl w:ilvl="7" w:tplc="6AD4B766">
      <w:start w:val="1"/>
      <w:numFmt w:val="lowerLetter"/>
      <w:lvlText w:val="%8."/>
      <w:lvlJc w:val="left"/>
      <w:pPr>
        <w:ind w:left="5760" w:hanging="360"/>
      </w:pPr>
    </w:lvl>
    <w:lvl w:ilvl="8" w:tplc="7D46851C">
      <w:start w:val="1"/>
      <w:numFmt w:val="lowerRoman"/>
      <w:lvlText w:val="%9."/>
      <w:lvlJc w:val="right"/>
      <w:pPr>
        <w:ind w:left="6480" w:hanging="180"/>
      </w:pPr>
    </w:lvl>
  </w:abstractNum>
  <w:abstractNum w:abstractNumId="2" w15:restartNumberingAfterBreak="0">
    <w:nsid w:val="16A85087"/>
    <w:multiLevelType w:val="hybridMultilevel"/>
    <w:tmpl w:val="09A8C83E"/>
    <w:lvl w:ilvl="0" w:tplc="6C7893BC">
      <w:start w:val="1"/>
      <w:numFmt w:val="decimal"/>
      <w:lvlText w:val="%1)"/>
      <w:lvlJc w:val="left"/>
      <w:pPr>
        <w:ind w:left="720" w:hanging="360"/>
      </w:pPr>
      <w:rPr>
        <w:rFonts w:hint="default"/>
      </w:rPr>
    </w:lvl>
    <w:lvl w:ilvl="1" w:tplc="1CEC0206">
      <w:start w:val="1"/>
      <w:numFmt w:val="lowerLetter"/>
      <w:lvlText w:val="%2."/>
      <w:lvlJc w:val="left"/>
      <w:pPr>
        <w:ind w:left="1440" w:hanging="360"/>
      </w:pPr>
    </w:lvl>
    <w:lvl w:ilvl="2" w:tplc="E07A5194">
      <w:start w:val="1"/>
      <w:numFmt w:val="lowerRoman"/>
      <w:lvlText w:val="%3."/>
      <w:lvlJc w:val="right"/>
      <w:pPr>
        <w:ind w:left="2160" w:hanging="180"/>
      </w:pPr>
    </w:lvl>
    <w:lvl w:ilvl="3" w:tplc="1B8C1788">
      <w:start w:val="1"/>
      <w:numFmt w:val="decimal"/>
      <w:lvlText w:val="%4."/>
      <w:lvlJc w:val="left"/>
      <w:pPr>
        <w:ind w:left="2880" w:hanging="360"/>
      </w:pPr>
    </w:lvl>
    <w:lvl w:ilvl="4" w:tplc="428C6CE4">
      <w:start w:val="1"/>
      <w:numFmt w:val="lowerLetter"/>
      <w:lvlText w:val="%5."/>
      <w:lvlJc w:val="left"/>
      <w:pPr>
        <w:ind w:left="3600" w:hanging="360"/>
      </w:pPr>
    </w:lvl>
    <w:lvl w:ilvl="5" w:tplc="DAE2C64A">
      <w:start w:val="1"/>
      <w:numFmt w:val="lowerRoman"/>
      <w:lvlText w:val="%6."/>
      <w:lvlJc w:val="right"/>
      <w:pPr>
        <w:ind w:left="4320" w:hanging="180"/>
      </w:pPr>
    </w:lvl>
    <w:lvl w:ilvl="6" w:tplc="7B50498A">
      <w:start w:val="1"/>
      <w:numFmt w:val="decimal"/>
      <w:lvlText w:val="%7."/>
      <w:lvlJc w:val="left"/>
      <w:pPr>
        <w:ind w:left="5040" w:hanging="360"/>
      </w:pPr>
    </w:lvl>
    <w:lvl w:ilvl="7" w:tplc="8B22223E">
      <w:start w:val="1"/>
      <w:numFmt w:val="lowerLetter"/>
      <w:lvlText w:val="%8."/>
      <w:lvlJc w:val="left"/>
      <w:pPr>
        <w:ind w:left="5760" w:hanging="360"/>
      </w:pPr>
    </w:lvl>
    <w:lvl w:ilvl="8" w:tplc="F6604E28">
      <w:start w:val="1"/>
      <w:numFmt w:val="lowerRoman"/>
      <w:lvlText w:val="%9."/>
      <w:lvlJc w:val="right"/>
      <w:pPr>
        <w:ind w:left="6480" w:hanging="180"/>
      </w:pPr>
    </w:lvl>
  </w:abstractNum>
  <w:abstractNum w:abstractNumId="3" w15:restartNumberingAfterBreak="0">
    <w:nsid w:val="1CE41E6B"/>
    <w:multiLevelType w:val="hybridMultilevel"/>
    <w:tmpl w:val="46AC8ADE"/>
    <w:lvl w:ilvl="0" w:tplc="E48ED2F0">
      <w:start w:val="1"/>
      <w:numFmt w:val="decimal"/>
      <w:pStyle w:val="N2"/>
      <w:lvlText w:val="1.%1."/>
      <w:lvlJc w:val="left"/>
      <w:pPr>
        <w:ind w:left="360" w:hanging="360"/>
      </w:pPr>
      <w:rPr>
        <w:color w:val="00B0F0"/>
      </w:rPr>
    </w:lvl>
    <w:lvl w:ilvl="1" w:tplc="D3E8E76E">
      <w:start w:val="1"/>
      <w:numFmt w:val="lowerLetter"/>
      <w:pStyle w:val="N2"/>
      <w:lvlText w:val="%2."/>
      <w:lvlJc w:val="left"/>
      <w:pPr>
        <w:ind w:left="1440" w:hanging="360"/>
      </w:pPr>
    </w:lvl>
    <w:lvl w:ilvl="2" w:tplc="F2683F80">
      <w:start w:val="1"/>
      <w:numFmt w:val="lowerRoman"/>
      <w:lvlText w:val="%3."/>
      <w:lvlJc w:val="right"/>
      <w:pPr>
        <w:ind w:left="2160" w:hanging="180"/>
      </w:pPr>
    </w:lvl>
    <w:lvl w:ilvl="3" w:tplc="A712E4CC">
      <w:start w:val="1"/>
      <w:numFmt w:val="decimal"/>
      <w:lvlText w:val="%4."/>
      <w:lvlJc w:val="left"/>
      <w:pPr>
        <w:ind w:left="2880" w:hanging="360"/>
      </w:pPr>
    </w:lvl>
    <w:lvl w:ilvl="4" w:tplc="18D4C9C2">
      <w:start w:val="1"/>
      <w:numFmt w:val="lowerLetter"/>
      <w:lvlText w:val="%5."/>
      <w:lvlJc w:val="left"/>
      <w:pPr>
        <w:ind w:left="3600" w:hanging="360"/>
      </w:pPr>
    </w:lvl>
    <w:lvl w:ilvl="5" w:tplc="9A7CF2B8">
      <w:start w:val="1"/>
      <w:numFmt w:val="lowerRoman"/>
      <w:lvlText w:val="%6."/>
      <w:lvlJc w:val="right"/>
      <w:pPr>
        <w:ind w:left="4320" w:hanging="180"/>
      </w:pPr>
    </w:lvl>
    <w:lvl w:ilvl="6" w:tplc="062C030C">
      <w:start w:val="1"/>
      <w:numFmt w:val="decimal"/>
      <w:lvlText w:val="%7."/>
      <w:lvlJc w:val="left"/>
      <w:pPr>
        <w:ind w:left="5040" w:hanging="360"/>
      </w:pPr>
    </w:lvl>
    <w:lvl w:ilvl="7" w:tplc="43F0C14E">
      <w:start w:val="1"/>
      <w:numFmt w:val="lowerLetter"/>
      <w:lvlText w:val="%8."/>
      <w:lvlJc w:val="left"/>
      <w:pPr>
        <w:ind w:left="5760" w:hanging="360"/>
      </w:pPr>
    </w:lvl>
    <w:lvl w:ilvl="8" w:tplc="8746F9E8">
      <w:start w:val="1"/>
      <w:numFmt w:val="lowerRoman"/>
      <w:lvlText w:val="%9."/>
      <w:lvlJc w:val="right"/>
      <w:pPr>
        <w:ind w:left="6480" w:hanging="180"/>
      </w:pPr>
    </w:lvl>
  </w:abstractNum>
  <w:abstractNum w:abstractNumId="4" w15:restartNumberingAfterBreak="0">
    <w:nsid w:val="241865A4"/>
    <w:multiLevelType w:val="hybridMultilevel"/>
    <w:tmpl w:val="442CAD2C"/>
    <w:styleLink w:val="RENOMIAodrky"/>
    <w:lvl w:ilvl="0" w:tplc="F680292E">
      <w:start w:val="1"/>
      <w:numFmt w:val="bullet"/>
      <w:pStyle w:val="RENOMIAodrky"/>
      <w:lvlText w:val="n"/>
      <w:lvlJc w:val="left"/>
      <w:pPr>
        <w:ind w:left="360" w:hanging="360"/>
      </w:pPr>
      <w:rPr>
        <w:rFonts w:ascii="Wingdings" w:hAnsi="Wingdings" w:hint="default"/>
        <w:caps w:val="0"/>
        <w:color w:val="71C5E8"/>
      </w:rPr>
    </w:lvl>
    <w:lvl w:ilvl="1" w:tplc="515A4CBA">
      <w:start w:val="1"/>
      <w:numFmt w:val="bullet"/>
      <w:lvlText w:val="n"/>
      <w:lvlJc w:val="left"/>
      <w:pPr>
        <w:ind w:left="1068" w:hanging="360"/>
      </w:pPr>
      <w:rPr>
        <w:rFonts w:ascii="Wingdings" w:hAnsi="Wingdings" w:hint="default"/>
        <w:color w:val="71C5E8"/>
      </w:rPr>
    </w:lvl>
    <w:lvl w:ilvl="2" w:tplc="CF824D3E">
      <w:start w:val="1"/>
      <w:numFmt w:val="bullet"/>
      <w:lvlText w:val="n"/>
      <w:lvlJc w:val="left"/>
      <w:pPr>
        <w:ind w:left="1776" w:hanging="360"/>
      </w:pPr>
      <w:rPr>
        <w:rFonts w:ascii="Wingdings" w:hAnsi="Wingdings" w:hint="default"/>
        <w:color w:val="71C5E8"/>
      </w:rPr>
    </w:lvl>
    <w:lvl w:ilvl="3" w:tplc="9A5AE6CE">
      <w:start w:val="1"/>
      <w:numFmt w:val="bullet"/>
      <w:lvlText w:val="n"/>
      <w:lvlJc w:val="left"/>
      <w:pPr>
        <w:ind w:left="2484" w:hanging="360"/>
      </w:pPr>
      <w:rPr>
        <w:rFonts w:ascii="Wingdings" w:hAnsi="Wingdings" w:hint="default"/>
        <w:color w:val="71C5E8"/>
      </w:rPr>
    </w:lvl>
    <w:lvl w:ilvl="4" w:tplc="10EA3062">
      <w:start w:val="1"/>
      <w:numFmt w:val="bullet"/>
      <w:lvlText w:val="n"/>
      <w:lvlJc w:val="left"/>
      <w:pPr>
        <w:ind w:left="3192" w:hanging="360"/>
      </w:pPr>
      <w:rPr>
        <w:rFonts w:ascii="Wingdings" w:hAnsi="Wingdings" w:hint="default"/>
        <w:color w:val="71C5E8"/>
      </w:rPr>
    </w:lvl>
    <w:lvl w:ilvl="5" w:tplc="78E0AA68">
      <w:start w:val="1"/>
      <w:numFmt w:val="bullet"/>
      <w:lvlText w:val="n"/>
      <w:lvlJc w:val="left"/>
      <w:pPr>
        <w:ind w:left="3900" w:hanging="360"/>
      </w:pPr>
      <w:rPr>
        <w:rFonts w:ascii="Wingdings" w:hAnsi="Wingdings" w:hint="default"/>
        <w:color w:val="71C5E8"/>
      </w:rPr>
    </w:lvl>
    <w:lvl w:ilvl="6" w:tplc="D0B8D2C8">
      <w:start w:val="1"/>
      <w:numFmt w:val="bullet"/>
      <w:lvlText w:val="n"/>
      <w:lvlJc w:val="left"/>
      <w:pPr>
        <w:ind w:left="4608" w:hanging="360"/>
      </w:pPr>
      <w:rPr>
        <w:rFonts w:ascii="Wingdings" w:hAnsi="Wingdings" w:hint="default"/>
        <w:color w:val="71C5E8"/>
      </w:rPr>
    </w:lvl>
    <w:lvl w:ilvl="7" w:tplc="CDB05FFE">
      <w:start w:val="1"/>
      <w:numFmt w:val="bullet"/>
      <w:lvlText w:val="n"/>
      <w:lvlJc w:val="left"/>
      <w:pPr>
        <w:ind w:left="5316" w:hanging="360"/>
      </w:pPr>
      <w:rPr>
        <w:rFonts w:ascii="Wingdings" w:hAnsi="Wingdings" w:hint="default"/>
        <w:color w:val="71C5E8"/>
      </w:rPr>
    </w:lvl>
    <w:lvl w:ilvl="8" w:tplc="329A990A">
      <w:start w:val="1"/>
      <w:numFmt w:val="bullet"/>
      <w:lvlText w:val="n"/>
      <w:lvlJc w:val="left"/>
      <w:pPr>
        <w:ind w:left="6024" w:hanging="360"/>
      </w:pPr>
      <w:rPr>
        <w:rFonts w:ascii="Wingdings" w:hAnsi="Wingdings" w:hint="default"/>
        <w:color w:val="71C5E8"/>
      </w:rPr>
    </w:lvl>
  </w:abstractNum>
  <w:abstractNum w:abstractNumId="5" w15:restartNumberingAfterBreak="0">
    <w:nsid w:val="24297889"/>
    <w:multiLevelType w:val="multilevel"/>
    <w:tmpl w:val="0405001F"/>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pStyle w:val="Nadpi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160B47"/>
    <w:multiLevelType w:val="hybridMultilevel"/>
    <w:tmpl w:val="8A321CA2"/>
    <w:lvl w:ilvl="0" w:tplc="FDD6A6DE">
      <w:start w:val="2"/>
      <w:numFmt w:val="bullet"/>
      <w:lvlText w:val="-"/>
      <w:lvlJc w:val="left"/>
      <w:pPr>
        <w:ind w:left="720" w:hanging="360"/>
      </w:pPr>
      <w:rPr>
        <w:rFonts w:ascii="Times New Roman" w:eastAsia="Times New Roman" w:hAnsi="Times New Roman" w:cs="Times New Roman" w:hint="default"/>
      </w:rPr>
    </w:lvl>
    <w:lvl w:ilvl="1" w:tplc="16E6EE54">
      <w:start w:val="1"/>
      <w:numFmt w:val="lowerLetter"/>
      <w:lvlText w:val="%2."/>
      <w:lvlJc w:val="left"/>
      <w:pPr>
        <w:ind w:left="1440" w:hanging="360"/>
      </w:pPr>
    </w:lvl>
    <w:lvl w:ilvl="2" w:tplc="B44A26DE">
      <w:start w:val="1"/>
      <w:numFmt w:val="lowerRoman"/>
      <w:lvlText w:val="%3."/>
      <w:lvlJc w:val="right"/>
      <w:pPr>
        <w:ind w:left="2160" w:hanging="180"/>
      </w:pPr>
    </w:lvl>
    <w:lvl w:ilvl="3" w:tplc="93E2D1D6">
      <w:start w:val="1"/>
      <w:numFmt w:val="decimal"/>
      <w:lvlText w:val="%4."/>
      <w:lvlJc w:val="left"/>
      <w:pPr>
        <w:ind w:left="2880" w:hanging="360"/>
      </w:pPr>
    </w:lvl>
    <w:lvl w:ilvl="4" w:tplc="8C74A0BA">
      <w:start w:val="1"/>
      <w:numFmt w:val="lowerLetter"/>
      <w:lvlText w:val="%5."/>
      <w:lvlJc w:val="left"/>
      <w:pPr>
        <w:ind w:left="3600" w:hanging="360"/>
      </w:pPr>
    </w:lvl>
    <w:lvl w:ilvl="5" w:tplc="A30819A2">
      <w:start w:val="1"/>
      <w:numFmt w:val="lowerRoman"/>
      <w:lvlText w:val="%6."/>
      <w:lvlJc w:val="right"/>
      <w:pPr>
        <w:ind w:left="4320" w:hanging="180"/>
      </w:pPr>
    </w:lvl>
    <w:lvl w:ilvl="6" w:tplc="A69E72EE">
      <w:start w:val="1"/>
      <w:numFmt w:val="decimal"/>
      <w:lvlText w:val="%7."/>
      <w:lvlJc w:val="left"/>
      <w:pPr>
        <w:ind w:left="5040" w:hanging="360"/>
      </w:pPr>
    </w:lvl>
    <w:lvl w:ilvl="7" w:tplc="718EEC7C">
      <w:start w:val="1"/>
      <w:numFmt w:val="lowerLetter"/>
      <w:lvlText w:val="%8."/>
      <w:lvlJc w:val="left"/>
      <w:pPr>
        <w:ind w:left="5760" w:hanging="360"/>
      </w:pPr>
    </w:lvl>
    <w:lvl w:ilvl="8" w:tplc="EE561810">
      <w:start w:val="1"/>
      <w:numFmt w:val="lowerRoman"/>
      <w:lvlText w:val="%9."/>
      <w:lvlJc w:val="right"/>
      <w:pPr>
        <w:ind w:left="6480" w:hanging="180"/>
      </w:pPr>
    </w:lvl>
  </w:abstractNum>
  <w:abstractNum w:abstractNumId="7" w15:restartNumberingAfterBreak="0">
    <w:nsid w:val="2A2635EF"/>
    <w:multiLevelType w:val="hybridMultilevel"/>
    <w:tmpl w:val="9BB26D00"/>
    <w:lvl w:ilvl="0" w:tplc="313426F2">
      <w:start w:val="1"/>
      <w:numFmt w:val="lowerLetter"/>
      <w:lvlText w:val="%1)"/>
      <w:lvlJc w:val="left"/>
      <w:pPr>
        <w:ind w:left="1065" w:hanging="360"/>
      </w:pPr>
      <w:rPr>
        <w:rFonts w:hint="default"/>
      </w:rPr>
    </w:lvl>
    <w:lvl w:ilvl="1" w:tplc="5490A678">
      <w:start w:val="1"/>
      <w:numFmt w:val="lowerLetter"/>
      <w:lvlText w:val="%2."/>
      <w:lvlJc w:val="left"/>
      <w:pPr>
        <w:ind w:left="1785" w:hanging="360"/>
      </w:pPr>
    </w:lvl>
    <w:lvl w:ilvl="2" w:tplc="E41228EE">
      <w:start w:val="1"/>
      <w:numFmt w:val="lowerRoman"/>
      <w:lvlText w:val="%3."/>
      <w:lvlJc w:val="right"/>
      <w:pPr>
        <w:ind w:left="2505" w:hanging="180"/>
      </w:pPr>
    </w:lvl>
    <w:lvl w:ilvl="3" w:tplc="B282C8EA">
      <w:start w:val="1"/>
      <w:numFmt w:val="decimal"/>
      <w:lvlText w:val="%4."/>
      <w:lvlJc w:val="left"/>
      <w:pPr>
        <w:ind w:left="3225" w:hanging="360"/>
      </w:pPr>
    </w:lvl>
    <w:lvl w:ilvl="4" w:tplc="6A00FFFA">
      <w:start w:val="1"/>
      <w:numFmt w:val="lowerLetter"/>
      <w:lvlText w:val="%5."/>
      <w:lvlJc w:val="left"/>
      <w:pPr>
        <w:ind w:left="3945" w:hanging="360"/>
      </w:pPr>
    </w:lvl>
    <w:lvl w:ilvl="5" w:tplc="DD0A7DCE">
      <w:start w:val="1"/>
      <w:numFmt w:val="lowerRoman"/>
      <w:lvlText w:val="%6."/>
      <w:lvlJc w:val="right"/>
      <w:pPr>
        <w:ind w:left="4665" w:hanging="180"/>
      </w:pPr>
    </w:lvl>
    <w:lvl w:ilvl="6" w:tplc="AC0E2BFE">
      <w:start w:val="1"/>
      <w:numFmt w:val="decimal"/>
      <w:lvlText w:val="%7."/>
      <w:lvlJc w:val="left"/>
      <w:pPr>
        <w:ind w:left="5385" w:hanging="360"/>
      </w:pPr>
    </w:lvl>
    <w:lvl w:ilvl="7" w:tplc="02E67C0A">
      <w:start w:val="1"/>
      <w:numFmt w:val="lowerLetter"/>
      <w:lvlText w:val="%8."/>
      <w:lvlJc w:val="left"/>
      <w:pPr>
        <w:ind w:left="6105" w:hanging="360"/>
      </w:pPr>
    </w:lvl>
    <w:lvl w:ilvl="8" w:tplc="0452367E">
      <w:start w:val="1"/>
      <w:numFmt w:val="lowerRoman"/>
      <w:lvlText w:val="%9."/>
      <w:lvlJc w:val="right"/>
      <w:pPr>
        <w:ind w:left="6825" w:hanging="180"/>
      </w:pPr>
    </w:lvl>
  </w:abstractNum>
  <w:abstractNum w:abstractNumId="8" w15:restartNumberingAfterBreak="0">
    <w:nsid w:val="2A6D49B9"/>
    <w:multiLevelType w:val="hybridMultilevel"/>
    <w:tmpl w:val="01C65240"/>
    <w:lvl w:ilvl="0" w:tplc="E0D6255E">
      <w:start w:val="10"/>
      <w:numFmt w:val="bullet"/>
      <w:lvlText w:val="-"/>
      <w:lvlJc w:val="left"/>
      <w:pPr>
        <w:ind w:left="1440" w:hanging="360"/>
      </w:pPr>
      <w:rPr>
        <w:rFonts w:ascii="Arial" w:eastAsia="Times New Roman" w:hAnsi="Arial" w:cs="Arial" w:hint="default"/>
      </w:rPr>
    </w:lvl>
    <w:lvl w:ilvl="1" w:tplc="0028462C">
      <w:start w:val="1"/>
      <w:numFmt w:val="bullet"/>
      <w:lvlText w:val="o"/>
      <w:lvlJc w:val="left"/>
      <w:pPr>
        <w:ind w:left="2160" w:hanging="360"/>
      </w:pPr>
      <w:rPr>
        <w:rFonts w:ascii="Courier New" w:hAnsi="Courier New" w:cs="Courier New" w:hint="default"/>
      </w:rPr>
    </w:lvl>
    <w:lvl w:ilvl="2" w:tplc="79065E92">
      <w:start w:val="1"/>
      <w:numFmt w:val="bullet"/>
      <w:lvlText w:val=""/>
      <w:lvlJc w:val="left"/>
      <w:pPr>
        <w:ind w:left="2880" w:hanging="360"/>
      </w:pPr>
      <w:rPr>
        <w:rFonts w:ascii="Wingdings" w:hAnsi="Wingdings" w:hint="default"/>
      </w:rPr>
    </w:lvl>
    <w:lvl w:ilvl="3" w:tplc="8340CEE8">
      <w:start w:val="1"/>
      <w:numFmt w:val="bullet"/>
      <w:lvlText w:val=""/>
      <w:lvlJc w:val="left"/>
      <w:pPr>
        <w:ind w:left="3600" w:hanging="360"/>
      </w:pPr>
      <w:rPr>
        <w:rFonts w:ascii="Symbol" w:hAnsi="Symbol" w:hint="default"/>
      </w:rPr>
    </w:lvl>
    <w:lvl w:ilvl="4" w:tplc="1430DA84">
      <w:start w:val="1"/>
      <w:numFmt w:val="bullet"/>
      <w:lvlText w:val="o"/>
      <w:lvlJc w:val="left"/>
      <w:pPr>
        <w:ind w:left="4320" w:hanging="360"/>
      </w:pPr>
      <w:rPr>
        <w:rFonts w:ascii="Courier New" w:hAnsi="Courier New" w:cs="Courier New" w:hint="default"/>
      </w:rPr>
    </w:lvl>
    <w:lvl w:ilvl="5" w:tplc="87B6EF3E">
      <w:start w:val="1"/>
      <w:numFmt w:val="bullet"/>
      <w:lvlText w:val=""/>
      <w:lvlJc w:val="left"/>
      <w:pPr>
        <w:ind w:left="5040" w:hanging="360"/>
      </w:pPr>
      <w:rPr>
        <w:rFonts w:ascii="Wingdings" w:hAnsi="Wingdings" w:hint="default"/>
      </w:rPr>
    </w:lvl>
    <w:lvl w:ilvl="6" w:tplc="E1F892CE">
      <w:start w:val="1"/>
      <w:numFmt w:val="bullet"/>
      <w:lvlText w:val=""/>
      <w:lvlJc w:val="left"/>
      <w:pPr>
        <w:ind w:left="5760" w:hanging="360"/>
      </w:pPr>
      <w:rPr>
        <w:rFonts w:ascii="Symbol" w:hAnsi="Symbol" w:hint="default"/>
      </w:rPr>
    </w:lvl>
    <w:lvl w:ilvl="7" w:tplc="553668EC">
      <w:start w:val="1"/>
      <w:numFmt w:val="bullet"/>
      <w:lvlText w:val="o"/>
      <w:lvlJc w:val="left"/>
      <w:pPr>
        <w:ind w:left="6480" w:hanging="360"/>
      </w:pPr>
      <w:rPr>
        <w:rFonts w:ascii="Courier New" w:hAnsi="Courier New" w:cs="Courier New" w:hint="default"/>
      </w:rPr>
    </w:lvl>
    <w:lvl w:ilvl="8" w:tplc="9A484BDC">
      <w:start w:val="1"/>
      <w:numFmt w:val="bullet"/>
      <w:lvlText w:val=""/>
      <w:lvlJc w:val="left"/>
      <w:pPr>
        <w:ind w:left="7200" w:hanging="360"/>
      </w:pPr>
      <w:rPr>
        <w:rFonts w:ascii="Wingdings" w:hAnsi="Wingdings" w:hint="default"/>
      </w:rPr>
    </w:lvl>
  </w:abstractNum>
  <w:abstractNum w:abstractNumId="9" w15:restartNumberingAfterBreak="0">
    <w:nsid w:val="2B342948"/>
    <w:multiLevelType w:val="hybridMultilevel"/>
    <w:tmpl w:val="F2D43F9A"/>
    <w:lvl w:ilvl="0" w:tplc="60BEF676">
      <w:start w:val="1"/>
      <w:numFmt w:val="lowerLetter"/>
      <w:lvlText w:val="%1)"/>
      <w:lvlJc w:val="left"/>
      <w:pPr>
        <w:ind w:left="720" w:hanging="360"/>
      </w:pPr>
      <w:rPr>
        <w:rFonts w:hint="default"/>
      </w:rPr>
    </w:lvl>
    <w:lvl w:ilvl="1" w:tplc="D2F83118">
      <w:start w:val="1"/>
      <w:numFmt w:val="bullet"/>
      <w:lvlText w:val="-"/>
      <w:lvlJc w:val="left"/>
      <w:pPr>
        <w:ind w:left="1440" w:hanging="360"/>
      </w:pPr>
      <w:rPr>
        <w:rFonts w:ascii="Garamond" w:eastAsia="Times New Roman" w:hAnsi="Garamond" w:cs="Times New Roman" w:hint="default"/>
      </w:rPr>
    </w:lvl>
    <w:lvl w:ilvl="2" w:tplc="B184A07C">
      <w:start w:val="1"/>
      <w:numFmt w:val="lowerRoman"/>
      <w:lvlText w:val="%3."/>
      <w:lvlJc w:val="right"/>
      <w:pPr>
        <w:ind w:left="2160" w:hanging="180"/>
      </w:pPr>
    </w:lvl>
    <w:lvl w:ilvl="3" w:tplc="361AECC8">
      <w:start w:val="1"/>
      <w:numFmt w:val="decimal"/>
      <w:lvlText w:val="%4."/>
      <w:lvlJc w:val="left"/>
      <w:pPr>
        <w:ind w:left="2880" w:hanging="360"/>
      </w:pPr>
    </w:lvl>
    <w:lvl w:ilvl="4" w:tplc="551A1AB8">
      <w:start w:val="1"/>
      <w:numFmt w:val="lowerLetter"/>
      <w:lvlText w:val="%5."/>
      <w:lvlJc w:val="left"/>
      <w:pPr>
        <w:ind w:left="3600" w:hanging="360"/>
      </w:pPr>
    </w:lvl>
    <w:lvl w:ilvl="5" w:tplc="65F8527C">
      <w:start w:val="1"/>
      <w:numFmt w:val="lowerRoman"/>
      <w:lvlText w:val="%6."/>
      <w:lvlJc w:val="right"/>
      <w:pPr>
        <w:ind w:left="4320" w:hanging="180"/>
      </w:pPr>
    </w:lvl>
    <w:lvl w:ilvl="6" w:tplc="CBD652C4">
      <w:start w:val="1"/>
      <w:numFmt w:val="decimal"/>
      <w:lvlText w:val="%7."/>
      <w:lvlJc w:val="left"/>
      <w:pPr>
        <w:ind w:left="5040" w:hanging="360"/>
      </w:pPr>
    </w:lvl>
    <w:lvl w:ilvl="7" w:tplc="C400E6C4">
      <w:start w:val="1"/>
      <w:numFmt w:val="lowerLetter"/>
      <w:lvlText w:val="%8."/>
      <w:lvlJc w:val="left"/>
      <w:pPr>
        <w:ind w:left="5760" w:hanging="360"/>
      </w:pPr>
    </w:lvl>
    <w:lvl w:ilvl="8" w:tplc="9C7E3188">
      <w:start w:val="1"/>
      <w:numFmt w:val="lowerRoman"/>
      <w:lvlText w:val="%9."/>
      <w:lvlJc w:val="right"/>
      <w:pPr>
        <w:ind w:left="6480" w:hanging="180"/>
      </w:pPr>
    </w:lvl>
  </w:abstractNum>
  <w:abstractNum w:abstractNumId="10" w15:restartNumberingAfterBreak="0">
    <w:nsid w:val="2DA71BBA"/>
    <w:multiLevelType w:val="hybridMultilevel"/>
    <w:tmpl w:val="EDB4C036"/>
    <w:numStyleLink w:val="Styl1"/>
  </w:abstractNum>
  <w:abstractNum w:abstractNumId="11" w15:restartNumberingAfterBreak="0">
    <w:nsid w:val="306F4E62"/>
    <w:multiLevelType w:val="hybridMultilevel"/>
    <w:tmpl w:val="8CBC9054"/>
    <w:lvl w:ilvl="0" w:tplc="8D905E42">
      <w:start w:val="1"/>
      <w:numFmt w:val="bullet"/>
      <w:lvlText w:val=""/>
      <w:lvlJc w:val="left"/>
      <w:pPr>
        <w:ind w:left="720" w:hanging="360"/>
      </w:pPr>
      <w:rPr>
        <w:rFonts w:ascii="Wingdings" w:hAnsi="Wingdings" w:hint="default"/>
      </w:rPr>
    </w:lvl>
    <w:lvl w:ilvl="1" w:tplc="6E7C1342">
      <w:start w:val="1"/>
      <w:numFmt w:val="bullet"/>
      <w:lvlText w:val="o"/>
      <w:lvlJc w:val="left"/>
      <w:pPr>
        <w:ind w:left="1440" w:hanging="360"/>
      </w:pPr>
      <w:rPr>
        <w:rFonts w:ascii="Courier New" w:hAnsi="Courier New" w:cs="Courier New" w:hint="default"/>
      </w:rPr>
    </w:lvl>
    <w:lvl w:ilvl="2" w:tplc="428EC88C">
      <w:start w:val="1"/>
      <w:numFmt w:val="bullet"/>
      <w:lvlText w:val=""/>
      <w:lvlJc w:val="left"/>
      <w:pPr>
        <w:ind w:left="2160" w:hanging="360"/>
      </w:pPr>
      <w:rPr>
        <w:rFonts w:ascii="Wingdings" w:hAnsi="Wingdings" w:hint="default"/>
      </w:rPr>
    </w:lvl>
    <w:lvl w:ilvl="3" w:tplc="4A46D998">
      <w:start w:val="1"/>
      <w:numFmt w:val="bullet"/>
      <w:lvlText w:val=""/>
      <w:lvlJc w:val="left"/>
      <w:pPr>
        <w:ind w:left="2880" w:hanging="360"/>
      </w:pPr>
      <w:rPr>
        <w:rFonts w:ascii="Symbol" w:hAnsi="Symbol" w:hint="default"/>
      </w:rPr>
    </w:lvl>
    <w:lvl w:ilvl="4" w:tplc="31E2F1D6">
      <w:start w:val="1"/>
      <w:numFmt w:val="bullet"/>
      <w:lvlText w:val="o"/>
      <w:lvlJc w:val="left"/>
      <w:pPr>
        <w:ind w:left="3600" w:hanging="360"/>
      </w:pPr>
      <w:rPr>
        <w:rFonts w:ascii="Courier New" w:hAnsi="Courier New" w:cs="Courier New" w:hint="default"/>
      </w:rPr>
    </w:lvl>
    <w:lvl w:ilvl="5" w:tplc="50AE7A88">
      <w:start w:val="1"/>
      <w:numFmt w:val="bullet"/>
      <w:lvlText w:val=""/>
      <w:lvlJc w:val="left"/>
      <w:pPr>
        <w:ind w:left="4320" w:hanging="360"/>
      </w:pPr>
      <w:rPr>
        <w:rFonts w:ascii="Wingdings" w:hAnsi="Wingdings" w:hint="default"/>
      </w:rPr>
    </w:lvl>
    <w:lvl w:ilvl="6" w:tplc="355C8B46">
      <w:start w:val="1"/>
      <w:numFmt w:val="bullet"/>
      <w:lvlText w:val=""/>
      <w:lvlJc w:val="left"/>
      <w:pPr>
        <w:ind w:left="5040" w:hanging="360"/>
      </w:pPr>
      <w:rPr>
        <w:rFonts w:ascii="Symbol" w:hAnsi="Symbol" w:hint="default"/>
      </w:rPr>
    </w:lvl>
    <w:lvl w:ilvl="7" w:tplc="751AC622">
      <w:start w:val="1"/>
      <w:numFmt w:val="bullet"/>
      <w:lvlText w:val="o"/>
      <w:lvlJc w:val="left"/>
      <w:pPr>
        <w:ind w:left="5760" w:hanging="360"/>
      </w:pPr>
      <w:rPr>
        <w:rFonts w:ascii="Courier New" w:hAnsi="Courier New" w:cs="Courier New" w:hint="default"/>
      </w:rPr>
    </w:lvl>
    <w:lvl w:ilvl="8" w:tplc="7D5E0FBC">
      <w:start w:val="1"/>
      <w:numFmt w:val="bullet"/>
      <w:lvlText w:val=""/>
      <w:lvlJc w:val="left"/>
      <w:pPr>
        <w:ind w:left="6480" w:hanging="360"/>
      </w:pPr>
      <w:rPr>
        <w:rFonts w:ascii="Wingdings" w:hAnsi="Wingdings" w:hint="default"/>
      </w:rPr>
    </w:lvl>
  </w:abstractNum>
  <w:abstractNum w:abstractNumId="12" w15:restartNumberingAfterBreak="0">
    <w:nsid w:val="307E0B87"/>
    <w:multiLevelType w:val="hybridMultilevel"/>
    <w:tmpl w:val="D4C28C66"/>
    <w:lvl w:ilvl="0" w:tplc="C3004FEC">
      <w:start w:val="1"/>
      <w:numFmt w:val="decimal"/>
      <w:pStyle w:val="selnseznam"/>
      <w:lvlText w:val="%1."/>
      <w:lvlJc w:val="left"/>
      <w:pPr>
        <w:ind w:left="284" w:hanging="284"/>
      </w:pPr>
      <w:rPr>
        <w:rFonts w:hint="default"/>
        <w:b/>
        <w:i w:val="0"/>
        <w:color w:val="003865"/>
      </w:rPr>
    </w:lvl>
    <w:lvl w:ilvl="1" w:tplc="97C28B7C">
      <w:start w:val="1"/>
      <w:numFmt w:val="lowerLetter"/>
      <w:lvlText w:val="%2."/>
      <w:lvlJc w:val="left"/>
      <w:pPr>
        <w:ind w:left="1440" w:hanging="360"/>
      </w:pPr>
    </w:lvl>
    <w:lvl w:ilvl="2" w:tplc="9A0067AE">
      <w:start w:val="1"/>
      <w:numFmt w:val="lowerRoman"/>
      <w:lvlText w:val="%3."/>
      <w:lvlJc w:val="right"/>
      <w:pPr>
        <w:ind w:left="2160" w:hanging="180"/>
      </w:pPr>
    </w:lvl>
    <w:lvl w:ilvl="3" w:tplc="0D421CE2">
      <w:start w:val="1"/>
      <w:numFmt w:val="decimal"/>
      <w:lvlText w:val="%4."/>
      <w:lvlJc w:val="left"/>
      <w:pPr>
        <w:ind w:left="2880" w:hanging="360"/>
      </w:pPr>
    </w:lvl>
    <w:lvl w:ilvl="4" w:tplc="6FD4B2E4">
      <w:start w:val="1"/>
      <w:numFmt w:val="lowerLetter"/>
      <w:lvlText w:val="%5."/>
      <w:lvlJc w:val="left"/>
      <w:pPr>
        <w:ind w:left="3600" w:hanging="360"/>
      </w:pPr>
    </w:lvl>
    <w:lvl w:ilvl="5" w:tplc="82186DF8">
      <w:start w:val="1"/>
      <w:numFmt w:val="lowerRoman"/>
      <w:lvlText w:val="%6."/>
      <w:lvlJc w:val="right"/>
      <w:pPr>
        <w:ind w:left="4320" w:hanging="180"/>
      </w:pPr>
    </w:lvl>
    <w:lvl w:ilvl="6" w:tplc="6136B5CC">
      <w:start w:val="1"/>
      <w:numFmt w:val="decimal"/>
      <w:lvlText w:val="%7."/>
      <w:lvlJc w:val="left"/>
      <w:pPr>
        <w:ind w:left="5040" w:hanging="360"/>
      </w:pPr>
    </w:lvl>
    <w:lvl w:ilvl="7" w:tplc="DEE8F0B0">
      <w:start w:val="1"/>
      <w:numFmt w:val="lowerLetter"/>
      <w:lvlText w:val="%8."/>
      <w:lvlJc w:val="left"/>
      <w:pPr>
        <w:ind w:left="5760" w:hanging="360"/>
      </w:pPr>
    </w:lvl>
    <w:lvl w:ilvl="8" w:tplc="383E1518">
      <w:start w:val="1"/>
      <w:numFmt w:val="lowerRoman"/>
      <w:lvlText w:val="%9."/>
      <w:lvlJc w:val="right"/>
      <w:pPr>
        <w:ind w:left="6480" w:hanging="180"/>
      </w:pPr>
    </w:lvl>
  </w:abstractNum>
  <w:abstractNum w:abstractNumId="13" w15:restartNumberingAfterBreak="0">
    <w:nsid w:val="3467226B"/>
    <w:multiLevelType w:val="hybridMultilevel"/>
    <w:tmpl w:val="16FC0A1A"/>
    <w:lvl w:ilvl="0" w:tplc="0794FA1A">
      <w:start w:val="5"/>
      <w:numFmt w:val="decimal"/>
      <w:lvlText w:val="%1"/>
      <w:lvlJc w:val="left"/>
      <w:pPr>
        <w:ind w:left="555" w:hanging="360"/>
      </w:pPr>
      <w:rPr>
        <w:rFonts w:hint="default"/>
      </w:rPr>
    </w:lvl>
    <w:lvl w:ilvl="1" w:tplc="5D0C0E76">
      <w:start w:val="1"/>
      <w:numFmt w:val="lowerLetter"/>
      <w:lvlText w:val="%2."/>
      <w:lvlJc w:val="left"/>
      <w:pPr>
        <w:ind w:left="1275" w:hanging="360"/>
      </w:pPr>
    </w:lvl>
    <w:lvl w:ilvl="2" w:tplc="00C28988">
      <w:start w:val="1"/>
      <w:numFmt w:val="lowerRoman"/>
      <w:lvlText w:val="%3."/>
      <w:lvlJc w:val="right"/>
      <w:pPr>
        <w:ind w:left="1995" w:hanging="180"/>
      </w:pPr>
    </w:lvl>
    <w:lvl w:ilvl="3" w:tplc="C150D048">
      <w:start w:val="1"/>
      <w:numFmt w:val="decimal"/>
      <w:lvlText w:val="%4."/>
      <w:lvlJc w:val="left"/>
      <w:pPr>
        <w:ind w:left="2715" w:hanging="360"/>
      </w:pPr>
    </w:lvl>
    <w:lvl w:ilvl="4" w:tplc="E80C9A4C">
      <w:start w:val="1"/>
      <w:numFmt w:val="lowerLetter"/>
      <w:lvlText w:val="%5."/>
      <w:lvlJc w:val="left"/>
      <w:pPr>
        <w:ind w:left="3435" w:hanging="360"/>
      </w:pPr>
    </w:lvl>
    <w:lvl w:ilvl="5" w:tplc="F998078A">
      <w:start w:val="1"/>
      <w:numFmt w:val="lowerRoman"/>
      <w:lvlText w:val="%6."/>
      <w:lvlJc w:val="right"/>
      <w:pPr>
        <w:ind w:left="4155" w:hanging="180"/>
      </w:pPr>
    </w:lvl>
    <w:lvl w:ilvl="6" w:tplc="8C88D8A2">
      <w:start w:val="1"/>
      <w:numFmt w:val="decimal"/>
      <w:lvlText w:val="%7."/>
      <w:lvlJc w:val="left"/>
      <w:pPr>
        <w:ind w:left="4875" w:hanging="360"/>
      </w:pPr>
    </w:lvl>
    <w:lvl w:ilvl="7" w:tplc="36967344">
      <w:start w:val="1"/>
      <w:numFmt w:val="lowerLetter"/>
      <w:lvlText w:val="%8."/>
      <w:lvlJc w:val="left"/>
      <w:pPr>
        <w:ind w:left="5595" w:hanging="360"/>
      </w:pPr>
    </w:lvl>
    <w:lvl w:ilvl="8" w:tplc="50706F94">
      <w:start w:val="1"/>
      <w:numFmt w:val="lowerRoman"/>
      <w:lvlText w:val="%9."/>
      <w:lvlJc w:val="right"/>
      <w:pPr>
        <w:ind w:left="6315" w:hanging="180"/>
      </w:pPr>
    </w:lvl>
  </w:abstractNum>
  <w:abstractNum w:abstractNumId="14" w15:restartNumberingAfterBreak="0">
    <w:nsid w:val="37CB3772"/>
    <w:multiLevelType w:val="hybridMultilevel"/>
    <w:tmpl w:val="A6D0FC14"/>
    <w:lvl w:ilvl="0" w:tplc="1EB67972">
      <w:start w:val="1"/>
      <w:numFmt w:val="bullet"/>
      <w:pStyle w:val="Seznamsodrkami"/>
      <w:lvlText w:val=""/>
      <w:lvlJc w:val="left"/>
      <w:pPr>
        <w:tabs>
          <w:tab w:val="num" w:pos="0"/>
        </w:tabs>
        <w:ind w:left="0" w:hanging="360"/>
      </w:pPr>
      <w:rPr>
        <w:rFonts w:ascii="Wingdings" w:hAnsi="Wingdings" w:hint="default"/>
        <w:sz w:val="24"/>
      </w:rPr>
    </w:lvl>
    <w:lvl w:ilvl="1" w:tplc="A230B706">
      <w:start w:val="1"/>
      <w:numFmt w:val="bullet"/>
      <w:lvlText w:val="o"/>
      <w:lvlJc w:val="left"/>
      <w:pPr>
        <w:ind w:left="1440" w:hanging="360"/>
      </w:pPr>
      <w:rPr>
        <w:rFonts w:ascii="Courier New" w:eastAsia="Courier New" w:hAnsi="Courier New" w:cs="Courier New" w:hint="default"/>
      </w:rPr>
    </w:lvl>
    <w:lvl w:ilvl="2" w:tplc="19D09608">
      <w:start w:val="1"/>
      <w:numFmt w:val="bullet"/>
      <w:lvlText w:val="§"/>
      <w:lvlJc w:val="left"/>
      <w:pPr>
        <w:ind w:left="2160" w:hanging="360"/>
      </w:pPr>
      <w:rPr>
        <w:rFonts w:ascii="Wingdings" w:eastAsia="Wingdings" w:hAnsi="Wingdings" w:cs="Wingdings" w:hint="default"/>
      </w:rPr>
    </w:lvl>
    <w:lvl w:ilvl="3" w:tplc="286868A2">
      <w:start w:val="1"/>
      <w:numFmt w:val="bullet"/>
      <w:lvlText w:val="·"/>
      <w:lvlJc w:val="left"/>
      <w:pPr>
        <w:ind w:left="2880" w:hanging="360"/>
      </w:pPr>
      <w:rPr>
        <w:rFonts w:ascii="Symbol" w:eastAsia="Symbol" w:hAnsi="Symbol" w:cs="Symbol" w:hint="default"/>
      </w:rPr>
    </w:lvl>
    <w:lvl w:ilvl="4" w:tplc="6890F788">
      <w:start w:val="1"/>
      <w:numFmt w:val="bullet"/>
      <w:lvlText w:val="o"/>
      <w:lvlJc w:val="left"/>
      <w:pPr>
        <w:ind w:left="3600" w:hanging="360"/>
      </w:pPr>
      <w:rPr>
        <w:rFonts w:ascii="Courier New" w:eastAsia="Courier New" w:hAnsi="Courier New" w:cs="Courier New" w:hint="default"/>
      </w:rPr>
    </w:lvl>
    <w:lvl w:ilvl="5" w:tplc="CF466CB0">
      <w:start w:val="1"/>
      <w:numFmt w:val="bullet"/>
      <w:lvlText w:val="§"/>
      <w:lvlJc w:val="left"/>
      <w:pPr>
        <w:ind w:left="4320" w:hanging="360"/>
      </w:pPr>
      <w:rPr>
        <w:rFonts w:ascii="Wingdings" w:eastAsia="Wingdings" w:hAnsi="Wingdings" w:cs="Wingdings" w:hint="default"/>
      </w:rPr>
    </w:lvl>
    <w:lvl w:ilvl="6" w:tplc="FE2A53A4">
      <w:start w:val="1"/>
      <w:numFmt w:val="bullet"/>
      <w:lvlText w:val="·"/>
      <w:lvlJc w:val="left"/>
      <w:pPr>
        <w:ind w:left="5040" w:hanging="360"/>
      </w:pPr>
      <w:rPr>
        <w:rFonts w:ascii="Symbol" w:eastAsia="Symbol" w:hAnsi="Symbol" w:cs="Symbol" w:hint="default"/>
      </w:rPr>
    </w:lvl>
    <w:lvl w:ilvl="7" w:tplc="235CC9CA">
      <w:start w:val="1"/>
      <w:numFmt w:val="bullet"/>
      <w:lvlText w:val="o"/>
      <w:lvlJc w:val="left"/>
      <w:pPr>
        <w:ind w:left="5760" w:hanging="360"/>
      </w:pPr>
      <w:rPr>
        <w:rFonts w:ascii="Courier New" w:eastAsia="Courier New" w:hAnsi="Courier New" w:cs="Courier New" w:hint="default"/>
      </w:rPr>
    </w:lvl>
    <w:lvl w:ilvl="8" w:tplc="C55AC12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98D08D2"/>
    <w:multiLevelType w:val="hybridMultilevel"/>
    <w:tmpl w:val="0E8A3F60"/>
    <w:lvl w:ilvl="0" w:tplc="D1B8290E">
      <w:start w:val="1"/>
      <w:numFmt w:val="decimal"/>
      <w:lvlText w:val="%1)"/>
      <w:lvlJc w:val="left"/>
      <w:pPr>
        <w:ind w:left="720" w:hanging="360"/>
      </w:pPr>
      <w:rPr>
        <w:rFonts w:hint="default"/>
        <w:b w:val="0"/>
        <w:color w:val="auto"/>
        <w:sz w:val="22"/>
        <w:szCs w:val="22"/>
      </w:rPr>
    </w:lvl>
    <w:lvl w:ilvl="1" w:tplc="456E1276">
      <w:start w:val="1"/>
      <w:numFmt w:val="lowerLetter"/>
      <w:lvlText w:val="%2."/>
      <w:lvlJc w:val="left"/>
      <w:pPr>
        <w:ind w:left="1440" w:hanging="360"/>
      </w:pPr>
    </w:lvl>
    <w:lvl w:ilvl="2" w:tplc="865E5416">
      <w:start w:val="1"/>
      <w:numFmt w:val="lowerRoman"/>
      <w:lvlText w:val="%3."/>
      <w:lvlJc w:val="right"/>
      <w:pPr>
        <w:ind w:left="2160" w:hanging="180"/>
      </w:pPr>
    </w:lvl>
    <w:lvl w:ilvl="3" w:tplc="3E8E16AE">
      <w:start w:val="1"/>
      <w:numFmt w:val="decimal"/>
      <w:lvlText w:val="%4."/>
      <w:lvlJc w:val="left"/>
      <w:pPr>
        <w:ind w:left="2880" w:hanging="360"/>
      </w:pPr>
    </w:lvl>
    <w:lvl w:ilvl="4" w:tplc="7A8271EA">
      <w:start w:val="1"/>
      <w:numFmt w:val="lowerLetter"/>
      <w:lvlText w:val="%5."/>
      <w:lvlJc w:val="left"/>
      <w:pPr>
        <w:ind w:left="3600" w:hanging="360"/>
      </w:pPr>
    </w:lvl>
    <w:lvl w:ilvl="5" w:tplc="881CFEA2">
      <w:start w:val="1"/>
      <w:numFmt w:val="lowerRoman"/>
      <w:lvlText w:val="%6."/>
      <w:lvlJc w:val="right"/>
      <w:pPr>
        <w:ind w:left="4320" w:hanging="180"/>
      </w:pPr>
    </w:lvl>
    <w:lvl w:ilvl="6" w:tplc="16F66164">
      <w:start w:val="1"/>
      <w:numFmt w:val="decimal"/>
      <w:lvlText w:val="%7."/>
      <w:lvlJc w:val="left"/>
      <w:pPr>
        <w:ind w:left="5040" w:hanging="360"/>
      </w:pPr>
    </w:lvl>
    <w:lvl w:ilvl="7" w:tplc="A42CD4B6">
      <w:start w:val="1"/>
      <w:numFmt w:val="lowerLetter"/>
      <w:lvlText w:val="%8."/>
      <w:lvlJc w:val="left"/>
      <w:pPr>
        <w:ind w:left="5760" w:hanging="360"/>
      </w:pPr>
    </w:lvl>
    <w:lvl w:ilvl="8" w:tplc="F0987C76">
      <w:start w:val="1"/>
      <w:numFmt w:val="lowerRoman"/>
      <w:lvlText w:val="%9."/>
      <w:lvlJc w:val="right"/>
      <w:pPr>
        <w:ind w:left="6480" w:hanging="180"/>
      </w:pPr>
    </w:lvl>
  </w:abstractNum>
  <w:abstractNum w:abstractNumId="16" w15:restartNumberingAfterBreak="0">
    <w:nsid w:val="3A0E7D59"/>
    <w:multiLevelType w:val="hybridMultilevel"/>
    <w:tmpl w:val="3B047816"/>
    <w:lvl w:ilvl="0" w:tplc="7F00AE82">
      <w:start w:val="1"/>
      <w:numFmt w:val="decimal"/>
      <w:lvlText w:val="%1."/>
      <w:lvlJc w:val="left"/>
      <w:pPr>
        <w:ind w:left="720" w:hanging="360"/>
      </w:pPr>
    </w:lvl>
    <w:lvl w:ilvl="1" w:tplc="4FBE835A">
      <w:start w:val="1"/>
      <w:numFmt w:val="lowerLetter"/>
      <w:lvlText w:val="%2."/>
      <w:lvlJc w:val="left"/>
      <w:pPr>
        <w:ind w:left="1440" w:hanging="360"/>
      </w:pPr>
    </w:lvl>
    <w:lvl w:ilvl="2" w:tplc="AE848F44">
      <w:start w:val="1"/>
      <w:numFmt w:val="lowerRoman"/>
      <w:lvlText w:val="%3."/>
      <w:lvlJc w:val="right"/>
      <w:pPr>
        <w:ind w:left="2160" w:hanging="180"/>
      </w:pPr>
    </w:lvl>
    <w:lvl w:ilvl="3" w:tplc="B25CECAC">
      <w:start w:val="1"/>
      <w:numFmt w:val="decimal"/>
      <w:lvlText w:val="%4."/>
      <w:lvlJc w:val="left"/>
      <w:pPr>
        <w:ind w:left="2880" w:hanging="360"/>
      </w:pPr>
    </w:lvl>
    <w:lvl w:ilvl="4" w:tplc="443C1174">
      <w:start w:val="1"/>
      <w:numFmt w:val="lowerLetter"/>
      <w:lvlText w:val="%5."/>
      <w:lvlJc w:val="left"/>
      <w:pPr>
        <w:ind w:left="3600" w:hanging="360"/>
      </w:pPr>
    </w:lvl>
    <w:lvl w:ilvl="5" w:tplc="CFC67948">
      <w:start w:val="1"/>
      <w:numFmt w:val="lowerRoman"/>
      <w:lvlText w:val="%6."/>
      <w:lvlJc w:val="right"/>
      <w:pPr>
        <w:ind w:left="4320" w:hanging="180"/>
      </w:pPr>
    </w:lvl>
    <w:lvl w:ilvl="6" w:tplc="35C644C2">
      <w:start w:val="1"/>
      <w:numFmt w:val="decimal"/>
      <w:lvlText w:val="%7."/>
      <w:lvlJc w:val="left"/>
      <w:pPr>
        <w:ind w:left="5040" w:hanging="360"/>
      </w:pPr>
    </w:lvl>
    <w:lvl w:ilvl="7" w:tplc="1FDA59CE">
      <w:start w:val="1"/>
      <w:numFmt w:val="lowerLetter"/>
      <w:lvlText w:val="%8."/>
      <w:lvlJc w:val="left"/>
      <w:pPr>
        <w:ind w:left="5760" w:hanging="360"/>
      </w:pPr>
    </w:lvl>
    <w:lvl w:ilvl="8" w:tplc="C354F118">
      <w:start w:val="1"/>
      <w:numFmt w:val="lowerRoman"/>
      <w:lvlText w:val="%9."/>
      <w:lvlJc w:val="right"/>
      <w:pPr>
        <w:ind w:left="6480" w:hanging="180"/>
      </w:pPr>
    </w:lvl>
  </w:abstractNum>
  <w:abstractNum w:abstractNumId="17" w15:restartNumberingAfterBreak="0">
    <w:nsid w:val="3D925AE9"/>
    <w:multiLevelType w:val="hybridMultilevel"/>
    <w:tmpl w:val="D298D152"/>
    <w:lvl w:ilvl="0" w:tplc="BEF698D6">
      <w:start w:val="1"/>
      <w:numFmt w:val="decimal"/>
      <w:lvlText w:val="%1."/>
      <w:lvlJc w:val="left"/>
      <w:pPr>
        <w:ind w:left="720" w:hanging="360"/>
      </w:pPr>
      <w:rPr>
        <w:rFonts w:hint="default"/>
      </w:rPr>
    </w:lvl>
    <w:lvl w:ilvl="1" w:tplc="D95AED42">
      <w:start w:val="1"/>
      <w:numFmt w:val="lowerLetter"/>
      <w:lvlText w:val="%2."/>
      <w:lvlJc w:val="left"/>
      <w:pPr>
        <w:ind w:left="1440" w:hanging="360"/>
      </w:pPr>
    </w:lvl>
    <w:lvl w:ilvl="2" w:tplc="9ACC12B2">
      <w:start w:val="1"/>
      <w:numFmt w:val="lowerRoman"/>
      <w:lvlText w:val="%3."/>
      <w:lvlJc w:val="right"/>
      <w:pPr>
        <w:ind w:left="2160" w:hanging="180"/>
      </w:pPr>
    </w:lvl>
    <w:lvl w:ilvl="3" w:tplc="AACE513E">
      <w:start w:val="1"/>
      <w:numFmt w:val="decimal"/>
      <w:lvlText w:val="%4."/>
      <w:lvlJc w:val="left"/>
      <w:pPr>
        <w:ind w:left="2880" w:hanging="360"/>
      </w:pPr>
    </w:lvl>
    <w:lvl w:ilvl="4" w:tplc="091243CA">
      <w:start w:val="1"/>
      <w:numFmt w:val="lowerLetter"/>
      <w:lvlText w:val="%5."/>
      <w:lvlJc w:val="left"/>
      <w:pPr>
        <w:ind w:left="3600" w:hanging="360"/>
      </w:pPr>
    </w:lvl>
    <w:lvl w:ilvl="5" w:tplc="246A7EEC">
      <w:start w:val="1"/>
      <w:numFmt w:val="lowerRoman"/>
      <w:lvlText w:val="%6."/>
      <w:lvlJc w:val="right"/>
      <w:pPr>
        <w:ind w:left="4320" w:hanging="180"/>
      </w:pPr>
    </w:lvl>
    <w:lvl w:ilvl="6" w:tplc="C32E5DB4">
      <w:start w:val="1"/>
      <w:numFmt w:val="decimal"/>
      <w:lvlText w:val="%7."/>
      <w:lvlJc w:val="left"/>
      <w:pPr>
        <w:ind w:left="5040" w:hanging="360"/>
      </w:pPr>
    </w:lvl>
    <w:lvl w:ilvl="7" w:tplc="31420134">
      <w:start w:val="1"/>
      <w:numFmt w:val="lowerLetter"/>
      <w:lvlText w:val="%8."/>
      <w:lvlJc w:val="left"/>
      <w:pPr>
        <w:ind w:left="5760" w:hanging="360"/>
      </w:pPr>
    </w:lvl>
    <w:lvl w:ilvl="8" w:tplc="89945B0A">
      <w:start w:val="1"/>
      <w:numFmt w:val="lowerRoman"/>
      <w:lvlText w:val="%9."/>
      <w:lvlJc w:val="right"/>
      <w:pPr>
        <w:ind w:left="6480" w:hanging="180"/>
      </w:pPr>
    </w:lvl>
  </w:abstractNum>
  <w:abstractNum w:abstractNumId="18" w15:restartNumberingAfterBreak="0">
    <w:nsid w:val="3F280FD7"/>
    <w:multiLevelType w:val="hybridMultilevel"/>
    <w:tmpl w:val="CA42F75E"/>
    <w:lvl w:ilvl="0" w:tplc="7460FE40">
      <w:start w:val="1"/>
      <w:numFmt w:val="lowerLetter"/>
      <w:lvlText w:val="%1)"/>
      <w:lvlJc w:val="left"/>
      <w:pPr>
        <w:ind w:left="720" w:hanging="360"/>
      </w:pPr>
    </w:lvl>
    <w:lvl w:ilvl="1" w:tplc="6ECE6072">
      <w:start w:val="1"/>
      <w:numFmt w:val="lowerLetter"/>
      <w:lvlText w:val="%2."/>
      <w:lvlJc w:val="left"/>
      <w:pPr>
        <w:ind w:left="1440" w:hanging="360"/>
      </w:pPr>
    </w:lvl>
    <w:lvl w:ilvl="2" w:tplc="7D128BE6">
      <w:start w:val="1"/>
      <w:numFmt w:val="lowerRoman"/>
      <w:lvlText w:val="%3."/>
      <w:lvlJc w:val="right"/>
      <w:pPr>
        <w:ind w:left="2160" w:hanging="180"/>
      </w:pPr>
    </w:lvl>
    <w:lvl w:ilvl="3" w:tplc="8D7A25B8">
      <w:start w:val="1"/>
      <w:numFmt w:val="decimal"/>
      <w:lvlText w:val="%4."/>
      <w:lvlJc w:val="left"/>
      <w:pPr>
        <w:ind w:left="2880" w:hanging="360"/>
      </w:pPr>
    </w:lvl>
    <w:lvl w:ilvl="4" w:tplc="4CDE6A02">
      <w:start w:val="1"/>
      <w:numFmt w:val="lowerLetter"/>
      <w:lvlText w:val="%5."/>
      <w:lvlJc w:val="left"/>
      <w:pPr>
        <w:ind w:left="3600" w:hanging="360"/>
      </w:pPr>
    </w:lvl>
    <w:lvl w:ilvl="5" w:tplc="2B82A1B0">
      <w:start w:val="1"/>
      <w:numFmt w:val="lowerRoman"/>
      <w:lvlText w:val="%6."/>
      <w:lvlJc w:val="right"/>
      <w:pPr>
        <w:ind w:left="4320" w:hanging="180"/>
      </w:pPr>
    </w:lvl>
    <w:lvl w:ilvl="6" w:tplc="734CA838">
      <w:start w:val="1"/>
      <w:numFmt w:val="decimal"/>
      <w:lvlText w:val="%7."/>
      <w:lvlJc w:val="left"/>
      <w:pPr>
        <w:ind w:left="5040" w:hanging="360"/>
      </w:pPr>
    </w:lvl>
    <w:lvl w:ilvl="7" w:tplc="205492A8">
      <w:start w:val="1"/>
      <w:numFmt w:val="lowerLetter"/>
      <w:lvlText w:val="%8."/>
      <w:lvlJc w:val="left"/>
      <w:pPr>
        <w:ind w:left="5760" w:hanging="360"/>
      </w:pPr>
    </w:lvl>
    <w:lvl w:ilvl="8" w:tplc="C6DA2D26">
      <w:start w:val="1"/>
      <w:numFmt w:val="lowerRoman"/>
      <w:lvlText w:val="%9."/>
      <w:lvlJc w:val="right"/>
      <w:pPr>
        <w:ind w:left="6480" w:hanging="180"/>
      </w:pPr>
    </w:lvl>
  </w:abstractNum>
  <w:abstractNum w:abstractNumId="19" w15:restartNumberingAfterBreak="0">
    <w:nsid w:val="44430EEC"/>
    <w:multiLevelType w:val="multilevel"/>
    <w:tmpl w:val="50706936"/>
    <w:lvl w:ilvl="0">
      <w:start w:val="1"/>
      <w:numFmt w:val="decimal"/>
      <w:pStyle w:val="N1"/>
      <w:lvlText w:val="%1."/>
      <w:lvlJc w:val="left"/>
      <w:pPr>
        <w:ind w:left="360" w:hanging="360"/>
      </w:pPr>
      <w:rPr>
        <w:b w:val="0"/>
        <w:color w:val="00B0F0"/>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0" w15:restartNumberingAfterBreak="0">
    <w:nsid w:val="4BDF5DE4"/>
    <w:multiLevelType w:val="hybridMultilevel"/>
    <w:tmpl w:val="0405001D"/>
    <w:lvl w:ilvl="0" w:tplc="87BE1474">
      <w:start w:val="1"/>
      <w:numFmt w:val="decimal"/>
      <w:pStyle w:val="slovanseznam"/>
      <w:lvlText w:val="%1)"/>
      <w:lvlJc w:val="left"/>
      <w:pPr>
        <w:tabs>
          <w:tab w:val="num" w:pos="360"/>
        </w:tabs>
        <w:ind w:left="360" w:hanging="360"/>
      </w:pPr>
    </w:lvl>
    <w:lvl w:ilvl="1" w:tplc="EDC2CBE4">
      <w:start w:val="1"/>
      <w:numFmt w:val="lowerLetter"/>
      <w:lvlText w:val="%2)"/>
      <w:lvlJc w:val="left"/>
      <w:pPr>
        <w:tabs>
          <w:tab w:val="num" w:pos="720"/>
        </w:tabs>
        <w:ind w:left="720" w:hanging="360"/>
      </w:pPr>
    </w:lvl>
    <w:lvl w:ilvl="2" w:tplc="A93A9D1A">
      <w:start w:val="1"/>
      <w:numFmt w:val="lowerRoman"/>
      <w:lvlText w:val="%3)"/>
      <w:lvlJc w:val="left"/>
      <w:pPr>
        <w:tabs>
          <w:tab w:val="num" w:pos="1080"/>
        </w:tabs>
        <w:ind w:left="1080" w:hanging="360"/>
      </w:pPr>
    </w:lvl>
    <w:lvl w:ilvl="3" w:tplc="7CD0A0D0">
      <w:start w:val="1"/>
      <w:numFmt w:val="decimal"/>
      <w:lvlText w:val="(%4)"/>
      <w:lvlJc w:val="left"/>
      <w:pPr>
        <w:tabs>
          <w:tab w:val="num" w:pos="1440"/>
        </w:tabs>
        <w:ind w:left="1440" w:hanging="360"/>
      </w:pPr>
    </w:lvl>
    <w:lvl w:ilvl="4" w:tplc="C804DC58">
      <w:start w:val="1"/>
      <w:numFmt w:val="lowerLetter"/>
      <w:lvlText w:val="(%5)"/>
      <w:lvlJc w:val="left"/>
      <w:pPr>
        <w:tabs>
          <w:tab w:val="num" w:pos="1800"/>
        </w:tabs>
        <w:ind w:left="1800" w:hanging="360"/>
      </w:pPr>
    </w:lvl>
    <w:lvl w:ilvl="5" w:tplc="B28C4E2E">
      <w:start w:val="1"/>
      <w:numFmt w:val="lowerRoman"/>
      <w:lvlText w:val="(%6)"/>
      <w:lvlJc w:val="left"/>
      <w:pPr>
        <w:tabs>
          <w:tab w:val="num" w:pos="2160"/>
        </w:tabs>
        <w:ind w:left="2160" w:hanging="360"/>
      </w:pPr>
    </w:lvl>
    <w:lvl w:ilvl="6" w:tplc="BA14FFCE">
      <w:start w:val="1"/>
      <w:numFmt w:val="decimal"/>
      <w:lvlText w:val="%7."/>
      <w:lvlJc w:val="left"/>
      <w:pPr>
        <w:tabs>
          <w:tab w:val="num" w:pos="2520"/>
        </w:tabs>
        <w:ind w:left="2520" w:hanging="360"/>
      </w:pPr>
    </w:lvl>
    <w:lvl w:ilvl="7" w:tplc="1E4A43E0">
      <w:start w:val="1"/>
      <w:numFmt w:val="lowerLetter"/>
      <w:lvlText w:val="%8."/>
      <w:lvlJc w:val="left"/>
      <w:pPr>
        <w:tabs>
          <w:tab w:val="num" w:pos="2880"/>
        </w:tabs>
        <w:ind w:left="2880" w:hanging="360"/>
      </w:pPr>
    </w:lvl>
    <w:lvl w:ilvl="8" w:tplc="7262A5E2">
      <w:start w:val="1"/>
      <w:numFmt w:val="lowerRoman"/>
      <w:lvlText w:val="%9."/>
      <w:lvlJc w:val="left"/>
      <w:pPr>
        <w:tabs>
          <w:tab w:val="num" w:pos="3240"/>
        </w:tabs>
        <w:ind w:left="3240" w:hanging="360"/>
      </w:pPr>
    </w:lvl>
  </w:abstractNum>
  <w:abstractNum w:abstractNumId="21" w15:restartNumberingAfterBreak="0">
    <w:nsid w:val="52EE2902"/>
    <w:multiLevelType w:val="hybridMultilevel"/>
    <w:tmpl w:val="E42C143A"/>
    <w:lvl w:ilvl="0" w:tplc="43407CEC">
      <w:start w:val="1"/>
      <w:numFmt w:val="decimal"/>
      <w:lvlText w:val="%1)"/>
      <w:lvlJc w:val="left"/>
      <w:pPr>
        <w:ind w:left="720" w:hanging="360"/>
      </w:pPr>
      <w:rPr>
        <w:rFonts w:hint="default"/>
      </w:rPr>
    </w:lvl>
    <w:lvl w:ilvl="1" w:tplc="F46EDA76">
      <w:start w:val="1"/>
      <w:numFmt w:val="lowerLetter"/>
      <w:lvlText w:val="%2."/>
      <w:lvlJc w:val="left"/>
      <w:pPr>
        <w:ind w:left="1440" w:hanging="360"/>
      </w:pPr>
    </w:lvl>
    <w:lvl w:ilvl="2" w:tplc="7B3E928C">
      <w:start w:val="1"/>
      <w:numFmt w:val="lowerRoman"/>
      <w:lvlText w:val="%3."/>
      <w:lvlJc w:val="right"/>
      <w:pPr>
        <w:ind w:left="2160" w:hanging="180"/>
      </w:pPr>
    </w:lvl>
    <w:lvl w:ilvl="3" w:tplc="73921A7E">
      <w:start w:val="1"/>
      <w:numFmt w:val="decimal"/>
      <w:lvlText w:val="%4."/>
      <w:lvlJc w:val="left"/>
      <w:pPr>
        <w:ind w:left="2880" w:hanging="360"/>
      </w:pPr>
    </w:lvl>
    <w:lvl w:ilvl="4" w:tplc="A246009E">
      <w:start w:val="1"/>
      <w:numFmt w:val="lowerLetter"/>
      <w:lvlText w:val="%5."/>
      <w:lvlJc w:val="left"/>
      <w:pPr>
        <w:ind w:left="3600" w:hanging="360"/>
      </w:pPr>
    </w:lvl>
    <w:lvl w:ilvl="5" w:tplc="EC5C1D74">
      <w:start w:val="1"/>
      <w:numFmt w:val="lowerRoman"/>
      <w:lvlText w:val="%6."/>
      <w:lvlJc w:val="right"/>
      <w:pPr>
        <w:ind w:left="4320" w:hanging="180"/>
      </w:pPr>
    </w:lvl>
    <w:lvl w:ilvl="6" w:tplc="34E49B4E">
      <w:start w:val="1"/>
      <w:numFmt w:val="decimal"/>
      <w:lvlText w:val="%7."/>
      <w:lvlJc w:val="left"/>
      <w:pPr>
        <w:ind w:left="5040" w:hanging="360"/>
      </w:pPr>
    </w:lvl>
    <w:lvl w:ilvl="7" w:tplc="ABB23942">
      <w:start w:val="1"/>
      <w:numFmt w:val="lowerLetter"/>
      <w:lvlText w:val="%8."/>
      <w:lvlJc w:val="left"/>
      <w:pPr>
        <w:ind w:left="5760" w:hanging="360"/>
      </w:pPr>
    </w:lvl>
    <w:lvl w:ilvl="8" w:tplc="F364D3A8">
      <w:start w:val="1"/>
      <w:numFmt w:val="lowerRoman"/>
      <w:lvlText w:val="%9."/>
      <w:lvlJc w:val="right"/>
      <w:pPr>
        <w:ind w:left="6480" w:hanging="180"/>
      </w:pPr>
    </w:lvl>
  </w:abstractNum>
  <w:abstractNum w:abstractNumId="22" w15:restartNumberingAfterBreak="0">
    <w:nsid w:val="58515425"/>
    <w:multiLevelType w:val="hybridMultilevel"/>
    <w:tmpl w:val="B42C81A4"/>
    <w:lvl w:ilvl="0" w:tplc="13B6913A">
      <w:start w:val="1"/>
      <w:numFmt w:val="lowerLetter"/>
      <w:lvlText w:val="%1)"/>
      <w:lvlJc w:val="left"/>
      <w:pPr>
        <w:ind w:left="720" w:hanging="360"/>
      </w:pPr>
      <w:rPr>
        <w:rFonts w:hint="default"/>
        <w:b w:val="0"/>
      </w:rPr>
    </w:lvl>
    <w:lvl w:ilvl="1" w:tplc="04581002">
      <w:start w:val="1"/>
      <w:numFmt w:val="lowerLetter"/>
      <w:lvlText w:val="%2."/>
      <w:lvlJc w:val="left"/>
      <w:pPr>
        <w:ind w:left="1440" w:hanging="360"/>
      </w:pPr>
    </w:lvl>
    <w:lvl w:ilvl="2" w:tplc="60ECAF38">
      <w:start w:val="1"/>
      <w:numFmt w:val="lowerRoman"/>
      <w:lvlText w:val="%3."/>
      <w:lvlJc w:val="right"/>
      <w:pPr>
        <w:ind w:left="2160" w:hanging="180"/>
      </w:pPr>
    </w:lvl>
    <w:lvl w:ilvl="3" w:tplc="7DB4FAE2">
      <w:start w:val="1"/>
      <w:numFmt w:val="decimal"/>
      <w:lvlText w:val="%4."/>
      <w:lvlJc w:val="left"/>
      <w:pPr>
        <w:ind w:left="2880" w:hanging="360"/>
      </w:pPr>
    </w:lvl>
    <w:lvl w:ilvl="4" w:tplc="5470AEBE">
      <w:start w:val="1"/>
      <w:numFmt w:val="lowerLetter"/>
      <w:lvlText w:val="%5."/>
      <w:lvlJc w:val="left"/>
      <w:pPr>
        <w:ind w:left="3600" w:hanging="360"/>
      </w:pPr>
    </w:lvl>
    <w:lvl w:ilvl="5" w:tplc="5E5EA6DA">
      <w:start w:val="1"/>
      <w:numFmt w:val="lowerRoman"/>
      <w:lvlText w:val="%6."/>
      <w:lvlJc w:val="right"/>
      <w:pPr>
        <w:ind w:left="4320" w:hanging="180"/>
      </w:pPr>
    </w:lvl>
    <w:lvl w:ilvl="6" w:tplc="A8C03DB6">
      <w:start w:val="1"/>
      <w:numFmt w:val="decimal"/>
      <w:lvlText w:val="%7."/>
      <w:lvlJc w:val="left"/>
      <w:pPr>
        <w:ind w:left="5040" w:hanging="360"/>
      </w:pPr>
    </w:lvl>
    <w:lvl w:ilvl="7" w:tplc="D43EFE1C">
      <w:start w:val="1"/>
      <w:numFmt w:val="lowerLetter"/>
      <w:lvlText w:val="%8."/>
      <w:lvlJc w:val="left"/>
      <w:pPr>
        <w:ind w:left="5760" w:hanging="360"/>
      </w:pPr>
    </w:lvl>
    <w:lvl w:ilvl="8" w:tplc="2084B646">
      <w:start w:val="1"/>
      <w:numFmt w:val="lowerRoman"/>
      <w:lvlText w:val="%9."/>
      <w:lvlJc w:val="right"/>
      <w:pPr>
        <w:ind w:left="6480" w:hanging="180"/>
      </w:pPr>
    </w:lvl>
  </w:abstractNum>
  <w:abstractNum w:abstractNumId="23" w15:restartNumberingAfterBreak="0">
    <w:nsid w:val="58673637"/>
    <w:multiLevelType w:val="hybridMultilevel"/>
    <w:tmpl w:val="41DC2872"/>
    <w:lvl w:ilvl="0" w:tplc="158845FE">
      <w:start w:val="1"/>
      <w:numFmt w:val="upperLetter"/>
      <w:lvlText w:val="%1."/>
      <w:lvlJc w:val="left"/>
      <w:pPr>
        <w:ind w:left="360" w:hanging="360"/>
      </w:pPr>
      <w:rPr>
        <w:rFonts w:ascii="Arial" w:eastAsia="Times New Roman" w:hAnsi="Arial" w:cs="Arial" w:hint="default"/>
        <w:i w:val="0"/>
        <w:color w:val="003865"/>
      </w:rPr>
    </w:lvl>
    <w:lvl w:ilvl="1" w:tplc="92C075CA">
      <w:start w:val="1"/>
      <w:numFmt w:val="lowerLetter"/>
      <w:lvlText w:val="%2."/>
      <w:lvlJc w:val="left"/>
      <w:pPr>
        <w:ind w:left="1440" w:hanging="360"/>
      </w:pPr>
    </w:lvl>
    <w:lvl w:ilvl="2" w:tplc="684A6B6C">
      <w:start w:val="1"/>
      <w:numFmt w:val="lowerRoman"/>
      <w:lvlText w:val="%3."/>
      <w:lvlJc w:val="right"/>
      <w:pPr>
        <w:ind w:left="2160" w:hanging="180"/>
      </w:pPr>
    </w:lvl>
    <w:lvl w:ilvl="3" w:tplc="A6D6CE36">
      <w:start w:val="1"/>
      <w:numFmt w:val="decimal"/>
      <w:lvlText w:val="%4."/>
      <w:lvlJc w:val="left"/>
      <w:pPr>
        <w:ind w:left="2880" w:hanging="360"/>
      </w:pPr>
    </w:lvl>
    <w:lvl w:ilvl="4" w:tplc="8CE22534">
      <w:start w:val="1"/>
      <w:numFmt w:val="lowerLetter"/>
      <w:lvlText w:val="%5."/>
      <w:lvlJc w:val="left"/>
      <w:pPr>
        <w:ind w:left="3600" w:hanging="360"/>
      </w:pPr>
    </w:lvl>
    <w:lvl w:ilvl="5" w:tplc="B8C4C31C">
      <w:start w:val="1"/>
      <w:numFmt w:val="lowerRoman"/>
      <w:lvlText w:val="%6."/>
      <w:lvlJc w:val="right"/>
      <w:pPr>
        <w:ind w:left="4320" w:hanging="180"/>
      </w:pPr>
    </w:lvl>
    <w:lvl w:ilvl="6" w:tplc="7A0A3C3A">
      <w:start w:val="1"/>
      <w:numFmt w:val="decimal"/>
      <w:lvlText w:val="%7."/>
      <w:lvlJc w:val="left"/>
      <w:pPr>
        <w:ind w:left="5040" w:hanging="360"/>
      </w:pPr>
    </w:lvl>
    <w:lvl w:ilvl="7" w:tplc="091CD11A">
      <w:start w:val="1"/>
      <w:numFmt w:val="lowerLetter"/>
      <w:lvlText w:val="%8."/>
      <w:lvlJc w:val="left"/>
      <w:pPr>
        <w:ind w:left="5760" w:hanging="360"/>
      </w:pPr>
    </w:lvl>
    <w:lvl w:ilvl="8" w:tplc="672A1814">
      <w:start w:val="1"/>
      <w:numFmt w:val="lowerRoman"/>
      <w:lvlText w:val="%9."/>
      <w:lvlJc w:val="right"/>
      <w:pPr>
        <w:ind w:left="6480" w:hanging="180"/>
      </w:pPr>
    </w:lvl>
  </w:abstractNum>
  <w:abstractNum w:abstractNumId="24" w15:restartNumberingAfterBreak="0">
    <w:nsid w:val="5A215C71"/>
    <w:multiLevelType w:val="hybridMultilevel"/>
    <w:tmpl w:val="5608F6D2"/>
    <w:lvl w:ilvl="0" w:tplc="57F029BC">
      <w:start w:val="1"/>
      <w:numFmt w:val="decimal"/>
      <w:lvlText w:val="%1)"/>
      <w:lvlJc w:val="left"/>
      <w:pPr>
        <w:tabs>
          <w:tab w:val="num" w:pos="643"/>
        </w:tabs>
        <w:ind w:left="643" w:hanging="360"/>
      </w:pPr>
      <w:rPr>
        <w:rFonts w:hint="default"/>
      </w:rPr>
    </w:lvl>
    <w:lvl w:ilvl="1" w:tplc="5E229BB6">
      <w:start w:val="1"/>
      <w:numFmt w:val="lowerLetter"/>
      <w:pStyle w:val="slovanseznam2"/>
      <w:lvlText w:val="%2)"/>
      <w:lvlJc w:val="left"/>
      <w:pPr>
        <w:tabs>
          <w:tab w:val="num" w:pos="1003"/>
        </w:tabs>
        <w:ind w:left="1003" w:hanging="360"/>
      </w:pPr>
      <w:rPr>
        <w:rFonts w:hint="default"/>
      </w:rPr>
    </w:lvl>
    <w:lvl w:ilvl="2" w:tplc="3B1861DA">
      <w:start w:val="1"/>
      <w:numFmt w:val="lowerRoman"/>
      <w:lvlText w:val="%3)"/>
      <w:lvlJc w:val="left"/>
      <w:pPr>
        <w:tabs>
          <w:tab w:val="num" w:pos="1363"/>
        </w:tabs>
        <w:ind w:left="1363" w:hanging="360"/>
      </w:pPr>
      <w:rPr>
        <w:rFonts w:hint="default"/>
      </w:rPr>
    </w:lvl>
    <w:lvl w:ilvl="3" w:tplc="5208525A">
      <w:start w:val="1"/>
      <w:numFmt w:val="decimal"/>
      <w:lvlText w:val="(%4)"/>
      <w:lvlJc w:val="left"/>
      <w:pPr>
        <w:tabs>
          <w:tab w:val="num" w:pos="1723"/>
        </w:tabs>
        <w:ind w:left="1723" w:hanging="360"/>
      </w:pPr>
      <w:rPr>
        <w:rFonts w:hint="default"/>
      </w:rPr>
    </w:lvl>
    <w:lvl w:ilvl="4" w:tplc="DC0C76C6">
      <w:start w:val="1"/>
      <w:numFmt w:val="lowerLetter"/>
      <w:lvlText w:val="(%5)"/>
      <w:lvlJc w:val="left"/>
      <w:pPr>
        <w:tabs>
          <w:tab w:val="num" w:pos="2083"/>
        </w:tabs>
        <w:ind w:left="2083" w:hanging="360"/>
      </w:pPr>
      <w:rPr>
        <w:rFonts w:hint="default"/>
      </w:rPr>
    </w:lvl>
    <w:lvl w:ilvl="5" w:tplc="00343AC8">
      <w:start w:val="1"/>
      <w:numFmt w:val="none"/>
      <w:lvlText w:val=""/>
      <w:lvlJc w:val="left"/>
      <w:pPr>
        <w:tabs>
          <w:tab w:val="num" w:pos="360"/>
        </w:tabs>
      </w:pPr>
    </w:lvl>
    <w:lvl w:ilvl="6" w:tplc="52F621D2">
      <w:start w:val="1"/>
      <w:numFmt w:val="decimal"/>
      <w:lvlText w:val="%7."/>
      <w:lvlJc w:val="left"/>
      <w:pPr>
        <w:tabs>
          <w:tab w:val="num" w:pos="2803"/>
        </w:tabs>
        <w:ind w:left="2803" w:hanging="360"/>
      </w:pPr>
      <w:rPr>
        <w:rFonts w:hint="default"/>
      </w:rPr>
    </w:lvl>
    <w:lvl w:ilvl="7" w:tplc="D6867E80">
      <w:start w:val="1"/>
      <w:numFmt w:val="lowerLetter"/>
      <w:lvlText w:val="%8."/>
      <w:lvlJc w:val="left"/>
      <w:pPr>
        <w:tabs>
          <w:tab w:val="num" w:pos="3163"/>
        </w:tabs>
        <w:ind w:left="3163" w:hanging="360"/>
      </w:pPr>
      <w:rPr>
        <w:rFonts w:hint="default"/>
      </w:rPr>
    </w:lvl>
    <w:lvl w:ilvl="8" w:tplc="508A3472">
      <w:start w:val="1"/>
      <w:numFmt w:val="lowerRoman"/>
      <w:lvlText w:val="%9."/>
      <w:lvlJc w:val="left"/>
      <w:pPr>
        <w:tabs>
          <w:tab w:val="num" w:pos="3523"/>
        </w:tabs>
        <w:ind w:left="3523" w:hanging="360"/>
      </w:pPr>
      <w:rPr>
        <w:rFonts w:hint="default"/>
      </w:rPr>
    </w:lvl>
  </w:abstractNum>
  <w:abstractNum w:abstractNumId="25" w15:restartNumberingAfterBreak="0">
    <w:nsid w:val="5F852EE0"/>
    <w:multiLevelType w:val="hybridMultilevel"/>
    <w:tmpl w:val="25C69560"/>
    <w:lvl w:ilvl="0" w:tplc="271A76F0">
      <w:start w:val="1"/>
      <w:numFmt w:val="lowerLetter"/>
      <w:lvlText w:val="%1)"/>
      <w:lvlJc w:val="left"/>
      <w:pPr>
        <w:ind w:left="720" w:hanging="360"/>
      </w:pPr>
      <w:rPr>
        <w:rFonts w:hint="default"/>
      </w:rPr>
    </w:lvl>
    <w:lvl w:ilvl="1" w:tplc="3724F130">
      <w:start w:val="1"/>
      <w:numFmt w:val="lowerLetter"/>
      <w:lvlText w:val="%2."/>
      <w:lvlJc w:val="left"/>
      <w:pPr>
        <w:ind w:left="1440" w:hanging="360"/>
      </w:pPr>
    </w:lvl>
    <w:lvl w:ilvl="2" w:tplc="4562340E">
      <w:start w:val="1"/>
      <w:numFmt w:val="lowerRoman"/>
      <w:lvlText w:val="%3."/>
      <w:lvlJc w:val="right"/>
      <w:pPr>
        <w:ind w:left="2160" w:hanging="180"/>
      </w:pPr>
    </w:lvl>
    <w:lvl w:ilvl="3" w:tplc="76F61F44">
      <w:start w:val="1"/>
      <w:numFmt w:val="decimal"/>
      <w:lvlText w:val="%4."/>
      <w:lvlJc w:val="left"/>
      <w:pPr>
        <w:ind w:left="2880" w:hanging="360"/>
      </w:pPr>
    </w:lvl>
    <w:lvl w:ilvl="4" w:tplc="F28A500A">
      <w:start w:val="1"/>
      <w:numFmt w:val="lowerLetter"/>
      <w:lvlText w:val="%5."/>
      <w:lvlJc w:val="left"/>
      <w:pPr>
        <w:ind w:left="3600" w:hanging="360"/>
      </w:pPr>
    </w:lvl>
    <w:lvl w:ilvl="5" w:tplc="0338B6A4">
      <w:start w:val="1"/>
      <w:numFmt w:val="lowerRoman"/>
      <w:lvlText w:val="%6."/>
      <w:lvlJc w:val="right"/>
      <w:pPr>
        <w:ind w:left="4320" w:hanging="180"/>
      </w:pPr>
    </w:lvl>
    <w:lvl w:ilvl="6" w:tplc="673C050C">
      <w:start w:val="1"/>
      <w:numFmt w:val="decimal"/>
      <w:lvlText w:val="%7."/>
      <w:lvlJc w:val="left"/>
      <w:pPr>
        <w:ind w:left="5040" w:hanging="360"/>
      </w:pPr>
    </w:lvl>
    <w:lvl w:ilvl="7" w:tplc="FC70EEB0">
      <w:start w:val="1"/>
      <w:numFmt w:val="lowerLetter"/>
      <w:lvlText w:val="%8."/>
      <w:lvlJc w:val="left"/>
      <w:pPr>
        <w:ind w:left="5760" w:hanging="360"/>
      </w:pPr>
    </w:lvl>
    <w:lvl w:ilvl="8" w:tplc="63E2654E">
      <w:start w:val="1"/>
      <w:numFmt w:val="lowerRoman"/>
      <w:lvlText w:val="%9."/>
      <w:lvlJc w:val="right"/>
      <w:pPr>
        <w:ind w:left="6480" w:hanging="180"/>
      </w:pPr>
    </w:lvl>
  </w:abstractNum>
  <w:abstractNum w:abstractNumId="26" w15:restartNumberingAfterBreak="0">
    <w:nsid w:val="651365F6"/>
    <w:multiLevelType w:val="hybridMultilevel"/>
    <w:tmpl w:val="B9FCA3E4"/>
    <w:lvl w:ilvl="0" w:tplc="0DA03260">
      <w:start w:val="1"/>
      <w:numFmt w:val="lowerLetter"/>
      <w:lvlText w:val="%1)"/>
      <w:lvlJc w:val="left"/>
      <w:pPr>
        <w:ind w:left="360" w:hanging="360"/>
      </w:pPr>
      <w:rPr>
        <w:rFonts w:hint="default"/>
      </w:rPr>
    </w:lvl>
    <w:lvl w:ilvl="1" w:tplc="E740091C">
      <w:start w:val="1"/>
      <w:numFmt w:val="lowerLetter"/>
      <w:lvlText w:val="%2."/>
      <w:lvlJc w:val="left"/>
      <w:pPr>
        <w:ind w:left="1440" w:hanging="360"/>
      </w:pPr>
    </w:lvl>
    <w:lvl w:ilvl="2" w:tplc="CA080C6A">
      <w:start w:val="1"/>
      <w:numFmt w:val="lowerRoman"/>
      <w:lvlText w:val="%3."/>
      <w:lvlJc w:val="right"/>
      <w:pPr>
        <w:ind w:left="2160" w:hanging="180"/>
      </w:pPr>
    </w:lvl>
    <w:lvl w:ilvl="3" w:tplc="AE5A2E4E">
      <w:start w:val="1"/>
      <w:numFmt w:val="decimal"/>
      <w:lvlText w:val="%4."/>
      <w:lvlJc w:val="left"/>
      <w:pPr>
        <w:ind w:left="2880" w:hanging="360"/>
      </w:pPr>
    </w:lvl>
    <w:lvl w:ilvl="4" w:tplc="E6AE2E90">
      <w:start w:val="1"/>
      <w:numFmt w:val="lowerLetter"/>
      <w:lvlText w:val="%5."/>
      <w:lvlJc w:val="left"/>
      <w:pPr>
        <w:ind w:left="3600" w:hanging="360"/>
      </w:pPr>
    </w:lvl>
    <w:lvl w:ilvl="5" w:tplc="CE66A71E">
      <w:start w:val="1"/>
      <w:numFmt w:val="lowerRoman"/>
      <w:lvlText w:val="%6."/>
      <w:lvlJc w:val="right"/>
      <w:pPr>
        <w:ind w:left="4320" w:hanging="180"/>
      </w:pPr>
    </w:lvl>
    <w:lvl w:ilvl="6" w:tplc="A3CC629E">
      <w:start w:val="1"/>
      <w:numFmt w:val="decimal"/>
      <w:lvlText w:val="%7."/>
      <w:lvlJc w:val="left"/>
      <w:pPr>
        <w:ind w:left="5040" w:hanging="360"/>
      </w:pPr>
    </w:lvl>
    <w:lvl w:ilvl="7" w:tplc="C58E4C40">
      <w:start w:val="1"/>
      <w:numFmt w:val="lowerLetter"/>
      <w:lvlText w:val="%8."/>
      <w:lvlJc w:val="left"/>
      <w:pPr>
        <w:ind w:left="5760" w:hanging="360"/>
      </w:pPr>
    </w:lvl>
    <w:lvl w:ilvl="8" w:tplc="AC54B318">
      <w:start w:val="1"/>
      <w:numFmt w:val="lowerRoman"/>
      <w:lvlText w:val="%9."/>
      <w:lvlJc w:val="right"/>
      <w:pPr>
        <w:ind w:left="6480" w:hanging="180"/>
      </w:pPr>
    </w:lvl>
  </w:abstractNum>
  <w:abstractNum w:abstractNumId="27" w15:restartNumberingAfterBreak="0">
    <w:nsid w:val="6F0310A2"/>
    <w:multiLevelType w:val="hybridMultilevel"/>
    <w:tmpl w:val="713210B4"/>
    <w:lvl w:ilvl="0" w:tplc="49E43DAC">
      <w:start w:val="1"/>
      <w:numFmt w:val="lowerLetter"/>
      <w:lvlText w:val="%1)"/>
      <w:lvlJc w:val="left"/>
      <w:pPr>
        <w:ind w:left="720" w:hanging="360"/>
      </w:pPr>
      <w:rPr>
        <w:rFonts w:hint="default"/>
      </w:rPr>
    </w:lvl>
    <w:lvl w:ilvl="1" w:tplc="8460C2D6">
      <w:start w:val="1"/>
      <w:numFmt w:val="lowerLetter"/>
      <w:lvlText w:val="%2."/>
      <w:lvlJc w:val="left"/>
      <w:pPr>
        <w:ind w:left="1440" w:hanging="360"/>
      </w:pPr>
    </w:lvl>
    <w:lvl w:ilvl="2" w:tplc="06E4C28C">
      <w:start w:val="1"/>
      <w:numFmt w:val="lowerRoman"/>
      <w:lvlText w:val="%3."/>
      <w:lvlJc w:val="right"/>
      <w:pPr>
        <w:ind w:left="2160" w:hanging="180"/>
      </w:pPr>
    </w:lvl>
    <w:lvl w:ilvl="3" w:tplc="EC8C7BC0">
      <w:start w:val="1"/>
      <w:numFmt w:val="decimal"/>
      <w:lvlText w:val="%4."/>
      <w:lvlJc w:val="left"/>
      <w:pPr>
        <w:ind w:left="2880" w:hanging="360"/>
      </w:pPr>
    </w:lvl>
    <w:lvl w:ilvl="4" w:tplc="049C40B2">
      <w:start w:val="1"/>
      <w:numFmt w:val="lowerLetter"/>
      <w:lvlText w:val="%5."/>
      <w:lvlJc w:val="left"/>
      <w:pPr>
        <w:ind w:left="3600" w:hanging="360"/>
      </w:pPr>
    </w:lvl>
    <w:lvl w:ilvl="5" w:tplc="447EFE76">
      <w:start w:val="1"/>
      <w:numFmt w:val="lowerRoman"/>
      <w:lvlText w:val="%6."/>
      <w:lvlJc w:val="right"/>
      <w:pPr>
        <w:ind w:left="4320" w:hanging="180"/>
      </w:pPr>
    </w:lvl>
    <w:lvl w:ilvl="6" w:tplc="867CB17C">
      <w:start w:val="1"/>
      <w:numFmt w:val="decimal"/>
      <w:lvlText w:val="%7."/>
      <w:lvlJc w:val="left"/>
      <w:pPr>
        <w:ind w:left="5040" w:hanging="360"/>
      </w:pPr>
    </w:lvl>
    <w:lvl w:ilvl="7" w:tplc="97A4F87E">
      <w:start w:val="1"/>
      <w:numFmt w:val="lowerLetter"/>
      <w:lvlText w:val="%8."/>
      <w:lvlJc w:val="left"/>
      <w:pPr>
        <w:ind w:left="5760" w:hanging="360"/>
      </w:pPr>
    </w:lvl>
    <w:lvl w:ilvl="8" w:tplc="96468480">
      <w:start w:val="1"/>
      <w:numFmt w:val="lowerRoman"/>
      <w:lvlText w:val="%9."/>
      <w:lvlJc w:val="right"/>
      <w:pPr>
        <w:ind w:left="6480" w:hanging="180"/>
      </w:pPr>
    </w:lvl>
  </w:abstractNum>
  <w:abstractNum w:abstractNumId="28" w15:restartNumberingAfterBreak="0">
    <w:nsid w:val="75477AF6"/>
    <w:multiLevelType w:val="multilevel"/>
    <w:tmpl w:val="00AC17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776B116A"/>
    <w:multiLevelType w:val="hybridMultilevel"/>
    <w:tmpl w:val="9176FE82"/>
    <w:lvl w:ilvl="0" w:tplc="4A700FFE">
      <w:start w:val="1"/>
      <w:numFmt w:val="decimal"/>
      <w:lvlText w:val="%1."/>
      <w:lvlJc w:val="left"/>
      <w:pPr>
        <w:ind w:left="720" w:hanging="360"/>
      </w:pPr>
      <w:rPr>
        <w:rFonts w:hint="default"/>
      </w:rPr>
    </w:lvl>
    <w:lvl w:ilvl="1" w:tplc="EC3C7688">
      <w:start w:val="1"/>
      <w:numFmt w:val="lowerLetter"/>
      <w:lvlText w:val="%2."/>
      <w:lvlJc w:val="left"/>
      <w:pPr>
        <w:ind w:left="1440" w:hanging="360"/>
      </w:pPr>
    </w:lvl>
    <w:lvl w:ilvl="2" w:tplc="AD7CDFB8">
      <w:start w:val="1"/>
      <w:numFmt w:val="lowerRoman"/>
      <w:lvlText w:val="%3."/>
      <w:lvlJc w:val="right"/>
      <w:pPr>
        <w:ind w:left="2160" w:hanging="180"/>
      </w:pPr>
    </w:lvl>
    <w:lvl w:ilvl="3" w:tplc="4044EC5E">
      <w:start w:val="1"/>
      <w:numFmt w:val="decimal"/>
      <w:lvlText w:val="%4."/>
      <w:lvlJc w:val="left"/>
      <w:pPr>
        <w:ind w:left="2880" w:hanging="360"/>
      </w:pPr>
    </w:lvl>
    <w:lvl w:ilvl="4" w:tplc="77CA0A36">
      <w:start w:val="1"/>
      <w:numFmt w:val="lowerLetter"/>
      <w:lvlText w:val="%5."/>
      <w:lvlJc w:val="left"/>
      <w:pPr>
        <w:ind w:left="3600" w:hanging="360"/>
      </w:pPr>
    </w:lvl>
    <w:lvl w:ilvl="5" w:tplc="1B640C10">
      <w:start w:val="1"/>
      <w:numFmt w:val="lowerRoman"/>
      <w:lvlText w:val="%6."/>
      <w:lvlJc w:val="right"/>
      <w:pPr>
        <w:ind w:left="4320" w:hanging="180"/>
      </w:pPr>
    </w:lvl>
    <w:lvl w:ilvl="6" w:tplc="2C729C02">
      <w:start w:val="1"/>
      <w:numFmt w:val="decimal"/>
      <w:lvlText w:val="%7."/>
      <w:lvlJc w:val="left"/>
      <w:pPr>
        <w:ind w:left="5040" w:hanging="360"/>
      </w:pPr>
    </w:lvl>
    <w:lvl w:ilvl="7" w:tplc="A17C8CBE">
      <w:start w:val="1"/>
      <w:numFmt w:val="lowerLetter"/>
      <w:lvlText w:val="%8."/>
      <w:lvlJc w:val="left"/>
      <w:pPr>
        <w:ind w:left="5760" w:hanging="360"/>
      </w:pPr>
    </w:lvl>
    <w:lvl w:ilvl="8" w:tplc="FD3C6DFC">
      <w:start w:val="1"/>
      <w:numFmt w:val="lowerRoman"/>
      <w:lvlText w:val="%9."/>
      <w:lvlJc w:val="right"/>
      <w:pPr>
        <w:ind w:left="6480" w:hanging="180"/>
      </w:pPr>
    </w:lvl>
  </w:abstractNum>
  <w:abstractNum w:abstractNumId="30" w15:restartNumberingAfterBreak="0">
    <w:nsid w:val="78E11501"/>
    <w:multiLevelType w:val="hybridMultilevel"/>
    <w:tmpl w:val="1AA6ACF4"/>
    <w:lvl w:ilvl="0" w:tplc="A14202E8">
      <w:start w:val="1"/>
      <w:numFmt w:val="bullet"/>
      <w:lvlText w:val=""/>
      <w:lvlJc w:val="left"/>
      <w:pPr>
        <w:ind w:left="825" w:hanging="360"/>
      </w:pPr>
      <w:rPr>
        <w:rFonts w:ascii="Symbol" w:hAnsi="Symbol" w:hint="default"/>
      </w:rPr>
    </w:lvl>
    <w:lvl w:ilvl="1" w:tplc="CEE85316">
      <w:start w:val="1"/>
      <w:numFmt w:val="bullet"/>
      <w:lvlText w:val="o"/>
      <w:lvlJc w:val="left"/>
      <w:pPr>
        <w:ind w:left="1545" w:hanging="360"/>
      </w:pPr>
      <w:rPr>
        <w:rFonts w:ascii="Courier New" w:hAnsi="Courier New" w:cs="Courier New" w:hint="default"/>
      </w:rPr>
    </w:lvl>
    <w:lvl w:ilvl="2" w:tplc="EF8C8DBE">
      <w:start w:val="1"/>
      <w:numFmt w:val="bullet"/>
      <w:lvlText w:val=""/>
      <w:lvlJc w:val="left"/>
      <w:pPr>
        <w:ind w:left="2265" w:hanging="360"/>
      </w:pPr>
      <w:rPr>
        <w:rFonts w:ascii="Wingdings" w:hAnsi="Wingdings" w:hint="default"/>
      </w:rPr>
    </w:lvl>
    <w:lvl w:ilvl="3" w:tplc="3D7AE400">
      <w:start w:val="1"/>
      <w:numFmt w:val="bullet"/>
      <w:lvlText w:val=""/>
      <w:lvlJc w:val="left"/>
      <w:pPr>
        <w:ind w:left="2985" w:hanging="360"/>
      </w:pPr>
      <w:rPr>
        <w:rFonts w:ascii="Symbol" w:hAnsi="Symbol" w:hint="default"/>
      </w:rPr>
    </w:lvl>
    <w:lvl w:ilvl="4" w:tplc="56EAA332">
      <w:start w:val="1"/>
      <w:numFmt w:val="bullet"/>
      <w:lvlText w:val="o"/>
      <w:lvlJc w:val="left"/>
      <w:pPr>
        <w:ind w:left="3705" w:hanging="360"/>
      </w:pPr>
      <w:rPr>
        <w:rFonts w:ascii="Courier New" w:hAnsi="Courier New" w:cs="Courier New" w:hint="default"/>
      </w:rPr>
    </w:lvl>
    <w:lvl w:ilvl="5" w:tplc="342CE514">
      <w:start w:val="1"/>
      <w:numFmt w:val="bullet"/>
      <w:lvlText w:val=""/>
      <w:lvlJc w:val="left"/>
      <w:pPr>
        <w:ind w:left="4425" w:hanging="360"/>
      </w:pPr>
      <w:rPr>
        <w:rFonts w:ascii="Wingdings" w:hAnsi="Wingdings" w:hint="default"/>
      </w:rPr>
    </w:lvl>
    <w:lvl w:ilvl="6" w:tplc="E14A7F10">
      <w:start w:val="1"/>
      <w:numFmt w:val="bullet"/>
      <w:lvlText w:val=""/>
      <w:lvlJc w:val="left"/>
      <w:pPr>
        <w:ind w:left="5145" w:hanging="360"/>
      </w:pPr>
      <w:rPr>
        <w:rFonts w:ascii="Symbol" w:hAnsi="Symbol" w:hint="default"/>
      </w:rPr>
    </w:lvl>
    <w:lvl w:ilvl="7" w:tplc="0EFC5FE6">
      <w:start w:val="1"/>
      <w:numFmt w:val="bullet"/>
      <w:lvlText w:val="o"/>
      <w:lvlJc w:val="left"/>
      <w:pPr>
        <w:ind w:left="5865" w:hanging="360"/>
      </w:pPr>
      <w:rPr>
        <w:rFonts w:ascii="Courier New" w:hAnsi="Courier New" w:cs="Courier New" w:hint="default"/>
      </w:rPr>
    </w:lvl>
    <w:lvl w:ilvl="8" w:tplc="5D449454">
      <w:start w:val="1"/>
      <w:numFmt w:val="bullet"/>
      <w:lvlText w:val=""/>
      <w:lvlJc w:val="left"/>
      <w:pPr>
        <w:ind w:left="6585" w:hanging="360"/>
      </w:pPr>
      <w:rPr>
        <w:rFonts w:ascii="Wingdings" w:hAnsi="Wingdings" w:hint="default"/>
      </w:rPr>
    </w:lvl>
  </w:abstractNum>
  <w:abstractNum w:abstractNumId="31" w15:restartNumberingAfterBreak="0">
    <w:nsid w:val="7D404F11"/>
    <w:multiLevelType w:val="hybridMultilevel"/>
    <w:tmpl w:val="EDB4C036"/>
    <w:styleLink w:val="Styl1"/>
    <w:lvl w:ilvl="0" w:tplc="4D16ADC6">
      <w:start w:val="1"/>
      <w:numFmt w:val="bullet"/>
      <w:pStyle w:val="Odstavecseseznamem"/>
      <w:lvlText w:val="n"/>
      <w:lvlJc w:val="left"/>
      <w:pPr>
        <w:ind w:left="360" w:hanging="360"/>
      </w:pPr>
      <w:rPr>
        <w:rFonts w:ascii="Wingdings" w:hAnsi="Wingdings" w:hint="default"/>
        <w:caps w:val="0"/>
        <w:color w:val="71C5E8"/>
      </w:rPr>
    </w:lvl>
    <w:lvl w:ilvl="1" w:tplc="28548DF6">
      <w:start w:val="1"/>
      <w:numFmt w:val="bullet"/>
      <w:lvlText w:val="n"/>
      <w:lvlJc w:val="left"/>
      <w:pPr>
        <w:ind w:left="1068" w:hanging="360"/>
      </w:pPr>
      <w:rPr>
        <w:rFonts w:ascii="Wingdings" w:hAnsi="Wingdings" w:hint="default"/>
        <w:color w:val="71C5E8"/>
      </w:rPr>
    </w:lvl>
    <w:lvl w:ilvl="2" w:tplc="9162E988">
      <w:start w:val="1"/>
      <w:numFmt w:val="bullet"/>
      <w:lvlText w:val="n"/>
      <w:lvlJc w:val="left"/>
      <w:pPr>
        <w:ind w:left="1776" w:hanging="360"/>
      </w:pPr>
      <w:rPr>
        <w:rFonts w:ascii="Wingdings" w:hAnsi="Wingdings" w:hint="default"/>
        <w:color w:val="71C5E8"/>
      </w:rPr>
    </w:lvl>
    <w:lvl w:ilvl="3" w:tplc="BB74075E">
      <w:start w:val="1"/>
      <w:numFmt w:val="bullet"/>
      <w:lvlText w:val="n"/>
      <w:lvlJc w:val="left"/>
      <w:pPr>
        <w:ind w:left="2484" w:hanging="360"/>
      </w:pPr>
      <w:rPr>
        <w:rFonts w:ascii="Wingdings" w:hAnsi="Wingdings" w:hint="default"/>
        <w:color w:val="71C5E8"/>
      </w:rPr>
    </w:lvl>
    <w:lvl w:ilvl="4" w:tplc="13527556">
      <w:start w:val="1"/>
      <w:numFmt w:val="bullet"/>
      <w:lvlText w:val="n"/>
      <w:lvlJc w:val="left"/>
      <w:pPr>
        <w:ind w:left="3192" w:hanging="360"/>
      </w:pPr>
      <w:rPr>
        <w:rFonts w:ascii="Wingdings" w:hAnsi="Wingdings" w:hint="default"/>
        <w:color w:val="71C5E8"/>
      </w:rPr>
    </w:lvl>
    <w:lvl w:ilvl="5" w:tplc="E5E408B0">
      <w:start w:val="1"/>
      <w:numFmt w:val="bullet"/>
      <w:lvlText w:val="n"/>
      <w:lvlJc w:val="left"/>
      <w:pPr>
        <w:ind w:left="3900" w:hanging="360"/>
      </w:pPr>
      <w:rPr>
        <w:rFonts w:ascii="Wingdings" w:hAnsi="Wingdings" w:hint="default"/>
        <w:color w:val="71C5E8"/>
      </w:rPr>
    </w:lvl>
    <w:lvl w:ilvl="6" w:tplc="8CBC98BE">
      <w:start w:val="1"/>
      <w:numFmt w:val="bullet"/>
      <w:lvlText w:val="n"/>
      <w:lvlJc w:val="left"/>
      <w:pPr>
        <w:ind w:left="4608" w:hanging="360"/>
      </w:pPr>
      <w:rPr>
        <w:rFonts w:ascii="Wingdings" w:hAnsi="Wingdings" w:hint="default"/>
        <w:color w:val="71C5E8"/>
      </w:rPr>
    </w:lvl>
    <w:lvl w:ilvl="7" w:tplc="45BCBC40">
      <w:start w:val="1"/>
      <w:numFmt w:val="bullet"/>
      <w:lvlText w:val="n"/>
      <w:lvlJc w:val="left"/>
      <w:pPr>
        <w:ind w:left="5316" w:hanging="360"/>
      </w:pPr>
      <w:rPr>
        <w:rFonts w:ascii="Wingdings" w:hAnsi="Wingdings" w:hint="default"/>
        <w:color w:val="71C5E8"/>
      </w:rPr>
    </w:lvl>
    <w:lvl w:ilvl="8" w:tplc="7328603A">
      <w:start w:val="1"/>
      <w:numFmt w:val="bullet"/>
      <w:lvlText w:val="n"/>
      <w:lvlJc w:val="left"/>
      <w:pPr>
        <w:ind w:left="6024" w:hanging="360"/>
      </w:pPr>
      <w:rPr>
        <w:rFonts w:ascii="Wingdings" w:hAnsi="Wingdings" w:hint="default"/>
        <w:color w:val="71C5E8"/>
      </w:rPr>
    </w:lvl>
  </w:abstractNum>
  <w:abstractNum w:abstractNumId="32" w15:restartNumberingAfterBreak="0">
    <w:nsid w:val="7D86623B"/>
    <w:multiLevelType w:val="hybridMultilevel"/>
    <w:tmpl w:val="7CAEB870"/>
    <w:lvl w:ilvl="0" w:tplc="370C1BAE">
      <w:start w:val="1"/>
      <w:numFmt w:val="lowerLetter"/>
      <w:lvlText w:val="%1)"/>
      <w:lvlJc w:val="left"/>
      <w:pPr>
        <w:ind w:left="720" w:hanging="360"/>
      </w:pPr>
      <w:rPr>
        <w:rFonts w:hint="default"/>
      </w:rPr>
    </w:lvl>
    <w:lvl w:ilvl="1" w:tplc="3A6E0302">
      <w:start w:val="1"/>
      <w:numFmt w:val="lowerLetter"/>
      <w:lvlText w:val="%2."/>
      <w:lvlJc w:val="left"/>
      <w:pPr>
        <w:ind w:left="1440" w:hanging="360"/>
      </w:pPr>
    </w:lvl>
    <w:lvl w:ilvl="2" w:tplc="9BC438B0">
      <w:start w:val="1"/>
      <w:numFmt w:val="lowerRoman"/>
      <w:lvlText w:val="%3."/>
      <w:lvlJc w:val="right"/>
      <w:pPr>
        <w:ind w:left="2160" w:hanging="180"/>
      </w:pPr>
    </w:lvl>
    <w:lvl w:ilvl="3" w:tplc="2144960A">
      <w:start w:val="1"/>
      <w:numFmt w:val="decimal"/>
      <w:lvlText w:val="%4."/>
      <w:lvlJc w:val="left"/>
      <w:pPr>
        <w:ind w:left="2880" w:hanging="360"/>
      </w:pPr>
    </w:lvl>
    <w:lvl w:ilvl="4" w:tplc="6DC473EC">
      <w:start w:val="1"/>
      <w:numFmt w:val="lowerLetter"/>
      <w:lvlText w:val="%5."/>
      <w:lvlJc w:val="left"/>
      <w:pPr>
        <w:ind w:left="3600" w:hanging="360"/>
      </w:pPr>
    </w:lvl>
    <w:lvl w:ilvl="5" w:tplc="92B846E4">
      <w:start w:val="1"/>
      <w:numFmt w:val="lowerRoman"/>
      <w:lvlText w:val="%6."/>
      <w:lvlJc w:val="right"/>
      <w:pPr>
        <w:ind w:left="4320" w:hanging="180"/>
      </w:pPr>
    </w:lvl>
    <w:lvl w:ilvl="6" w:tplc="222C4DF6">
      <w:start w:val="1"/>
      <w:numFmt w:val="decimal"/>
      <w:lvlText w:val="%7."/>
      <w:lvlJc w:val="left"/>
      <w:pPr>
        <w:ind w:left="5040" w:hanging="360"/>
      </w:pPr>
    </w:lvl>
    <w:lvl w:ilvl="7" w:tplc="6520FEE8">
      <w:start w:val="1"/>
      <w:numFmt w:val="lowerLetter"/>
      <w:lvlText w:val="%8."/>
      <w:lvlJc w:val="left"/>
      <w:pPr>
        <w:ind w:left="5760" w:hanging="360"/>
      </w:pPr>
    </w:lvl>
    <w:lvl w:ilvl="8" w:tplc="D4622B28">
      <w:start w:val="1"/>
      <w:numFmt w:val="lowerRoman"/>
      <w:lvlText w:val="%9."/>
      <w:lvlJc w:val="right"/>
      <w:pPr>
        <w:ind w:left="6480" w:hanging="180"/>
      </w:pPr>
    </w:lvl>
  </w:abstractNum>
  <w:abstractNum w:abstractNumId="33" w15:restartNumberingAfterBreak="0">
    <w:nsid w:val="7F716885"/>
    <w:multiLevelType w:val="hybridMultilevel"/>
    <w:tmpl w:val="EDE86E10"/>
    <w:lvl w:ilvl="0" w:tplc="BBCC10DC">
      <w:start w:val="1"/>
      <w:numFmt w:val="lowerLetter"/>
      <w:lvlText w:val="%1)"/>
      <w:lvlJc w:val="left"/>
      <w:pPr>
        <w:ind w:left="720" w:hanging="360"/>
      </w:pPr>
      <w:rPr>
        <w:rFonts w:hint="default"/>
      </w:rPr>
    </w:lvl>
    <w:lvl w:ilvl="1" w:tplc="2716D4D0">
      <w:start w:val="1"/>
      <w:numFmt w:val="lowerLetter"/>
      <w:lvlText w:val="%2."/>
      <w:lvlJc w:val="left"/>
      <w:pPr>
        <w:ind w:left="1440" w:hanging="360"/>
      </w:pPr>
    </w:lvl>
    <w:lvl w:ilvl="2" w:tplc="E350064E">
      <w:start w:val="1"/>
      <w:numFmt w:val="lowerRoman"/>
      <w:lvlText w:val="%3."/>
      <w:lvlJc w:val="right"/>
      <w:pPr>
        <w:ind w:left="2160" w:hanging="180"/>
      </w:pPr>
    </w:lvl>
    <w:lvl w:ilvl="3" w:tplc="5636CE76">
      <w:start w:val="1"/>
      <w:numFmt w:val="decimal"/>
      <w:lvlText w:val="%4."/>
      <w:lvlJc w:val="left"/>
      <w:pPr>
        <w:ind w:left="2880" w:hanging="360"/>
      </w:pPr>
    </w:lvl>
    <w:lvl w:ilvl="4" w:tplc="04603336">
      <w:start w:val="1"/>
      <w:numFmt w:val="lowerLetter"/>
      <w:lvlText w:val="%5."/>
      <w:lvlJc w:val="left"/>
      <w:pPr>
        <w:ind w:left="3600" w:hanging="360"/>
      </w:pPr>
    </w:lvl>
    <w:lvl w:ilvl="5" w:tplc="088EACB2">
      <w:start w:val="1"/>
      <w:numFmt w:val="lowerRoman"/>
      <w:lvlText w:val="%6."/>
      <w:lvlJc w:val="right"/>
      <w:pPr>
        <w:ind w:left="4320" w:hanging="180"/>
      </w:pPr>
    </w:lvl>
    <w:lvl w:ilvl="6" w:tplc="BEC4D55C">
      <w:start w:val="1"/>
      <w:numFmt w:val="decimal"/>
      <w:lvlText w:val="%7."/>
      <w:lvlJc w:val="left"/>
      <w:pPr>
        <w:ind w:left="5040" w:hanging="360"/>
      </w:pPr>
    </w:lvl>
    <w:lvl w:ilvl="7" w:tplc="C270D214">
      <w:start w:val="1"/>
      <w:numFmt w:val="lowerLetter"/>
      <w:lvlText w:val="%8."/>
      <w:lvlJc w:val="left"/>
      <w:pPr>
        <w:ind w:left="5760" w:hanging="360"/>
      </w:pPr>
    </w:lvl>
    <w:lvl w:ilvl="8" w:tplc="EEFA7584">
      <w:start w:val="1"/>
      <w:numFmt w:val="lowerRoman"/>
      <w:lvlText w:val="%9."/>
      <w:lvlJc w:val="right"/>
      <w:pPr>
        <w:ind w:left="6480" w:hanging="180"/>
      </w:pPr>
    </w:lvl>
  </w:abstractNum>
  <w:num w:numId="1">
    <w:abstractNumId w:val="20"/>
  </w:num>
  <w:num w:numId="2">
    <w:abstractNumId w:val="24"/>
  </w:num>
  <w:num w:numId="3">
    <w:abstractNumId w:val="14"/>
  </w:num>
  <w:num w:numId="4">
    <w:abstractNumId w:val="1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8"/>
  </w:num>
  <w:num w:numId="9">
    <w:abstractNumId w:val="5"/>
  </w:num>
  <w:num w:numId="10">
    <w:abstractNumId w:val="31"/>
  </w:num>
  <w:num w:numId="11">
    <w:abstractNumId w:val="4"/>
  </w:num>
  <w:num w:numId="12">
    <w:abstractNumId w:val="9"/>
  </w:num>
  <w:num w:numId="13">
    <w:abstractNumId w:val="33"/>
  </w:num>
  <w:num w:numId="14">
    <w:abstractNumId w:val="7"/>
  </w:num>
  <w:num w:numId="15">
    <w:abstractNumId w:val="27"/>
  </w:num>
  <w:num w:numId="16">
    <w:abstractNumId w:val="22"/>
  </w:num>
  <w:num w:numId="17">
    <w:abstractNumId w:val="15"/>
  </w:num>
  <w:num w:numId="18">
    <w:abstractNumId w:val="21"/>
  </w:num>
  <w:num w:numId="19">
    <w:abstractNumId w:val="2"/>
  </w:num>
  <w:num w:numId="20">
    <w:abstractNumId w:val="25"/>
  </w:num>
  <w:num w:numId="21">
    <w:abstractNumId w:val="26"/>
  </w:num>
  <w:num w:numId="22">
    <w:abstractNumId w:val="23"/>
  </w:num>
  <w:num w:numId="23">
    <w:abstractNumId w:val="29"/>
  </w:num>
  <w:num w:numId="24">
    <w:abstractNumId w:val="17"/>
  </w:num>
  <w:num w:numId="25">
    <w:abstractNumId w:val="18"/>
  </w:num>
  <w:num w:numId="26">
    <w:abstractNumId w:val="16"/>
  </w:num>
  <w:num w:numId="27">
    <w:abstractNumId w:val="32"/>
  </w:num>
  <w:num w:numId="28">
    <w:abstractNumId w:val="1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30"/>
  </w:num>
  <w:num w:numId="32">
    <w:abstractNumId w:val="0"/>
  </w:num>
  <w:num w:numId="33">
    <w:abstractNumId w:val="1"/>
  </w:num>
  <w:num w:numId="34">
    <w:abstractNumId w:val="8"/>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DC"/>
    <w:rsid w:val="000E29E8"/>
    <w:rsid w:val="00111C18"/>
    <w:rsid w:val="001D3207"/>
    <w:rsid w:val="001D3847"/>
    <w:rsid w:val="001E2BA9"/>
    <w:rsid w:val="00221716"/>
    <w:rsid w:val="00291B1E"/>
    <w:rsid w:val="002C1513"/>
    <w:rsid w:val="002E2EDC"/>
    <w:rsid w:val="002E7E5F"/>
    <w:rsid w:val="00324429"/>
    <w:rsid w:val="005003F4"/>
    <w:rsid w:val="0051649D"/>
    <w:rsid w:val="005866F0"/>
    <w:rsid w:val="00597BF2"/>
    <w:rsid w:val="005E1744"/>
    <w:rsid w:val="006171A9"/>
    <w:rsid w:val="0067070E"/>
    <w:rsid w:val="00720D4C"/>
    <w:rsid w:val="00736F10"/>
    <w:rsid w:val="00760FF2"/>
    <w:rsid w:val="007A2B1E"/>
    <w:rsid w:val="0084373D"/>
    <w:rsid w:val="00902C23"/>
    <w:rsid w:val="009D423A"/>
    <w:rsid w:val="009E296E"/>
    <w:rsid w:val="00A52E4B"/>
    <w:rsid w:val="00A56120"/>
    <w:rsid w:val="00AE7BAE"/>
    <w:rsid w:val="00AF14A1"/>
    <w:rsid w:val="00AF2A85"/>
    <w:rsid w:val="00B75A3A"/>
    <w:rsid w:val="00C3680A"/>
    <w:rsid w:val="00C36FF4"/>
    <w:rsid w:val="00C760C5"/>
    <w:rsid w:val="00C8316B"/>
    <w:rsid w:val="00D70B47"/>
    <w:rsid w:val="00D87F2A"/>
    <w:rsid w:val="00E93AE1"/>
    <w:rsid w:val="00EA0B01"/>
    <w:rsid w:val="00EB6691"/>
    <w:rsid w:val="00FE2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615B"/>
  <w15:docId w15:val="{94E10D4B-2DA2-45BB-B18F-89AA0FFE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jc w:val="both"/>
    </w:pPr>
    <w:rPr>
      <w:rFonts w:ascii="Arial" w:hAnsi="Arial"/>
      <w:szCs w:val="24"/>
    </w:rPr>
  </w:style>
  <w:style w:type="paragraph" w:styleId="Nadpis1">
    <w:name w:val="heading 1"/>
    <w:basedOn w:val="Normln"/>
    <w:next w:val="Normln"/>
    <w:link w:val="Nadpis1Char"/>
    <w:qFormat/>
    <w:pPr>
      <w:numPr>
        <w:numId w:val="9"/>
      </w:numPr>
      <w:spacing w:before="240" w:after="240"/>
      <w:ind w:left="426" w:hanging="426"/>
      <w:jc w:val="left"/>
      <w:outlineLvl w:val="0"/>
    </w:pPr>
    <w:rPr>
      <w:rFonts w:cs="Arial"/>
      <w:b/>
      <w:color w:val="003865"/>
      <w:sz w:val="36"/>
      <w:szCs w:val="21"/>
    </w:rPr>
  </w:style>
  <w:style w:type="paragraph" w:styleId="Nadpis2">
    <w:name w:val="heading 2"/>
    <w:basedOn w:val="Normln"/>
    <w:next w:val="Normln"/>
    <w:link w:val="Nadpis2Char"/>
    <w:qFormat/>
    <w:pPr>
      <w:numPr>
        <w:ilvl w:val="1"/>
        <w:numId w:val="9"/>
      </w:numPr>
      <w:spacing w:before="240" w:after="240"/>
      <w:ind w:left="426"/>
      <w:jc w:val="left"/>
      <w:outlineLvl w:val="1"/>
    </w:pPr>
    <w:rPr>
      <w:rFonts w:cs="Arial"/>
      <w:b/>
      <w:color w:val="003865"/>
      <w:sz w:val="28"/>
      <w:szCs w:val="21"/>
    </w:rPr>
  </w:style>
  <w:style w:type="paragraph" w:styleId="Nadpis3">
    <w:name w:val="heading 3"/>
    <w:basedOn w:val="Odstavecseseznamem"/>
    <w:next w:val="Normln"/>
    <w:link w:val="Nadpis3Char"/>
    <w:qFormat/>
    <w:pPr>
      <w:numPr>
        <w:ilvl w:val="2"/>
        <w:numId w:val="9"/>
      </w:numPr>
      <w:spacing w:before="120" w:after="120"/>
      <w:ind w:left="426" w:hanging="426"/>
      <w:jc w:val="left"/>
      <w:outlineLvl w:val="2"/>
    </w:pPr>
    <w:rPr>
      <w:b/>
      <w:color w:val="003865"/>
      <w:sz w:val="24"/>
    </w:rPr>
  </w:style>
  <w:style w:type="paragraph" w:styleId="Nadpis4">
    <w:name w:val="heading 4"/>
    <w:basedOn w:val="Normln"/>
    <w:next w:val="Normln"/>
    <w:link w:val="Nadpis4Char"/>
    <w:uiPriority w:val="9"/>
    <w:unhideWhenUsed/>
    <w:qFormat/>
    <w:pPr>
      <w:keepNext/>
      <w:keepLines/>
      <w:numPr>
        <w:ilvl w:val="3"/>
        <w:numId w:val="8"/>
      </w:numPr>
      <w:spacing w:before="40"/>
      <w:outlineLvl w:val="3"/>
    </w:pPr>
    <w:rPr>
      <w:rFonts w:asciiTheme="majorHAnsi" w:eastAsiaTheme="majorEastAsia" w:hAnsiTheme="majorHAnsi" w:cstheme="majorBidi"/>
      <w:i/>
      <w:iCs/>
      <w:color w:val="00294B" w:themeColor="accent1" w:themeShade="BF"/>
    </w:rPr>
  </w:style>
  <w:style w:type="paragraph" w:styleId="Nadpis5">
    <w:name w:val="heading 5"/>
    <w:basedOn w:val="Normln"/>
    <w:next w:val="Normln"/>
    <w:link w:val="Nadpis5Char"/>
    <w:uiPriority w:val="9"/>
    <w:unhideWhenUsed/>
    <w:qFormat/>
    <w:pPr>
      <w:keepNext/>
      <w:keepLines/>
      <w:numPr>
        <w:ilvl w:val="4"/>
        <w:numId w:val="8"/>
      </w:numPr>
      <w:spacing w:before="40"/>
      <w:outlineLvl w:val="4"/>
    </w:pPr>
    <w:rPr>
      <w:rFonts w:asciiTheme="majorHAnsi" w:eastAsiaTheme="majorEastAsia" w:hAnsiTheme="majorHAnsi" w:cstheme="majorBidi"/>
      <w:color w:val="00294B" w:themeColor="accent1" w:themeShade="BF"/>
    </w:rPr>
  </w:style>
  <w:style w:type="paragraph" w:styleId="Nadpis6">
    <w:name w:val="heading 6"/>
    <w:basedOn w:val="Normln"/>
    <w:next w:val="Normln"/>
    <w:link w:val="Nadpis6Char"/>
    <w:uiPriority w:val="9"/>
    <w:unhideWhenUsed/>
    <w:pPr>
      <w:keepNext/>
      <w:keepLines/>
      <w:numPr>
        <w:ilvl w:val="5"/>
        <w:numId w:val="8"/>
      </w:numPr>
      <w:spacing w:before="40"/>
      <w:outlineLvl w:val="5"/>
    </w:pPr>
    <w:rPr>
      <w:rFonts w:asciiTheme="majorHAnsi" w:eastAsiaTheme="majorEastAsia" w:hAnsiTheme="majorHAnsi" w:cstheme="majorBidi"/>
      <w:color w:val="001B32" w:themeColor="accent1" w:themeShade="7F"/>
    </w:rPr>
  </w:style>
  <w:style w:type="paragraph" w:styleId="Nadpis7">
    <w:name w:val="heading 7"/>
    <w:basedOn w:val="Normln"/>
    <w:next w:val="Normln"/>
    <w:link w:val="Nadpis7Char"/>
    <w:uiPriority w:val="9"/>
    <w:unhideWhenUsed/>
    <w:pPr>
      <w:keepNext/>
      <w:keepLines/>
      <w:numPr>
        <w:ilvl w:val="6"/>
        <w:numId w:val="8"/>
      </w:numPr>
      <w:spacing w:before="40"/>
      <w:outlineLvl w:val="6"/>
    </w:pPr>
    <w:rPr>
      <w:rFonts w:asciiTheme="majorHAnsi" w:eastAsiaTheme="majorEastAsia" w:hAnsiTheme="majorHAnsi" w:cstheme="majorBidi"/>
      <w:i/>
      <w:iCs/>
      <w:color w:val="001B32" w:themeColor="accent1" w:themeShade="7F"/>
    </w:rPr>
  </w:style>
  <w:style w:type="paragraph" w:styleId="Nadpis8">
    <w:name w:val="heading 8"/>
    <w:basedOn w:val="Normln"/>
    <w:next w:val="Normln"/>
    <w:link w:val="Nadpis8Char"/>
    <w:uiPriority w:val="9"/>
    <w:unhideWhenUsed/>
    <w:pPr>
      <w:keepNext/>
      <w:keepLines/>
      <w:numPr>
        <w:ilvl w:val="7"/>
        <w:numId w:val="8"/>
      </w:numPr>
      <w:spacing w:before="40"/>
      <w:outlineLvl w:val="7"/>
    </w:pPr>
    <w:rPr>
      <w:rFonts w:asciiTheme="majorHAnsi" w:eastAsiaTheme="majorEastAsia" w:hAnsiTheme="majorHAnsi" w:cstheme="majorBidi"/>
      <w:color w:val="005AA3" w:themeColor="text1" w:themeTint="D8"/>
      <w:sz w:val="21"/>
      <w:szCs w:val="21"/>
    </w:rPr>
  </w:style>
  <w:style w:type="paragraph" w:styleId="Nadpis9">
    <w:name w:val="heading 9"/>
    <w:basedOn w:val="Normln"/>
    <w:next w:val="Normln"/>
    <w:link w:val="Nadpis9Char"/>
    <w:uiPriority w:val="9"/>
    <w:unhideWhenUsed/>
    <w:pPr>
      <w:keepNext/>
      <w:keepLines/>
      <w:numPr>
        <w:ilvl w:val="8"/>
        <w:numId w:val="8"/>
      </w:numPr>
      <w:spacing w:before="40"/>
      <w:outlineLvl w:val="8"/>
    </w:pPr>
    <w:rPr>
      <w:rFonts w:asciiTheme="majorHAnsi" w:eastAsiaTheme="majorEastAsia" w:hAnsiTheme="majorHAnsi" w:cstheme="majorBidi"/>
      <w:i/>
      <w:iCs/>
      <w:color w:val="005AA3"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003865"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tblPr>
      <w:tblBorders>
        <w:top w:val="single" w:sz="4" w:space="0" w:color="7EC5FF" w:themeColor="text1" w:themeTint="50"/>
        <w:left w:val="single" w:sz="4" w:space="0" w:color="7EC5FF" w:themeColor="text1" w:themeTint="50"/>
        <w:bottom w:val="single" w:sz="4" w:space="0" w:color="7EC5FF" w:themeColor="text1" w:themeTint="50"/>
        <w:right w:val="single" w:sz="4" w:space="0" w:color="7EC5FF" w:themeColor="text1" w:themeTint="50"/>
        <w:insideH w:val="single" w:sz="4" w:space="0" w:color="7EC5FF" w:themeColor="text1" w:themeTint="50"/>
        <w:insideV w:val="single" w:sz="4" w:space="0" w:color="7EC5FF" w:themeColor="text1" w:themeTint="50"/>
      </w:tblBorders>
    </w:tblPr>
  </w:style>
  <w:style w:type="table" w:styleId="Prosttabulka1">
    <w:name w:val="Plain Table 1"/>
    <w:basedOn w:val="Normlntabulka"/>
    <w:uiPriority w:val="59"/>
    <w:tblPr>
      <w:tblBorders>
        <w:top w:val="single" w:sz="4" w:space="0" w:color="7EC5FF" w:themeColor="text1" w:themeTint="50"/>
        <w:left w:val="single" w:sz="4" w:space="0" w:color="7EC5FF" w:themeColor="text1" w:themeTint="50"/>
        <w:bottom w:val="single" w:sz="4" w:space="0" w:color="7EC5FF" w:themeColor="text1" w:themeTint="50"/>
        <w:right w:val="single" w:sz="4" w:space="0" w:color="7EC5FF" w:themeColor="text1" w:themeTint="50"/>
        <w:insideH w:val="single" w:sz="4" w:space="0" w:color="7EC5FF" w:themeColor="text1" w:themeTint="50"/>
        <w:insideV w:val="single" w:sz="4" w:space="0" w:color="7EC5F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EAF5FF" w:themeColor="text1" w:themeTint="0D" w:fill="EAF5FF" w:themeFill="text1" w:themeFillTint="0D"/>
      </w:tcPr>
    </w:tblStylePr>
    <w:tblStylePr w:type="band1Horz">
      <w:tblPr/>
      <w:tcPr>
        <w:shd w:val="clear" w:color="EAF5FF" w:themeColor="text1" w:themeTint="0D" w:fill="EAF5FF" w:themeFill="text1" w:themeFillTint="0D"/>
      </w:tcPr>
    </w:tblStylePr>
  </w:style>
  <w:style w:type="table" w:styleId="Prosttabulka2">
    <w:name w:val="Plain Table 2"/>
    <w:basedOn w:val="Normlntabulka"/>
    <w:uiPriority w:val="59"/>
    <w:tblPr>
      <w:tblBorders>
        <w:top w:val="single" w:sz="4" w:space="0" w:color="003865" w:themeColor="text1"/>
        <w:left w:val="none" w:sz="4" w:space="0" w:color="003865" w:themeColor="text1"/>
        <w:bottom w:val="single" w:sz="4" w:space="0" w:color="003865" w:themeColor="text1"/>
        <w:right w:val="none" w:sz="4" w:space="0" w:color="003865" w:themeColor="text1"/>
      </w:tblBorders>
    </w:tblPr>
    <w:tblStylePr w:type="firstRow">
      <w:rPr>
        <w:rFonts w:ascii="Arial" w:hAnsi="Arial"/>
        <w:b/>
        <w:color w:val="404040"/>
        <w:sz w:val="22"/>
      </w:rPr>
      <w:tblPr/>
      <w:tcPr>
        <w:tcBorders>
          <w:top w:val="single" w:sz="4" w:space="0" w:color="003865" w:themeColor="text1"/>
          <w:bottom w:val="single" w:sz="4" w:space="0" w:color="003865"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3865" w:themeColor="text1"/>
          <w:right w:val="single" w:sz="4" w:space="0" w:color="003865" w:themeColor="text1"/>
        </w:tcBorders>
      </w:tcPr>
    </w:tblStylePr>
    <w:tblStylePr w:type="band2Vert">
      <w:tblPr/>
      <w:tcPr>
        <w:tcBorders>
          <w:left w:val="single" w:sz="4" w:space="0" w:color="003865" w:themeColor="text1"/>
          <w:right w:val="single" w:sz="4" w:space="0" w:color="003865" w:themeColor="text1"/>
        </w:tcBorders>
      </w:tcPr>
    </w:tblStylePr>
    <w:tblStylePr w:type="band1Horz">
      <w:tblPr/>
      <w:tcPr>
        <w:tcBorders>
          <w:top w:val="single" w:sz="4" w:space="0" w:color="003865" w:themeColor="text1"/>
          <w:bottom w:val="single" w:sz="4" w:space="0" w:color="003865"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EAF5FF" w:themeColor="text1" w:themeTint="0D" w:fill="EAF5FF" w:themeFill="text1" w:themeFillTint="0D"/>
      </w:tcPr>
    </w:tblStylePr>
    <w:tblStylePr w:type="band1Horz">
      <w:rPr>
        <w:rFonts w:ascii="Arial" w:hAnsi="Arial"/>
        <w:color w:val="404040"/>
        <w:sz w:val="22"/>
      </w:rPr>
      <w:tblPr/>
      <w:tcPr>
        <w:shd w:val="clear" w:color="EAF5FF" w:themeColor="text1" w:themeTint="0D" w:fill="EAF5FF"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5FF" w:themeColor="text1" w:themeTint="0D" w:fill="EAF5FF" w:themeFill="text1" w:themeFillTint="0D"/>
      </w:tcPr>
    </w:tblStylePr>
    <w:tblStylePr w:type="band1Horz">
      <w:rPr>
        <w:rFonts w:ascii="Arial" w:hAnsi="Arial"/>
        <w:color w:val="404040"/>
        <w:sz w:val="22"/>
      </w:rPr>
      <w:tblPr/>
      <w:tcPr>
        <w:shd w:val="clear" w:color="EAF5FF" w:themeColor="text1" w:themeTint="0D" w:fill="EAF5FF"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EAF5FF" w:themeColor="text1" w:themeTint="0D" w:fill="EAF5FF" w:themeFill="text1" w:themeFillTint="0D"/>
      </w:tcPr>
    </w:tblStylePr>
    <w:tblStylePr w:type="band1Horz">
      <w:rPr>
        <w:rFonts w:ascii="Arial" w:hAnsi="Arial"/>
        <w:color w:val="404040"/>
        <w:sz w:val="22"/>
      </w:rPr>
      <w:tblPr/>
      <w:tcPr>
        <w:shd w:val="clear" w:color="EAF5FF" w:themeColor="text1" w:themeTint="0D" w:fill="EAF5FF"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59B5FF" w:themeColor="text1" w:themeTint="67"/>
        <w:left w:val="single" w:sz="4" w:space="0" w:color="59B5FF" w:themeColor="text1" w:themeTint="67"/>
        <w:bottom w:val="single" w:sz="4" w:space="0" w:color="59B5FF" w:themeColor="text1" w:themeTint="67"/>
        <w:right w:val="single" w:sz="4" w:space="0" w:color="59B5FF" w:themeColor="text1" w:themeTint="67"/>
        <w:insideH w:val="single" w:sz="4" w:space="0" w:color="59B5FF" w:themeColor="text1" w:themeTint="67"/>
        <w:insideV w:val="single" w:sz="4" w:space="0" w:color="59B5FF" w:themeColor="text1" w:themeTint="67"/>
      </w:tblBorders>
    </w:tblPr>
    <w:tblStylePr w:type="firstRow">
      <w:rPr>
        <w:b/>
        <w:color w:val="404040"/>
      </w:rPr>
      <w:tblPr/>
      <w:tcPr>
        <w:tcBorders>
          <w:bottom w:val="single" w:sz="12" w:space="0" w:color="1094FF"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59B5FF" w:themeColor="text1" w:themeTint="67"/>
          <w:left w:val="single" w:sz="4" w:space="0" w:color="59B5FF" w:themeColor="text1" w:themeTint="67"/>
          <w:bottom w:val="single" w:sz="4" w:space="0" w:color="59B5FF" w:themeColor="text1" w:themeTint="67"/>
          <w:right w:val="single" w:sz="4" w:space="0" w:color="59B5FF"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59B5FF" w:themeColor="accent1" w:themeTint="67"/>
        <w:left w:val="single" w:sz="4" w:space="0" w:color="59B5FF" w:themeColor="accent1" w:themeTint="67"/>
        <w:bottom w:val="single" w:sz="4" w:space="0" w:color="59B5FF" w:themeColor="accent1" w:themeTint="67"/>
        <w:right w:val="single" w:sz="4" w:space="0" w:color="59B5FF" w:themeColor="accent1" w:themeTint="67"/>
        <w:insideH w:val="single" w:sz="4" w:space="0" w:color="59B5FF" w:themeColor="accent1" w:themeTint="67"/>
        <w:insideV w:val="single" w:sz="4" w:space="0" w:color="59B5FF" w:themeColor="accent1" w:themeTint="67"/>
      </w:tblBorders>
    </w:tblPr>
    <w:tblStylePr w:type="firstRow">
      <w:rPr>
        <w:b/>
        <w:color w:val="404040"/>
      </w:rPr>
      <w:tblPr/>
      <w:tcPr>
        <w:tcBorders>
          <w:bottom w:val="single" w:sz="12" w:space="0" w:color="1094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59B5FF" w:themeColor="accent1" w:themeTint="67"/>
          <w:left w:val="single" w:sz="4" w:space="0" w:color="59B5FF" w:themeColor="accent1" w:themeTint="67"/>
          <w:bottom w:val="single" w:sz="4" w:space="0" w:color="59B5FF" w:themeColor="accent1" w:themeTint="67"/>
          <w:right w:val="single" w:sz="4" w:space="0" w:color="59B5FF"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C5E7F5" w:themeColor="accent2" w:themeTint="67"/>
        <w:left w:val="single" w:sz="4" w:space="0" w:color="C5E7F5" w:themeColor="accent2" w:themeTint="67"/>
        <w:bottom w:val="single" w:sz="4" w:space="0" w:color="C5E7F5" w:themeColor="accent2" w:themeTint="67"/>
        <w:right w:val="single" w:sz="4" w:space="0" w:color="C5E7F5" w:themeColor="accent2" w:themeTint="67"/>
        <w:insideH w:val="single" w:sz="4" w:space="0" w:color="C5E7F5" w:themeColor="accent2" w:themeTint="67"/>
        <w:insideV w:val="single" w:sz="4" w:space="0" w:color="C5E7F5" w:themeColor="accent2" w:themeTint="67"/>
      </w:tblBorders>
    </w:tblPr>
    <w:tblStylePr w:type="firstRow">
      <w:rPr>
        <w:b/>
        <w:color w:val="404040"/>
      </w:rPr>
      <w:tblPr/>
      <w:tcPr>
        <w:tcBorders>
          <w:bottom w:val="single" w:sz="12" w:space="0" w:color="ABDDF1"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5E7F5" w:themeColor="accent2" w:themeTint="67"/>
          <w:left w:val="single" w:sz="4" w:space="0" w:color="C5E7F5" w:themeColor="accent2" w:themeTint="67"/>
          <w:bottom w:val="single" w:sz="4" w:space="0" w:color="C5E7F5" w:themeColor="accent2" w:themeTint="67"/>
          <w:right w:val="single" w:sz="4" w:space="0" w:color="C5E7F5"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3EDF7" w:themeColor="accent3" w:themeTint="67"/>
        <w:left w:val="single" w:sz="4" w:space="0" w:color="D3EDF7" w:themeColor="accent3" w:themeTint="67"/>
        <w:bottom w:val="single" w:sz="4" w:space="0" w:color="D3EDF7" w:themeColor="accent3" w:themeTint="67"/>
        <w:right w:val="single" w:sz="4" w:space="0" w:color="D3EDF7" w:themeColor="accent3" w:themeTint="67"/>
        <w:insideH w:val="single" w:sz="4" w:space="0" w:color="D3EDF7" w:themeColor="accent3" w:themeTint="67"/>
        <w:insideV w:val="single" w:sz="4" w:space="0" w:color="D3EDF7" w:themeColor="accent3" w:themeTint="67"/>
      </w:tblBorders>
    </w:tblPr>
    <w:tblStylePr w:type="firstRow">
      <w:rPr>
        <w:b/>
        <w:color w:val="404040"/>
      </w:rPr>
      <w:tblPr/>
      <w:tcPr>
        <w:tcBorders>
          <w:bottom w:val="single" w:sz="12" w:space="0" w:color="BFE5F4"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3EDF7" w:themeColor="accent3" w:themeTint="67"/>
          <w:left w:val="single" w:sz="4" w:space="0" w:color="D3EDF7" w:themeColor="accent3" w:themeTint="67"/>
          <w:bottom w:val="single" w:sz="4" w:space="0" w:color="D3EDF7" w:themeColor="accent3" w:themeTint="67"/>
          <w:right w:val="single" w:sz="4" w:space="0" w:color="D3EDF7"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E4F4FA" w:themeColor="accent4" w:themeTint="67"/>
        <w:left w:val="single" w:sz="4" w:space="0" w:color="E4F4FA" w:themeColor="accent4" w:themeTint="67"/>
        <w:bottom w:val="single" w:sz="4" w:space="0" w:color="E4F4FA" w:themeColor="accent4" w:themeTint="67"/>
        <w:right w:val="single" w:sz="4" w:space="0" w:color="E4F4FA" w:themeColor="accent4" w:themeTint="67"/>
        <w:insideH w:val="single" w:sz="4" w:space="0" w:color="E4F4FA" w:themeColor="accent4" w:themeTint="67"/>
        <w:insideV w:val="single" w:sz="4" w:space="0" w:color="E4F4FA" w:themeColor="accent4" w:themeTint="67"/>
      </w:tblBorders>
    </w:tblPr>
    <w:tblStylePr w:type="firstRow">
      <w:rPr>
        <w:b/>
        <w:color w:val="404040"/>
      </w:rPr>
      <w:tblPr/>
      <w:tcPr>
        <w:tcBorders>
          <w:bottom w:val="single" w:sz="12" w:space="0" w:color="D8EFF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F4FA" w:themeColor="accent4" w:themeTint="67"/>
          <w:left w:val="single" w:sz="4" w:space="0" w:color="E4F4FA" w:themeColor="accent4" w:themeTint="67"/>
          <w:bottom w:val="single" w:sz="4" w:space="0" w:color="E4F4FA" w:themeColor="accent4" w:themeTint="67"/>
          <w:right w:val="single" w:sz="4" w:space="0" w:color="E4F4FA"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F5FBFD" w:themeColor="accent5" w:themeTint="67"/>
        <w:left w:val="single" w:sz="4" w:space="0" w:color="F5FBFD" w:themeColor="accent5" w:themeTint="67"/>
        <w:bottom w:val="single" w:sz="4" w:space="0" w:color="F5FBFD" w:themeColor="accent5" w:themeTint="67"/>
        <w:right w:val="single" w:sz="4" w:space="0" w:color="F5FBFD" w:themeColor="accent5" w:themeTint="67"/>
        <w:insideH w:val="single" w:sz="4" w:space="0" w:color="F5FBFD" w:themeColor="accent5" w:themeTint="67"/>
        <w:insideV w:val="single" w:sz="4" w:space="0" w:color="F5FBFD" w:themeColor="accent5" w:themeTint="67"/>
      </w:tblBorders>
    </w:tblPr>
    <w:tblStylePr w:type="firstRow">
      <w:rPr>
        <w:b/>
        <w:color w:val="404040"/>
      </w:rPr>
      <w:tblPr/>
      <w:tcPr>
        <w:tcBorders>
          <w:bottom w:val="single" w:sz="12" w:space="0" w:color="F1F9F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5FBFD" w:themeColor="accent5" w:themeTint="67"/>
          <w:left w:val="single" w:sz="4" w:space="0" w:color="F5FBFD" w:themeColor="accent5" w:themeTint="67"/>
          <w:bottom w:val="single" w:sz="4" w:space="0" w:color="F5FBFD" w:themeColor="accent5" w:themeTint="67"/>
          <w:right w:val="single" w:sz="4" w:space="0" w:color="F5FBFD"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7FCFD" w:themeColor="accent6" w:themeTint="67"/>
        <w:left w:val="single" w:sz="4" w:space="0" w:color="F7FCFD" w:themeColor="accent6" w:themeTint="67"/>
        <w:bottom w:val="single" w:sz="4" w:space="0" w:color="F7FCFD" w:themeColor="accent6" w:themeTint="67"/>
        <w:right w:val="single" w:sz="4" w:space="0" w:color="F7FCFD" w:themeColor="accent6" w:themeTint="67"/>
        <w:insideH w:val="single" w:sz="4" w:space="0" w:color="F7FCFD" w:themeColor="accent6" w:themeTint="67"/>
        <w:insideV w:val="single" w:sz="4" w:space="0" w:color="F7FCFD" w:themeColor="accent6" w:themeTint="67"/>
      </w:tblBorders>
    </w:tblPr>
    <w:tblStylePr w:type="firstRow">
      <w:rPr>
        <w:b/>
        <w:color w:val="404040"/>
      </w:rPr>
      <w:tblPr/>
      <w:tcPr>
        <w:tcBorders>
          <w:bottom w:val="single" w:sz="12" w:space="0" w:color="F4FAFD"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FCFD" w:themeColor="accent6" w:themeTint="67"/>
          <w:left w:val="single" w:sz="4" w:space="0" w:color="F7FCFD" w:themeColor="accent6" w:themeTint="67"/>
          <w:bottom w:val="single" w:sz="4" w:space="0" w:color="F7FCFD" w:themeColor="accent6" w:themeTint="67"/>
          <w:right w:val="single" w:sz="4" w:space="0" w:color="F7FCFD"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1094FF" w:themeColor="text1" w:themeTint="95"/>
        <w:insideH w:val="single" w:sz="4" w:space="0" w:color="1094FF" w:themeColor="text1" w:themeTint="95"/>
        <w:insideV w:val="single" w:sz="4" w:space="0" w:color="1094FF" w:themeColor="text1" w:themeTint="95"/>
      </w:tblBorders>
    </w:tblPr>
    <w:tblStylePr w:type="firstRow">
      <w:rPr>
        <w:b/>
        <w:color w:val="404040"/>
      </w:rPr>
      <w:tblPr/>
      <w:tcPr>
        <w:tcBorders>
          <w:top w:val="none" w:sz="4" w:space="0" w:color="000000"/>
          <w:left w:val="none" w:sz="4" w:space="0" w:color="000000"/>
          <w:bottom w:val="single" w:sz="12" w:space="0" w:color="1094FF" w:themeColor="text1" w:themeTint="95"/>
          <w:right w:val="none" w:sz="4" w:space="0" w:color="000000"/>
        </w:tcBorders>
        <w:shd w:val="clear" w:color="FFFFFF" w:fill="auto"/>
      </w:tcPr>
    </w:tblStylePr>
    <w:tblStylePr w:type="lastRow">
      <w:rPr>
        <w:b/>
        <w:color w:val="404040"/>
      </w:rPr>
      <w:tblPr/>
      <w:tcPr>
        <w:tcBorders>
          <w:top w:val="single" w:sz="4" w:space="0" w:color="1094FF"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BD9FF" w:themeColor="text1" w:themeTint="34" w:fill="ABD9FF" w:themeFill="text1" w:themeFillTint="34"/>
      </w:tcPr>
    </w:tblStylePr>
    <w:tblStylePr w:type="band1Horz">
      <w:rPr>
        <w:rFonts w:ascii="Arial" w:hAnsi="Arial"/>
        <w:color w:val="404040"/>
        <w:sz w:val="22"/>
      </w:rPr>
      <w:tblPr/>
      <w:tcPr>
        <w:shd w:val="clear" w:color="ABD9FF" w:themeColor="text1" w:themeTint="34" w:fill="ABD9FF"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004A86" w:themeColor="accent1" w:themeTint="EA"/>
        <w:insideH w:val="single" w:sz="4" w:space="0" w:color="004A86" w:themeColor="accent1" w:themeTint="EA"/>
        <w:insideV w:val="single" w:sz="4" w:space="0" w:color="004A86" w:themeColor="accent1" w:themeTint="EA"/>
      </w:tblBorders>
    </w:tblPr>
    <w:tblStylePr w:type="firstRow">
      <w:rPr>
        <w:b/>
        <w:color w:val="404040"/>
      </w:rPr>
      <w:tblPr/>
      <w:tcPr>
        <w:tcBorders>
          <w:top w:val="none" w:sz="4" w:space="0" w:color="000000"/>
          <w:left w:val="none" w:sz="4" w:space="0" w:color="000000"/>
          <w:bottom w:val="single" w:sz="12" w:space="0" w:color="004A86" w:themeColor="accent1" w:themeTint="EA"/>
          <w:right w:val="none" w:sz="4" w:space="0" w:color="000000"/>
        </w:tcBorders>
        <w:shd w:val="clear" w:color="FFFFFF" w:fill="auto"/>
      </w:tcPr>
    </w:tblStylePr>
    <w:tblStylePr w:type="lastRow">
      <w:rPr>
        <w:b/>
        <w:color w:val="404040"/>
      </w:rPr>
      <w:tblPr/>
      <w:tcPr>
        <w:tcBorders>
          <w:top w:val="single" w:sz="4" w:space="0" w:color="004A86"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BD9FF" w:themeColor="accent1" w:themeTint="34" w:fill="ABD9FF" w:themeFill="accent1" w:themeFillTint="34"/>
      </w:tcPr>
    </w:tblStylePr>
    <w:tblStylePr w:type="band1Horz">
      <w:rPr>
        <w:rFonts w:ascii="Arial" w:hAnsi="Arial"/>
        <w:color w:val="404040"/>
        <w:sz w:val="22"/>
      </w:rPr>
      <w:tblPr/>
      <w:tcPr>
        <w:shd w:val="clear" w:color="ABD9FF" w:themeColor="accent1" w:themeTint="34" w:fill="ABD9FF"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AADCF1" w:themeColor="accent2" w:themeTint="97"/>
        <w:insideH w:val="single" w:sz="4" w:space="0" w:color="AADCF1" w:themeColor="accent2" w:themeTint="97"/>
        <w:insideV w:val="single" w:sz="4" w:space="0" w:color="AADCF1" w:themeColor="accent2" w:themeTint="97"/>
      </w:tblBorders>
    </w:tblPr>
    <w:tblStylePr w:type="firstRow">
      <w:rPr>
        <w:b/>
        <w:color w:val="404040"/>
      </w:rPr>
      <w:tblPr/>
      <w:tcPr>
        <w:tcBorders>
          <w:top w:val="none" w:sz="4" w:space="0" w:color="000000"/>
          <w:left w:val="none" w:sz="4" w:space="0" w:color="000000"/>
          <w:bottom w:val="single" w:sz="12" w:space="0" w:color="AADCF1" w:themeColor="accent2" w:themeTint="97"/>
          <w:right w:val="none" w:sz="4" w:space="0" w:color="000000"/>
        </w:tcBorders>
        <w:shd w:val="clear" w:color="FFFFFF" w:fill="auto"/>
      </w:tcPr>
    </w:tblStylePr>
    <w:tblStylePr w:type="lastRow">
      <w:rPr>
        <w:b/>
        <w:color w:val="404040"/>
      </w:rPr>
      <w:tblPr/>
      <w:tcPr>
        <w:tcBorders>
          <w:top w:val="single" w:sz="4" w:space="0" w:color="AADCF1"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3FA" w:themeColor="accent2" w:themeTint="32" w:fill="E2F3FA" w:themeFill="accent2" w:themeFillTint="32"/>
      </w:tcPr>
    </w:tblStylePr>
    <w:tblStylePr w:type="band1Horz">
      <w:rPr>
        <w:rFonts w:ascii="Arial" w:hAnsi="Arial"/>
        <w:color w:val="404040"/>
        <w:sz w:val="22"/>
      </w:rPr>
      <w:tblPr/>
      <w:tcPr>
        <w:shd w:val="clear" w:color="E2F3FA" w:themeColor="accent2" w:themeTint="32" w:fill="E2F3FA"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3D3ED" w:themeColor="accent3" w:themeTint="FE"/>
        <w:insideH w:val="single" w:sz="4" w:space="0" w:color="93D3ED" w:themeColor="accent3" w:themeTint="FE"/>
        <w:insideV w:val="single" w:sz="4" w:space="0" w:color="93D3ED" w:themeColor="accent3" w:themeTint="FE"/>
      </w:tblBorders>
    </w:tblPr>
    <w:tblStylePr w:type="firstRow">
      <w:rPr>
        <w:b/>
        <w:color w:val="404040"/>
      </w:rPr>
      <w:tblPr/>
      <w:tcPr>
        <w:tcBorders>
          <w:top w:val="none" w:sz="4" w:space="0" w:color="000000"/>
          <w:left w:val="none" w:sz="4" w:space="0" w:color="000000"/>
          <w:bottom w:val="single" w:sz="12" w:space="0" w:color="93D3ED" w:themeColor="accent3" w:themeTint="FE"/>
          <w:right w:val="none" w:sz="4" w:space="0" w:color="000000"/>
        </w:tcBorders>
        <w:shd w:val="clear" w:color="FFFFFF" w:fill="auto"/>
      </w:tcPr>
    </w:tblStylePr>
    <w:tblStylePr w:type="lastRow">
      <w:rPr>
        <w:b/>
        <w:color w:val="404040"/>
      </w:rPr>
      <w:tblPr/>
      <w:tcPr>
        <w:tcBorders>
          <w:top w:val="single" w:sz="4" w:space="0" w:color="93D3ED"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F5FB" w:themeColor="accent3" w:themeTint="34" w:fill="E8F5FB" w:themeFill="accent3" w:themeFillTint="34"/>
      </w:tcPr>
    </w:tblStylePr>
    <w:tblStylePr w:type="band1Horz">
      <w:rPr>
        <w:rFonts w:ascii="Arial" w:hAnsi="Arial"/>
        <w:color w:val="404040"/>
        <w:sz w:val="22"/>
      </w:rPr>
      <w:tblPr/>
      <w:tcPr>
        <w:shd w:val="clear" w:color="E8F5FB" w:themeColor="accent3" w:themeTint="34" w:fill="E8F5FB"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D7EFF8" w:themeColor="accent4" w:themeTint="9A"/>
        <w:insideH w:val="single" w:sz="4" w:space="0" w:color="D7EFF8" w:themeColor="accent4" w:themeTint="9A"/>
        <w:insideV w:val="single" w:sz="4" w:space="0" w:color="D7EFF8" w:themeColor="accent4" w:themeTint="9A"/>
      </w:tblBorders>
    </w:tblPr>
    <w:tblStylePr w:type="firstRow">
      <w:rPr>
        <w:b/>
        <w:color w:val="404040"/>
      </w:rPr>
      <w:tblPr/>
      <w:tcPr>
        <w:tcBorders>
          <w:top w:val="none" w:sz="4" w:space="0" w:color="000000"/>
          <w:left w:val="none" w:sz="4" w:space="0" w:color="000000"/>
          <w:bottom w:val="single" w:sz="12" w:space="0" w:color="D7EFF8" w:themeColor="accent4" w:themeTint="9A"/>
          <w:right w:val="none" w:sz="4" w:space="0" w:color="000000"/>
        </w:tcBorders>
        <w:shd w:val="clear" w:color="FFFFFF" w:fill="auto"/>
      </w:tcPr>
    </w:tblStylePr>
    <w:tblStylePr w:type="lastRow">
      <w:rPr>
        <w:b/>
        <w:color w:val="404040"/>
      </w:rPr>
      <w:tblPr/>
      <w:tcPr>
        <w:tcBorders>
          <w:top w:val="single" w:sz="4" w:space="0" w:color="D7EFF8"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F9FC" w:themeColor="accent4" w:themeTint="34" w:fill="F1F9FC" w:themeFill="accent4" w:themeFillTint="34"/>
      </w:tcPr>
    </w:tblStylePr>
    <w:tblStylePr w:type="band1Horz">
      <w:rPr>
        <w:rFonts w:ascii="Arial" w:hAnsi="Arial"/>
        <w:color w:val="404040"/>
        <w:sz w:val="22"/>
      </w:rPr>
      <w:tblPr/>
      <w:tcPr>
        <w:shd w:val="clear" w:color="F1F9FC" w:themeColor="accent4" w:themeTint="34" w:fill="F1F9F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E8F6FC" w:themeColor="accent5"/>
        <w:insideH w:val="single" w:sz="4" w:space="0" w:color="E8F6FC" w:themeColor="accent5"/>
        <w:insideV w:val="single" w:sz="4" w:space="0" w:color="E8F6FC" w:themeColor="accent5"/>
      </w:tblBorders>
    </w:tblPr>
    <w:tblStylePr w:type="firstRow">
      <w:rPr>
        <w:b/>
        <w:color w:val="404040"/>
      </w:rPr>
      <w:tblPr/>
      <w:tcPr>
        <w:tcBorders>
          <w:top w:val="none" w:sz="4" w:space="0" w:color="000000"/>
          <w:left w:val="none" w:sz="4" w:space="0" w:color="000000"/>
          <w:bottom w:val="single" w:sz="12" w:space="0" w:color="E8F6FC" w:themeColor="accent5"/>
          <w:right w:val="none" w:sz="4" w:space="0" w:color="000000"/>
        </w:tcBorders>
        <w:shd w:val="clear" w:color="FFFFFF" w:fill="auto"/>
      </w:tcPr>
    </w:tblStylePr>
    <w:tblStylePr w:type="lastRow">
      <w:rPr>
        <w:b/>
        <w:color w:val="404040"/>
      </w:rPr>
      <w:tblPr/>
      <w:tcPr>
        <w:tcBorders>
          <w:top w:val="single" w:sz="4" w:space="0" w:color="E8F6FC"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FDFE" w:themeColor="accent5" w:themeTint="34" w:fill="FAFDFE" w:themeFill="accent5" w:themeFillTint="34"/>
      </w:tcPr>
    </w:tblStylePr>
    <w:tblStylePr w:type="band1Horz">
      <w:rPr>
        <w:rFonts w:ascii="Arial" w:hAnsi="Arial"/>
        <w:color w:val="404040"/>
        <w:sz w:val="22"/>
      </w:rPr>
      <w:tblPr/>
      <w:tcPr>
        <w:shd w:val="clear" w:color="FAFDFE" w:themeColor="accent5" w:themeTint="34" w:fill="FAFDFE"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EEF8FC" w:themeColor="accent6"/>
        <w:insideH w:val="single" w:sz="4" w:space="0" w:color="EEF8FC" w:themeColor="accent6"/>
        <w:insideV w:val="single" w:sz="4" w:space="0" w:color="EEF8FC" w:themeColor="accent6"/>
      </w:tblBorders>
    </w:tblPr>
    <w:tblStylePr w:type="firstRow">
      <w:rPr>
        <w:b/>
        <w:color w:val="404040"/>
      </w:rPr>
      <w:tblPr/>
      <w:tcPr>
        <w:tcBorders>
          <w:top w:val="none" w:sz="4" w:space="0" w:color="000000"/>
          <w:left w:val="none" w:sz="4" w:space="0" w:color="000000"/>
          <w:bottom w:val="single" w:sz="12" w:space="0" w:color="EEF8FC" w:themeColor="accent6"/>
          <w:right w:val="none" w:sz="4" w:space="0" w:color="000000"/>
        </w:tcBorders>
        <w:shd w:val="clear" w:color="FFFFFF" w:fill="auto"/>
      </w:tcPr>
    </w:tblStylePr>
    <w:tblStylePr w:type="lastRow">
      <w:rPr>
        <w:b/>
        <w:color w:val="404040"/>
      </w:rPr>
      <w:tblPr/>
      <w:tcPr>
        <w:tcBorders>
          <w:top w:val="single" w:sz="4" w:space="0" w:color="EEF8FC"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FDFE" w:themeColor="accent6" w:themeTint="34" w:fill="FBFDFE" w:themeFill="accent6" w:themeFillTint="34"/>
      </w:tcPr>
    </w:tblStylePr>
    <w:tblStylePr w:type="band1Horz">
      <w:rPr>
        <w:rFonts w:ascii="Arial" w:hAnsi="Arial"/>
        <w:color w:val="404040"/>
        <w:sz w:val="22"/>
      </w:rPr>
      <w:tblPr/>
      <w:tcPr>
        <w:shd w:val="clear" w:color="FBFDFE" w:themeColor="accent6" w:themeTint="34" w:fill="FBFDFE"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1094FF" w:themeColor="text1" w:themeTint="95"/>
        <w:insideH w:val="single" w:sz="4" w:space="0" w:color="1094FF" w:themeColor="text1" w:themeTint="95"/>
        <w:insideV w:val="single" w:sz="4" w:space="0" w:color="1094FF"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ABD9FF" w:themeColor="text1" w:themeTint="34" w:fill="ABD9FF" w:themeFill="text1" w:themeFillTint="34"/>
      </w:tcPr>
    </w:tblStylePr>
    <w:tblStylePr w:type="band1Horz">
      <w:rPr>
        <w:rFonts w:ascii="Arial" w:hAnsi="Arial"/>
        <w:color w:val="404040"/>
        <w:sz w:val="22"/>
      </w:rPr>
      <w:tblPr/>
      <w:tcPr>
        <w:shd w:val="clear" w:color="ABD9FF" w:themeColor="text1" w:themeTint="34" w:fill="ABD9FF"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004A86" w:themeColor="accent1" w:themeTint="EA"/>
        <w:insideH w:val="single" w:sz="4" w:space="0" w:color="004A86" w:themeColor="accent1" w:themeTint="EA"/>
        <w:insideV w:val="single" w:sz="4" w:space="0" w:color="004A86"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ABD9FF" w:themeColor="accent1" w:themeTint="34" w:fill="ABD9FF" w:themeFill="accent1" w:themeFillTint="34"/>
      </w:tcPr>
    </w:tblStylePr>
    <w:tblStylePr w:type="band1Horz">
      <w:rPr>
        <w:rFonts w:ascii="Arial" w:hAnsi="Arial"/>
        <w:color w:val="404040"/>
        <w:sz w:val="22"/>
      </w:rPr>
      <w:tblPr/>
      <w:tcPr>
        <w:shd w:val="clear" w:color="ABD9FF" w:themeColor="accent1" w:themeTint="34" w:fill="ABD9FF"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AADCF1" w:themeColor="accent2" w:themeTint="97"/>
        <w:insideH w:val="single" w:sz="4" w:space="0" w:color="AADCF1" w:themeColor="accent2" w:themeTint="97"/>
        <w:insideV w:val="single" w:sz="4" w:space="0" w:color="AADCF1"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2F3FA" w:themeColor="accent2" w:themeTint="32" w:fill="E2F3FA" w:themeFill="accent2" w:themeFillTint="32"/>
      </w:tcPr>
    </w:tblStylePr>
    <w:tblStylePr w:type="band1Horz">
      <w:rPr>
        <w:rFonts w:ascii="Arial" w:hAnsi="Arial"/>
        <w:color w:val="404040"/>
        <w:sz w:val="22"/>
      </w:rPr>
      <w:tblPr/>
      <w:tcPr>
        <w:shd w:val="clear" w:color="E2F3FA" w:themeColor="accent2" w:themeTint="32" w:fill="E2F3FA"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3D3ED" w:themeColor="accent3" w:themeTint="FE"/>
        <w:insideH w:val="single" w:sz="4" w:space="0" w:color="93D3ED" w:themeColor="accent3" w:themeTint="FE"/>
        <w:insideV w:val="single" w:sz="4" w:space="0" w:color="93D3ED"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8F5FB" w:themeColor="accent3" w:themeTint="34" w:fill="E8F5FB" w:themeFill="accent3" w:themeFillTint="34"/>
      </w:tcPr>
    </w:tblStylePr>
    <w:tblStylePr w:type="band1Horz">
      <w:rPr>
        <w:rFonts w:ascii="Arial" w:hAnsi="Arial"/>
        <w:color w:val="404040"/>
        <w:sz w:val="22"/>
      </w:rPr>
      <w:tblPr/>
      <w:tcPr>
        <w:shd w:val="clear" w:color="E8F5FB" w:themeColor="accent3" w:themeTint="34" w:fill="E8F5FB"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D7EFF8" w:themeColor="accent4" w:themeTint="9A"/>
        <w:insideH w:val="single" w:sz="4" w:space="0" w:color="D7EFF8" w:themeColor="accent4" w:themeTint="9A"/>
        <w:insideV w:val="single" w:sz="4" w:space="0" w:color="D7EFF8"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F9FC" w:themeColor="accent4" w:themeTint="34" w:fill="F1F9FC" w:themeFill="accent4" w:themeFillTint="34"/>
      </w:tcPr>
    </w:tblStylePr>
    <w:tblStylePr w:type="band1Horz">
      <w:rPr>
        <w:rFonts w:ascii="Arial" w:hAnsi="Arial"/>
        <w:color w:val="404040"/>
        <w:sz w:val="22"/>
      </w:rPr>
      <w:tblPr/>
      <w:tcPr>
        <w:shd w:val="clear" w:color="F1F9FC" w:themeColor="accent4" w:themeTint="34" w:fill="F1F9F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E8F6FC" w:themeColor="accent5"/>
        <w:insideH w:val="single" w:sz="4" w:space="0" w:color="E8F6FC" w:themeColor="accent5"/>
        <w:insideV w:val="single" w:sz="4" w:space="0" w:color="E8F6FC"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FDFE" w:themeColor="accent5" w:themeTint="34" w:fill="FAFDFE" w:themeFill="accent5" w:themeFillTint="34"/>
      </w:tcPr>
    </w:tblStylePr>
    <w:tblStylePr w:type="band1Horz">
      <w:rPr>
        <w:rFonts w:ascii="Arial" w:hAnsi="Arial"/>
        <w:color w:val="404040"/>
        <w:sz w:val="22"/>
      </w:rPr>
      <w:tblPr/>
      <w:tcPr>
        <w:shd w:val="clear" w:color="FAFDFE" w:themeColor="accent5" w:themeTint="34" w:fill="FAFDFE"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EEF8FC" w:themeColor="accent6"/>
        <w:insideH w:val="single" w:sz="4" w:space="0" w:color="EEF8FC" w:themeColor="accent6"/>
        <w:insideV w:val="single" w:sz="4" w:space="0" w:color="EEF8FC"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FDFE" w:themeColor="accent6" w:themeTint="34" w:fill="FBFDFE" w:themeFill="accent6" w:themeFillTint="34"/>
      </w:tcPr>
    </w:tblStylePr>
    <w:tblStylePr w:type="band1Horz">
      <w:rPr>
        <w:rFonts w:ascii="Arial" w:hAnsi="Arial"/>
        <w:color w:val="404040"/>
        <w:sz w:val="22"/>
      </w:rPr>
      <w:tblPr/>
      <w:tcPr>
        <w:shd w:val="clear" w:color="FBFDFE" w:themeColor="accent6" w:themeTint="34" w:fill="FBFDFE" w:themeFill="accent6" w:themeFillTint="34"/>
      </w:tcPr>
    </w:tblStylePr>
  </w:style>
  <w:style w:type="table" w:styleId="Tabulkasmkou4">
    <w:name w:val="Grid Table 4"/>
    <w:basedOn w:val="Normlntabulka"/>
    <w:uiPriority w:val="59"/>
    <w:tblPr>
      <w:tblStyleRowBandSize w:val="1"/>
      <w:tblStyleColBandSize w:val="1"/>
      <w:tblBorders>
        <w:top w:val="single" w:sz="4" w:space="0" w:color="1897FF" w:themeColor="text1" w:themeTint="90"/>
        <w:left w:val="single" w:sz="4" w:space="0" w:color="1897FF" w:themeColor="text1" w:themeTint="90"/>
        <w:bottom w:val="single" w:sz="4" w:space="0" w:color="1897FF" w:themeColor="text1" w:themeTint="90"/>
        <w:right w:val="single" w:sz="4" w:space="0" w:color="1897FF" w:themeColor="text1" w:themeTint="90"/>
        <w:insideH w:val="single" w:sz="4" w:space="0" w:color="1897FF" w:themeColor="text1" w:themeTint="90"/>
        <w:insideV w:val="single" w:sz="4" w:space="0" w:color="1897FF" w:themeColor="text1" w:themeTint="90"/>
      </w:tblBorders>
    </w:tblPr>
    <w:tblStylePr w:type="firstRow">
      <w:rPr>
        <w:rFonts w:ascii="Arial" w:hAnsi="Arial"/>
        <w:b/>
        <w:color w:val="FFFFFF"/>
        <w:sz w:val="22"/>
      </w:rPr>
      <w:tblPr/>
      <w:tcPr>
        <w:tcBorders>
          <w:top w:val="single" w:sz="4" w:space="0" w:color="003865" w:themeColor="text1"/>
          <w:left w:val="single" w:sz="4" w:space="0" w:color="003865" w:themeColor="text1"/>
          <w:bottom w:val="single" w:sz="4" w:space="0" w:color="003865" w:themeColor="text1"/>
          <w:right w:val="single" w:sz="4" w:space="0" w:color="003865" w:themeColor="text1"/>
        </w:tcBorders>
        <w:shd w:val="clear" w:color="003865" w:themeColor="text1" w:fill="003865" w:themeFill="text1"/>
      </w:tcPr>
    </w:tblStylePr>
    <w:tblStylePr w:type="lastRow">
      <w:rPr>
        <w:b/>
        <w:color w:val="404040"/>
      </w:rPr>
      <w:tblPr/>
      <w:tcPr>
        <w:tcBorders>
          <w:top w:val="single" w:sz="4" w:space="0" w:color="003865"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BD9FF" w:themeColor="text1" w:themeTint="34" w:fill="ABD9FF" w:themeFill="text1" w:themeFillTint="34"/>
      </w:tcPr>
    </w:tblStylePr>
    <w:tblStylePr w:type="band1Horz">
      <w:rPr>
        <w:rFonts w:ascii="Arial" w:hAnsi="Arial"/>
        <w:color w:val="404040"/>
        <w:sz w:val="22"/>
      </w:rPr>
      <w:tblPr/>
      <w:tcPr>
        <w:shd w:val="clear" w:color="ABD9FF" w:themeColor="text1" w:themeTint="34" w:fill="ABD9FF"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1897FF" w:themeColor="accent1" w:themeTint="90"/>
        <w:left w:val="single" w:sz="4" w:space="0" w:color="1897FF" w:themeColor="accent1" w:themeTint="90"/>
        <w:bottom w:val="single" w:sz="4" w:space="0" w:color="1897FF" w:themeColor="accent1" w:themeTint="90"/>
        <w:right w:val="single" w:sz="4" w:space="0" w:color="1897FF" w:themeColor="accent1" w:themeTint="90"/>
        <w:insideH w:val="single" w:sz="4" w:space="0" w:color="1897FF" w:themeColor="accent1" w:themeTint="90"/>
        <w:insideV w:val="single" w:sz="4" w:space="0" w:color="1897FF" w:themeColor="accent1" w:themeTint="90"/>
      </w:tblBorders>
    </w:tblPr>
    <w:tblStylePr w:type="firstRow">
      <w:rPr>
        <w:rFonts w:ascii="Arial" w:hAnsi="Arial"/>
        <w:b/>
        <w:color w:val="FFFFFF"/>
        <w:sz w:val="22"/>
      </w:rPr>
      <w:tblPr/>
      <w:tcPr>
        <w:tcBorders>
          <w:top w:val="single" w:sz="4" w:space="0" w:color="004A86" w:themeColor="accent1" w:themeTint="EA"/>
          <w:left w:val="single" w:sz="4" w:space="0" w:color="004A86" w:themeColor="accent1" w:themeTint="EA"/>
          <w:bottom w:val="single" w:sz="4" w:space="0" w:color="004A86" w:themeColor="accent1" w:themeTint="EA"/>
          <w:right w:val="single" w:sz="4" w:space="0" w:color="004A86" w:themeColor="accent1" w:themeTint="EA"/>
        </w:tcBorders>
        <w:shd w:val="clear" w:color="004A86" w:themeColor="accent1" w:themeTint="EA" w:fill="004A86" w:themeFill="accent1" w:themeFillTint="EA"/>
      </w:tcPr>
    </w:tblStylePr>
    <w:tblStylePr w:type="lastRow">
      <w:rPr>
        <w:b/>
        <w:color w:val="404040"/>
      </w:rPr>
      <w:tblPr/>
      <w:tcPr>
        <w:tcBorders>
          <w:top w:val="single" w:sz="4" w:space="0" w:color="004A86"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EDBFF" w:themeColor="accent1" w:themeTint="32" w:fill="AEDBFF" w:themeFill="accent1" w:themeFillTint="32"/>
      </w:tcPr>
    </w:tblStylePr>
    <w:tblStylePr w:type="band1Horz">
      <w:rPr>
        <w:rFonts w:ascii="Arial" w:hAnsi="Arial"/>
        <w:color w:val="404040"/>
        <w:sz w:val="22"/>
      </w:rPr>
      <w:tblPr/>
      <w:tcPr>
        <w:shd w:val="clear" w:color="AEDBFF" w:themeColor="accent1" w:themeTint="32" w:fill="AEDBFF"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AEDEF2" w:themeColor="accent2" w:themeTint="90"/>
        <w:left w:val="single" w:sz="4" w:space="0" w:color="AEDEF2" w:themeColor="accent2" w:themeTint="90"/>
        <w:bottom w:val="single" w:sz="4" w:space="0" w:color="AEDEF2" w:themeColor="accent2" w:themeTint="90"/>
        <w:right w:val="single" w:sz="4" w:space="0" w:color="AEDEF2" w:themeColor="accent2" w:themeTint="90"/>
        <w:insideH w:val="single" w:sz="4" w:space="0" w:color="AEDEF2" w:themeColor="accent2" w:themeTint="90"/>
        <w:insideV w:val="single" w:sz="4" w:space="0" w:color="AEDEF2" w:themeColor="accent2" w:themeTint="90"/>
      </w:tblBorders>
    </w:tblPr>
    <w:tblStylePr w:type="firstRow">
      <w:rPr>
        <w:rFonts w:ascii="Arial" w:hAnsi="Arial"/>
        <w:b/>
        <w:color w:val="FFFFFF"/>
        <w:sz w:val="22"/>
      </w:rPr>
      <w:tblPr/>
      <w:tcPr>
        <w:tcBorders>
          <w:top w:val="single" w:sz="4" w:space="0" w:color="AADCF1" w:themeColor="accent2" w:themeTint="97"/>
          <w:left w:val="single" w:sz="4" w:space="0" w:color="AADCF1" w:themeColor="accent2" w:themeTint="97"/>
          <w:bottom w:val="single" w:sz="4" w:space="0" w:color="AADCF1" w:themeColor="accent2" w:themeTint="97"/>
          <w:right w:val="single" w:sz="4" w:space="0" w:color="AADCF1" w:themeColor="accent2" w:themeTint="97"/>
        </w:tcBorders>
        <w:shd w:val="clear" w:color="AADCF1" w:themeColor="accent2" w:themeTint="97" w:fill="AADCF1" w:themeFill="accent2" w:themeFillTint="97"/>
      </w:tcPr>
    </w:tblStylePr>
    <w:tblStylePr w:type="lastRow">
      <w:rPr>
        <w:b/>
        <w:color w:val="404040"/>
      </w:rPr>
      <w:tblPr/>
      <w:tcPr>
        <w:tcBorders>
          <w:top w:val="single" w:sz="4" w:space="0" w:color="AADCF1"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3FA" w:themeColor="accent2" w:themeTint="32" w:fill="E2F3FA" w:themeFill="accent2" w:themeFillTint="32"/>
      </w:tcPr>
    </w:tblStylePr>
    <w:tblStylePr w:type="band1Horz">
      <w:rPr>
        <w:rFonts w:ascii="Arial" w:hAnsi="Arial"/>
        <w:color w:val="404040"/>
        <w:sz w:val="22"/>
      </w:rPr>
      <w:tblPr/>
      <w:tcPr>
        <w:shd w:val="clear" w:color="E2F3FA" w:themeColor="accent2" w:themeTint="32" w:fill="E2F3FA"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1E6F4" w:themeColor="accent3" w:themeTint="90"/>
        <w:left w:val="single" w:sz="4" w:space="0" w:color="C1E6F4" w:themeColor="accent3" w:themeTint="90"/>
        <w:bottom w:val="single" w:sz="4" w:space="0" w:color="C1E6F4" w:themeColor="accent3" w:themeTint="90"/>
        <w:right w:val="single" w:sz="4" w:space="0" w:color="C1E6F4" w:themeColor="accent3" w:themeTint="90"/>
        <w:insideH w:val="single" w:sz="4" w:space="0" w:color="C1E6F4" w:themeColor="accent3" w:themeTint="90"/>
        <w:insideV w:val="single" w:sz="4" w:space="0" w:color="C1E6F4" w:themeColor="accent3" w:themeTint="90"/>
      </w:tblBorders>
    </w:tblPr>
    <w:tblStylePr w:type="firstRow">
      <w:rPr>
        <w:rFonts w:ascii="Arial" w:hAnsi="Arial"/>
        <w:b/>
        <w:color w:val="FFFFFF"/>
        <w:sz w:val="22"/>
      </w:rPr>
      <w:tblPr/>
      <w:tcPr>
        <w:tcBorders>
          <w:top w:val="single" w:sz="4" w:space="0" w:color="93D3ED" w:themeColor="accent3" w:themeTint="FE"/>
          <w:left w:val="single" w:sz="4" w:space="0" w:color="93D3ED" w:themeColor="accent3" w:themeTint="FE"/>
          <w:bottom w:val="single" w:sz="4" w:space="0" w:color="93D3ED" w:themeColor="accent3" w:themeTint="FE"/>
          <w:right w:val="single" w:sz="4" w:space="0" w:color="93D3ED" w:themeColor="accent3" w:themeTint="FE"/>
        </w:tcBorders>
        <w:shd w:val="clear" w:color="93D3ED" w:themeColor="accent3" w:themeTint="FE" w:fill="93D3ED" w:themeFill="accent3" w:themeFillTint="FE"/>
      </w:tcPr>
    </w:tblStylePr>
    <w:tblStylePr w:type="lastRow">
      <w:rPr>
        <w:b/>
        <w:color w:val="404040"/>
      </w:rPr>
      <w:tblPr/>
      <w:tcPr>
        <w:tcBorders>
          <w:top w:val="single" w:sz="4" w:space="0" w:color="93D3ED"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F5FB" w:themeColor="accent3" w:themeTint="34" w:fill="E8F5FB" w:themeFill="accent3" w:themeFillTint="34"/>
      </w:tcPr>
    </w:tblStylePr>
    <w:tblStylePr w:type="band1Horz">
      <w:rPr>
        <w:rFonts w:ascii="Arial" w:hAnsi="Arial"/>
        <w:color w:val="404040"/>
        <w:sz w:val="22"/>
      </w:rPr>
      <w:tblPr/>
      <w:tcPr>
        <w:shd w:val="clear" w:color="E8F5FB" w:themeColor="accent3" w:themeTint="34" w:fill="E8F5FB"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DAF0F8" w:themeColor="accent4" w:themeTint="90"/>
        <w:left w:val="single" w:sz="4" w:space="0" w:color="DAF0F8" w:themeColor="accent4" w:themeTint="90"/>
        <w:bottom w:val="single" w:sz="4" w:space="0" w:color="DAF0F8" w:themeColor="accent4" w:themeTint="90"/>
        <w:right w:val="single" w:sz="4" w:space="0" w:color="DAF0F8" w:themeColor="accent4" w:themeTint="90"/>
        <w:insideH w:val="single" w:sz="4" w:space="0" w:color="DAF0F8" w:themeColor="accent4" w:themeTint="90"/>
        <w:insideV w:val="single" w:sz="4" w:space="0" w:color="DAF0F8" w:themeColor="accent4" w:themeTint="90"/>
      </w:tblBorders>
    </w:tblPr>
    <w:tblStylePr w:type="firstRow">
      <w:rPr>
        <w:rFonts w:ascii="Arial" w:hAnsi="Arial"/>
        <w:b/>
        <w:color w:val="FFFFFF"/>
        <w:sz w:val="22"/>
      </w:rPr>
      <w:tblPr/>
      <w:tcPr>
        <w:tcBorders>
          <w:top w:val="single" w:sz="4" w:space="0" w:color="D7EFF8" w:themeColor="accent4" w:themeTint="9A"/>
          <w:left w:val="single" w:sz="4" w:space="0" w:color="D7EFF8" w:themeColor="accent4" w:themeTint="9A"/>
          <w:bottom w:val="single" w:sz="4" w:space="0" w:color="D7EFF8" w:themeColor="accent4" w:themeTint="9A"/>
          <w:right w:val="single" w:sz="4" w:space="0" w:color="D7EFF8" w:themeColor="accent4" w:themeTint="9A"/>
        </w:tcBorders>
        <w:shd w:val="clear" w:color="D7EFF8" w:themeColor="accent4" w:themeTint="9A" w:fill="D7EFF8" w:themeFill="accent4" w:themeFillTint="9A"/>
      </w:tcPr>
    </w:tblStylePr>
    <w:tblStylePr w:type="lastRow">
      <w:rPr>
        <w:b/>
        <w:color w:val="404040"/>
      </w:rPr>
      <w:tblPr/>
      <w:tcPr>
        <w:tcBorders>
          <w:top w:val="single" w:sz="4" w:space="0" w:color="D7EFF8"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F9FC" w:themeColor="accent4" w:themeTint="34" w:fill="F1F9FC" w:themeFill="accent4" w:themeFillTint="34"/>
      </w:tcPr>
    </w:tblStylePr>
    <w:tblStylePr w:type="band1Horz">
      <w:rPr>
        <w:rFonts w:ascii="Arial" w:hAnsi="Arial"/>
        <w:color w:val="404040"/>
        <w:sz w:val="22"/>
      </w:rPr>
      <w:tblPr/>
      <w:tcPr>
        <w:shd w:val="clear" w:color="F1F9FC" w:themeColor="accent4" w:themeTint="34" w:fill="F1F9F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F1F9FD" w:themeColor="accent5" w:themeTint="90"/>
        <w:left w:val="single" w:sz="4" w:space="0" w:color="F1F9FD" w:themeColor="accent5" w:themeTint="90"/>
        <w:bottom w:val="single" w:sz="4" w:space="0" w:color="F1F9FD" w:themeColor="accent5" w:themeTint="90"/>
        <w:right w:val="single" w:sz="4" w:space="0" w:color="F1F9FD" w:themeColor="accent5" w:themeTint="90"/>
        <w:insideH w:val="single" w:sz="4" w:space="0" w:color="F1F9FD" w:themeColor="accent5" w:themeTint="90"/>
        <w:insideV w:val="single" w:sz="4" w:space="0" w:color="F1F9FD" w:themeColor="accent5" w:themeTint="90"/>
      </w:tblBorders>
    </w:tblPr>
    <w:tblStylePr w:type="firstRow">
      <w:rPr>
        <w:rFonts w:ascii="Arial" w:hAnsi="Arial"/>
        <w:b/>
        <w:color w:val="FFFFFF"/>
        <w:sz w:val="22"/>
      </w:rPr>
      <w:tblPr/>
      <w:tcPr>
        <w:tcBorders>
          <w:top w:val="single" w:sz="4" w:space="0" w:color="E8F6FC" w:themeColor="accent5"/>
          <w:left w:val="single" w:sz="4" w:space="0" w:color="E8F6FC" w:themeColor="accent5"/>
          <w:bottom w:val="single" w:sz="4" w:space="0" w:color="E8F6FC" w:themeColor="accent5"/>
          <w:right w:val="single" w:sz="4" w:space="0" w:color="E8F6FC" w:themeColor="accent5"/>
        </w:tcBorders>
        <w:shd w:val="clear" w:color="E8F6FC" w:themeColor="accent5" w:fill="E8F6FC" w:themeFill="accent5"/>
      </w:tcPr>
    </w:tblStylePr>
    <w:tblStylePr w:type="lastRow">
      <w:rPr>
        <w:b/>
        <w:color w:val="404040"/>
      </w:rPr>
      <w:tblPr/>
      <w:tcPr>
        <w:tcBorders>
          <w:top w:val="single" w:sz="4" w:space="0" w:color="E8F6FC"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FDFE" w:themeColor="accent5" w:themeTint="34" w:fill="FAFDFE" w:themeFill="accent5" w:themeFillTint="34"/>
      </w:tcPr>
    </w:tblStylePr>
    <w:tblStylePr w:type="band1Horz">
      <w:rPr>
        <w:rFonts w:ascii="Arial" w:hAnsi="Arial"/>
        <w:color w:val="404040"/>
        <w:sz w:val="22"/>
      </w:rPr>
      <w:tblPr/>
      <w:tcPr>
        <w:shd w:val="clear" w:color="FAFDFE" w:themeColor="accent5" w:themeTint="34" w:fill="FAFDFE"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5FBFD" w:themeColor="accent6" w:themeTint="90"/>
        <w:left w:val="single" w:sz="4" w:space="0" w:color="F5FBFD" w:themeColor="accent6" w:themeTint="90"/>
        <w:bottom w:val="single" w:sz="4" w:space="0" w:color="F5FBFD" w:themeColor="accent6" w:themeTint="90"/>
        <w:right w:val="single" w:sz="4" w:space="0" w:color="F5FBFD" w:themeColor="accent6" w:themeTint="90"/>
        <w:insideH w:val="single" w:sz="4" w:space="0" w:color="F5FBFD" w:themeColor="accent6" w:themeTint="90"/>
        <w:insideV w:val="single" w:sz="4" w:space="0" w:color="F5FBFD" w:themeColor="accent6" w:themeTint="90"/>
      </w:tblBorders>
    </w:tblPr>
    <w:tblStylePr w:type="firstRow">
      <w:rPr>
        <w:rFonts w:ascii="Arial" w:hAnsi="Arial"/>
        <w:b/>
        <w:color w:val="FFFFFF"/>
        <w:sz w:val="22"/>
      </w:rPr>
      <w:tblPr/>
      <w:tcPr>
        <w:tcBorders>
          <w:top w:val="single" w:sz="4" w:space="0" w:color="EEF8FC" w:themeColor="accent6"/>
          <w:left w:val="single" w:sz="4" w:space="0" w:color="EEF8FC" w:themeColor="accent6"/>
          <w:bottom w:val="single" w:sz="4" w:space="0" w:color="EEF8FC" w:themeColor="accent6"/>
          <w:right w:val="single" w:sz="4" w:space="0" w:color="EEF8FC" w:themeColor="accent6"/>
        </w:tcBorders>
        <w:shd w:val="clear" w:color="EEF8FC" w:themeColor="accent6" w:fill="EEF8FC" w:themeFill="accent6"/>
      </w:tcPr>
    </w:tblStylePr>
    <w:tblStylePr w:type="lastRow">
      <w:rPr>
        <w:b/>
        <w:color w:val="404040"/>
      </w:rPr>
      <w:tblPr/>
      <w:tcPr>
        <w:tcBorders>
          <w:top w:val="single" w:sz="4" w:space="0" w:color="EEF8FC"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FDFE" w:themeColor="accent6" w:themeTint="34" w:fill="FBFDFE" w:themeFill="accent6" w:themeFillTint="34"/>
      </w:tcPr>
    </w:tblStylePr>
    <w:tblStylePr w:type="band1Horz">
      <w:rPr>
        <w:rFonts w:ascii="Arial" w:hAnsi="Arial"/>
        <w:color w:val="404040"/>
        <w:sz w:val="22"/>
      </w:rPr>
      <w:tblPr/>
      <w:tcPr>
        <w:shd w:val="clear" w:color="FBFDFE" w:themeColor="accent6" w:themeTint="34" w:fill="FBFDFE"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98D1FF" w:themeColor="text1" w:themeTint="40" w:fill="98D1FF" w:themeFill="text1" w:themeFillTint="40"/>
    </w:tblPr>
    <w:tblStylePr w:type="firstRow">
      <w:rPr>
        <w:rFonts w:ascii="Arial" w:hAnsi="Arial"/>
        <w:b/>
        <w:color w:val="FFFFFF"/>
        <w:sz w:val="22"/>
      </w:rPr>
      <w:tblPr/>
      <w:tcPr>
        <w:shd w:val="clear" w:color="003865" w:themeColor="text1" w:fill="003865" w:themeFill="text1"/>
      </w:tcPr>
    </w:tblStylePr>
    <w:tblStylePr w:type="lastRow">
      <w:rPr>
        <w:rFonts w:ascii="Arial" w:hAnsi="Arial"/>
        <w:b/>
        <w:color w:val="FFFFFF"/>
        <w:sz w:val="22"/>
      </w:rPr>
      <w:tblPr/>
      <w:tcPr>
        <w:tcBorders>
          <w:top w:val="single" w:sz="4" w:space="0" w:color="FFFFFF" w:themeColor="light1"/>
        </w:tcBorders>
        <w:shd w:val="clear" w:color="003865" w:themeColor="text1" w:fill="003865" w:themeFill="text1"/>
      </w:tcPr>
    </w:tblStylePr>
    <w:tblStylePr w:type="firstCol">
      <w:rPr>
        <w:rFonts w:ascii="Arial" w:hAnsi="Arial"/>
        <w:b/>
        <w:color w:val="FFFFFF"/>
        <w:sz w:val="22"/>
      </w:rPr>
      <w:tblPr/>
      <w:tcPr>
        <w:shd w:val="clear" w:color="003865" w:themeColor="text1" w:fill="003865" w:themeFill="text1"/>
      </w:tcPr>
    </w:tblStylePr>
    <w:tblStylePr w:type="lastCol">
      <w:rPr>
        <w:rFonts w:ascii="Arial" w:hAnsi="Arial"/>
        <w:b/>
        <w:color w:val="FFFFFF"/>
        <w:sz w:val="22"/>
      </w:rPr>
      <w:tblPr/>
      <w:tcPr>
        <w:shd w:val="clear" w:color="003865" w:themeColor="text1" w:fill="003865" w:themeFill="text1"/>
      </w:tcPr>
    </w:tblStylePr>
    <w:tblStylePr w:type="band1Vert">
      <w:tblPr/>
      <w:tcPr>
        <w:shd w:val="clear" w:color="43ABFF" w:themeColor="text1" w:themeTint="75" w:fill="43ABFF" w:themeFill="text1" w:themeFillTint="75"/>
      </w:tcPr>
    </w:tblStylePr>
    <w:tblStylePr w:type="band1Horz">
      <w:tblPr/>
      <w:tcPr>
        <w:shd w:val="clear" w:color="43ABFF" w:themeColor="text1" w:themeTint="75" w:fill="43ABFF"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BD9FF" w:themeColor="accent1" w:themeTint="34" w:fill="ABD9FF" w:themeFill="accent1" w:themeFillTint="34"/>
    </w:tblPr>
    <w:tblStylePr w:type="firstRow">
      <w:rPr>
        <w:rFonts w:ascii="Arial" w:hAnsi="Arial"/>
        <w:b/>
        <w:color w:val="FFFFFF"/>
        <w:sz w:val="22"/>
      </w:rPr>
      <w:tblPr/>
      <w:tcPr>
        <w:shd w:val="clear" w:color="003865" w:themeColor="accent1" w:fill="003865" w:themeFill="accent1"/>
      </w:tcPr>
    </w:tblStylePr>
    <w:tblStylePr w:type="lastRow">
      <w:rPr>
        <w:rFonts w:ascii="Arial" w:hAnsi="Arial"/>
        <w:b/>
        <w:color w:val="FFFFFF"/>
        <w:sz w:val="22"/>
      </w:rPr>
      <w:tblPr/>
      <w:tcPr>
        <w:tcBorders>
          <w:top w:val="single" w:sz="4" w:space="0" w:color="FFFFFF" w:themeColor="light1"/>
        </w:tcBorders>
        <w:shd w:val="clear" w:color="003865" w:themeColor="accent1" w:fill="003865" w:themeFill="accent1"/>
      </w:tcPr>
    </w:tblStylePr>
    <w:tblStylePr w:type="firstCol">
      <w:rPr>
        <w:rFonts w:ascii="Arial" w:hAnsi="Arial"/>
        <w:b/>
        <w:color w:val="FFFFFF"/>
        <w:sz w:val="22"/>
      </w:rPr>
      <w:tblPr/>
      <w:tcPr>
        <w:shd w:val="clear" w:color="003865" w:themeColor="accent1" w:fill="003865" w:themeFill="accent1"/>
      </w:tcPr>
    </w:tblStylePr>
    <w:tblStylePr w:type="lastCol">
      <w:rPr>
        <w:rFonts w:ascii="Arial" w:hAnsi="Arial"/>
        <w:b/>
        <w:color w:val="FFFFFF"/>
        <w:sz w:val="22"/>
      </w:rPr>
      <w:tblPr/>
      <w:tcPr>
        <w:shd w:val="clear" w:color="003865" w:themeColor="accent1" w:fill="003865" w:themeFill="accent1"/>
      </w:tcPr>
    </w:tblStylePr>
    <w:tblStylePr w:type="band1Vert">
      <w:tblPr/>
      <w:tcPr>
        <w:shd w:val="clear" w:color="43ABFF" w:themeColor="accent1" w:themeTint="75" w:fill="43ABFF" w:themeFill="accent1" w:themeFillTint="75"/>
      </w:tcPr>
    </w:tblStylePr>
    <w:tblStylePr w:type="band1Horz">
      <w:tblPr/>
      <w:tcPr>
        <w:shd w:val="clear" w:color="43ABFF" w:themeColor="accent1" w:themeTint="75" w:fill="43ABFF"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2F3FA" w:themeColor="accent2" w:themeTint="32" w:fill="E2F3FA" w:themeFill="accent2" w:themeFillTint="32"/>
    </w:tblPr>
    <w:tblStylePr w:type="firstRow">
      <w:rPr>
        <w:rFonts w:ascii="Arial" w:hAnsi="Arial"/>
        <w:b/>
        <w:color w:val="FFFFFF"/>
        <w:sz w:val="22"/>
      </w:rPr>
      <w:tblPr/>
      <w:tcPr>
        <w:shd w:val="clear" w:color="71C5E8" w:themeColor="accent2" w:fill="71C5E8" w:themeFill="accent2"/>
      </w:tcPr>
    </w:tblStylePr>
    <w:tblStylePr w:type="lastRow">
      <w:rPr>
        <w:rFonts w:ascii="Arial" w:hAnsi="Arial"/>
        <w:b/>
        <w:color w:val="FFFFFF"/>
        <w:sz w:val="22"/>
      </w:rPr>
      <w:tblPr/>
      <w:tcPr>
        <w:tcBorders>
          <w:top w:val="single" w:sz="4" w:space="0" w:color="FFFFFF" w:themeColor="light1"/>
        </w:tcBorders>
        <w:shd w:val="clear" w:color="71C5E8" w:themeColor="accent2" w:fill="71C5E8" w:themeFill="accent2"/>
      </w:tcPr>
    </w:tblStylePr>
    <w:tblStylePr w:type="firstCol">
      <w:rPr>
        <w:rFonts w:ascii="Arial" w:hAnsi="Arial"/>
        <w:b/>
        <w:color w:val="FFFFFF"/>
        <w:sz w:val="22"/>
      </w:rPr>
      <w:tblPr/>
      <w:tcPr>
        <w:shd w:val="clear" w:color="71C5E8" w:themeColor="accent2" w:fill="71C5E8" w:themeFill="accent2"/>
      </w:tcPr>
    </w:tblStylePr>
    <w:tblStylePr w:type="lastCol">
      <w:rPr>
        <w:rFonts w:ascii="Arial" w:hAnsi="Arial"/>
        <w:b/>
        <w:color w:val="FFFFFF"/>
        <w:sz w:val="22"/>
      </w:rPr>
      <w:tblPr/>
      <w:tcPr>
        <w:shd w:val="clear" w:color="71C5E8" w:themeColor="accent2" w:fill="71C5E8" w:themeFill="accent2"/>
      </w:tcPr>
    </w:tblStylePr>
    <w:tblStylePr w:type="band1Vert">
      <w:tblPr/>
      <w:tcPr>
        <w:shd w:val="clear" w:color="BDE4F4" w:themeColor="accent2" w:themeTint="75" w:fill="BDE4F4" w:themeFill="accent2" w:themeFillTint="75"/>
      </w:tcPr>
    </w:tblStylePr>
    <w:tblStylePr w:type="band1Horz">
      <w:tblPr/>
      <w:tcPr>
        <w:shd w:val="clear" w:color="BDE4F4" w:themeColor="accent2" w:themeTint="75" w:fill="BDE4F4"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8F5FB" w:themeColor="accent3" w:themeTint="34" w:fill="E8F5FB" w:themeFill="accent3" w:themeFillTint="34"/>
    </w:tblPr>
    <w:tblStylePr w:type="firstRow">
      <w:rPr>
        <w:rFonts w:ascii="Arial" w:hAnsi="Arial"/>
        <w:b/>
        <w:color w:val="FFFFFF"/>
        <w:sz w:val="22"/>
      </w:rPr>
      <w:tblPr/>
      <w:tcPr>
        <w:shd w:val="clear" w:color="93D3ED" w:themeColor="accent3" w:fill="93D3ED" w:themeFill="accent3"/>
      </w:tcPr>
    </w:tblStylePr>
    <w:tblStylePr w:type="lastRow">
      <w:rPr>
        <w:rFonts w:ascii="Arial" w:hAnsi="Arial"/>
        <w:b/>
        <w:color w:val="FFFFFF"/>
        <w:sz w:val="22"/>
      </w:rPr>
      <w:tblPr/>
      <w:tcPr>
        <w:tcBorders>
          <w:top w:val="single" w:sz="4" w:space="0" w:color="FFFFFF" w:themeColor="light1"/>
        </w:tcBorders>
        <w:shd w:val="clear" w:color="93D3ED" w:themeColor="accent3" w:fill="93D3ED" w:themeFill="accent3"/>
      </w:tcPr>
    </w:tblStylePr>
    <w:tblStylePr w:type="firstCol">
      <w:rPr>
        <w:rFonts w:ascii="Arial" w:hAnsi="Arial"/>
        <w:b/>
        <w:color w:val="FFFFFF"/>
        <w:sz w:val="22"/>
      </w:rPr>
      <w:tblPr/>
      <w:tcPr>
        <w:shd w:val="clear" w:color="93D3ED" w:themeColor="accent3" w:fill="93D3ED" w:themeFill="accent3"/>
      </w:tcPr>
    </w:tblStylePr>
    <w:tblStylePr w:type="lastCol">
      <w:rPr>
        <w:rFonts w:ascii="Arial" w:hAnsi="Arial"/>
        <w:b/>
        <w:color w:val="FFFFFF"/>
        <w:sz w:val="22"/>
      </w:rPr>
      <w:tblPr/>
      <w:tcPr>
        <w:shd w:val="clear" w:color="93D3ED" w:themeColor="accent3" w:fill="93D3ED" w:themeFill="accent3"/>
      </w:tcPr>
    </w:tblStylePr>
    <w:tblStylePr w:type="band1Vert">
      <w:tblPr/>
      <w:tcPr>
        <w:shd w:val="clear" w:color="CDEAF6" w:themeColor="accent3" w:themeTint="75" w:fill="CDEAF6" w:themeFill="accent3" w:themeFillTint="75"/>
      </w:tcPr>
    </w:tblStylePr>
    <w:tblStylePr w:type="band1Horz">
      <w:tblPr/>
      <w:tcPr>
        <w:shd w:val="clear" w:color="CDEAF6" w:themeColor="accent3" w:themeTint="75" w:fill="CDEAF6"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F9FC" w:themeColor="accent4" w:themeTint="34" w:fill="F1F9FC" w:themeFill="accent4" w:themeFillTint="34"/>
    </w:tblPr>
    <w:tblStylePr w:type="firstRow">
      <w:rPr>
        <w:rFonts w:ascii="Arial" w:hAnsi="Arial"/>
        <w:b/>
        <w:color w:val="FFFFFF"/>
        <w:sz w:val="22"/>
      </w:rPr>
      <w:tblPr/>
      <w:tcPr>
        <w:shd w:val="clear" w:color="BEE5F4" w:themeColor="accent4" w:fill="BEE5F4" w:themeFill="accent4"/>
      </w:tcPr>
    </w:tblStylePr>
    <w:tblStylePr w:type="lastRow">
      <w:rPr>
        <w:rFonts w:ascii="Arial" w:hAnsi="Arial"/>
        <w:b/>
        <w:color w:val="FFFFFF"/>
        <w:sz w:val="22"/>
      </w:rPr>
      <w:tblPr/>
      <w:tcPr>
        <w:tcBorders>
          <w:top w:val="single" w:sz="4" w:space="0" w:color="FFFFFF" w:themeColor="light1"/>
        </w:tcBorders>
        <w:shd w:val="clear" w:color="BEE5F4" w:themeColor="accent4" w:fill="BEE5F4" w:themeFill="accent4"/>
      </w:tcPr>
    </w:tblStylePr>
    <w:tblStylePr w:type="firstCol">
      <w:rPr>
        <w:rFonts w:ascii="Arial" w:hAnsi="Arial"/>
        <w:b/>
        <w:color w:val="FFFFFF"/>
        <w:sz w:val="22"/>
      </w:rPr>
      <w:tblPr/>
      <w:tcPr>
        <w:shd w:val="clear" w:color="BEE5F4" w:themeColor="accent4" w:fill="BEE5F4" w:themeFill="accent4"/>
      </w:tcPr>
    </w:tblStylePr>
    <w:tblStylePr w:type="lastCol">
      <w:rPr>
        <w:rFonts w:ascii="Arial" w:hAnsi="Arial"/>
        <w:b/>
        <w:color w:val="FFFFFF"/>
        <w:sz w:val="22"/>
      </w:rPr>
      <w:tblPr/>
      <w:tcPr>
        <w:shd w:val="clear" w:color="BEE5F4" w:themeColor="accent4" w:fill="BEE5F4" w:themeFill="accent4"/>
      </w:tcPr>
    </w:tblStylePr>
    <w:tblStylePr w:type="band1Vert">
      <w:tblPr/>
      <w:tcPr>
        <w:shd w:val="clear" w:color="E1F3FA" w:themeColor="accent4" w:themeTint="75" w:fill="E1F3FA" w:themeFill="accent4" w:themeFillTint="75"/>
      </w:tcPr>
    </w:tblStylePr>
    <w:tblStylePr w:type="band1Horz">
      <w:tblPr/>
      <w:tcPr>
        <w:shd w:val="clear" w:color="E1F3FA" w:themeColor="accent4" w:themeTint="75" w:fill="E1F3F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FDFE" w:themeColor="accent5" w:themeTint="34" w:fill="FAFDFE" w:themeFill="accent5" w:themeFillTint="34"/>
    </w:tblPr>
    <w:tblStylePr w:type="firstRow">
      <w:rPr>
        <w:rFonts w:ascii="Arial" w:hAnsi="Arial"/>
        <w:b/>
        <w:color w:val="FFFFFF"/>
        <w:sz w:val="22"/>
      </w:rPr>
      <w:tblPr/>
      <w:tcPr>
        <w:shd w:val="clear" w:color="E8F6FC" w:themeColor="accent5" w:fill="E8F6FC" w:themeFill="accent5"/>
      </w:tcPr>
    </w:tblStylePr>
    <w:tblStylePr w:type="lastRow">
      <w:rPr>
        <w:rFonts w:ascii="Arial" w:hAnsi="Arial"/>
        <w:b/>
        <w:color w:val="FFFFFF"/>
        <w:sz w:val="22"/>
      </w:rPr>
      <w:tblPr/>
      <w:tcPr>
        <w:tcBorders>
          <w:top w:val="single" w:sz="4" w:space="0" w:color="FFFFFF" w:themeColor="light1"/>
        </w:tcBorders>
        <w:shd w:val="clear" w:color="E8F6FC" w:themeColor="accent5" w:fill="E8F6FC" w:themeFill="accent5"/>
      </w:tcPr>
    </w:tblStylePr>
    <w:tblStylePr w:type="firstCol">
      <w:rPr>
        <w:rFonts w:ascii="Arial" w:hAnsi="Arial"/>
        <w:b/>
        <w:color w:val="FFFFFF"/>
        <w:sz w:val="22"/>
      </w:rPr>
      <w:tblPr/>
      <w:tcPr>
        <w:shd w:val="clear" w:color="E8F6FC" w:themeColor="accent5" w:fill="E8F6FC" w:themeFill="accent5"/>
      </w:tcPr>
    </w:tblStylePr>
    <w:tblStylePr w:type="lastCol">
      <w:rPr>
        <w:rFonts w:ascii="Arial" w:hAnsi="Arial"/>
        <w:b/>
        <w:color w:val="FFFFFF"/>
        <w:sz w:val="22"/>
      </w:rPr>
      <w:tblPr/>
      <w:tcPr>
        <w:shd w:val="clear" w:color="E8F6FC" w:themeColor="accent5" w:fill="E8F6FC" w:themeFill="accent5"/>
      </w:tcPr>
    </w:tblStylePr>
    <w:tblStylePr w:type="band1Vert">
      <w:tblPr/>
      <w:tcPr>
        <w:shd w:val="clear" w:color="F4FAFD" w:themeColor="accent5" w:themeTint="75" w:fill="F4FAFD" w:themeFill="accent5" w:themeFillTint="75"/>
      </w:tcPr>
    </w:tblStylePr>
    <w:tblStylePr w:type="band1Horz">
      <w:tblPr/>
      <w:tcPr>
        <w:shd w:val="clear" w:color="F4FAFD" w:themeColor="accent5" w:themeTint="75" w:fill="F4FAFD"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FDFE" w:themeColor="accent6" w:themeTint="34" w:fill="FBFDFE" w:themeFill="accent6" w:themeFillTint="34"/>
    </w:tblPr>
    <w:tblStylePr w:type="firstRow">
      <w:rPr>
        <w:rFonts w:ascii="Arial" w:hAnsi="Arial"/>
        <w:b/>
        <w:color w:val="FFFFFF"/>
        <w:sz w:val="22"/>
      </w:rPr>
      <w:tblPr/>
      <w:tcPr>
        <w:shd w:val="clear" w:color="EEF8FC" w:themeColor="accent6" w:fill="EEF8FC" w:themeFill="accent6"/>
      </w:tcPr>
    </w:tblStylePr>
    <w:tblStylePr w:type="lastRow">
      <w:rPr>
        <w:rFonts w:ascii="Arial" w:hAnsi="Arial"/>
        <w:b/>
        <w:color w:val="FFFFFF"/>
        <w:sz w:val="22"/>
      </w:rPr>
      <w:tblPr/>
      <w:tcPr>
        <w:tcBorders>
          <w:top w:val="single" w:sz="4" w:space="0" w:color="FFFFFF" w:themeColor="light1"/>
        </w:tcBorders>
        <w:shd w:val="clear" w:color="EEF8FC" w:themeColor="accent6" w:fill="EEF8FC" w:themeFill="accent6"/>
      </w:tcPr>
    </w:tblStylePr>
    <w:tblStylePr w:type="firstCol">
      <w:rPr>
        <w:rFonts w:ascii="Arial" w:hAnsi="Arial"/>
        <w:b/>
        <w:color w:val="FFFFFF"/>
        <w:sz w:val="22"/>
      </w:rPr>
      <w:tblPr/>
      <w:tcPr>
        <w:shd w:val="clear" w:color="EEF8FC" w:themeColor="accent6" w:fill="EEF8FC" w:themeFill="accent6"/>
      </w:tcPr>
    </w:tblStylePr>
    <w:tblStylePr w:type="lastCol">
      <w:rPr>
        <w:rFonts w:ascii="Arial" w:hAnsi="Arial"/>
        <w:b/>
        <w:color w:val="FFFFFF"/>
        <w:sz w:val="22"/>
      </w:rPr>
      <w:tblPr/>
      <w:tcPr>
        <w:shd w:val="clear" w:color="EEF8FC" w:themeColor="accent6" w:fill="EEF8FC" w:themeFill="accent6"/>
      </w:tcPr>
    </w:tblStylePr>
    <w:tblStylePr w:type="band1Vert">
      <w:tblPr/>
      <w:tcPr>
        <w:shd w:val="clear" w:color="F7FBFD" w:themeColor="accent6" w:themeTint="75" w:fill="F7FBFD" w:themeFill="accent6" w:themeFillTint="75"/>
      </w:tcPr>
    </w:tblStylePr>
    <w:tblStylePr w:type="band1Horz">
      <w:tblPr/>
      <w:tcPr>
        <w:shd w:val="clear" w:color="F7FBFD" w:themeColor="accent6" w:themeTint="75" w:fill="F7FBFD"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31A3FF" w:themeColor="text1" w:themeTint="80"/>
        <w:left w:val="single" w:sz="4" w:space="0" w:color="31A3FF" w:themeColor="text1" w:themeTint="80"/>
        <w:bottom w:val="single" w:sz="4" w:space="0" w:color="31A3FF" w:themeColor="text1" w:themeTint="80"/>
        <w:right w:val="single" w:sz="4" w:space="0" w:color="31A3FF" w:themeColor="text1" w:themeTint="80"/>
        <w:insideH w:val="single" w:sz="4" w:space="0" w:color="31A3FF" w:themeColor="text1" w:themeTint="80"/>
        <w:insideV w:val="single" w:sz="4" w:space="0" w:color="31A3FF" w:themeColor="text1" w:themeTint="80"/>
      </w:tblBorders>
    </w:tblPr>
    <w:tblStylePr w:type="firstRow">
      <w:rPr>
        <w:b/>
        <w:color w:val="31A3FF" w:themeColor="text1" w:themeTint="80" w:themeShade="95"/>
      </w:rPr>
      <w:tblPr/>
      <w:tcPr>
        <w:tcBorders>
          <w:bottom w:val="single" w:sz="12" w:space="0" w:color="31A3FF" w:themeColor="text1" w:themeTint="80"/>
        </w:tcBorders>
      </w:tcPr>
    </w:tblStylePr>
    <w:tblStylePr w:type="lastRow">
      <w:rPr>
        <w:b/>
        <w:color w:val="31A3FF" w:themeColor="text1" w:themeTint="80" w:themeShade="95"/>
      </w:rPr>
    </w:tblStylePr>
    <w:tblStylePr w:type="firstCol">
      <w:rPr>
        <w:b/>
        <w:color w:val="31A3FF" w:themeColor="text1" w:themeTint="80" w:themeShade="95"/>
      </w:rPr>
    </w:tblStylePr>
    <w:tblStylePr w:type="lastCol">
      <w:rPr>
        <w:b/>
        <w:color w:val="31A3FF" w:themeColor="text1" w:themeTint="80" w:themeShade="95"/>
      </w:rPr>
    </w:tblStylePr>
    <w:tblStylePr w:type="band1Vert">
      <w:tblPr/>
      <w:tcPr>
        <w:shd w:val="clear" w:color="ABD9FF" w:themeColor="text1" w:themeTint="34" w:fill="ABD9FF" w:themeFill="text1" w:themeFillTint="34"/>
      </w:tcPr>
    </w:tblStylePr>
    <w:tblStylePr w:type="band1Horz">
      <w:rPr>
        <w:rFonts w:ascii="Arial" w:hAnsi="Arial"/>
        <w:color w:val="31A3FF" w:themeColor="text1" w:themeTint="80" w:themeShade="95"/>
        <w:sz w:val="22"/>
      </w:rPr>
      <w:tblPr/>
      <w:tcPr>
        <w:shd w:val="clear" w:color="ABD9FF" w:themeColor="text1" w:themeTint="34" w:fill="ABD9FF" w:themeFill="text1" w:themeFillTint="34"/>
      </w:tcPr>
    </w:tblStylePr>
    <w:tblStylePr w:type="band2Horz">
      <w:rPr>
        <w:rFonts w:ascii="Arial" w:hAnsi="Arial"/>
        <w:color w:val="31A3F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31A3FF" w:themeColor="accent1" w:themeTint="80"/>
        <w:left w:val="single" w:sz="4" w:space="0" w:color="31A3FF" w:themeColor="accent1" w:themeTint="80"/>
        <w:bottom w:val="single" w:sz="4" w:space="0" w:color="31A3FF" w:themeColor="accent1" w:themeTint="80"/>
        <w:right w:val="single" w:sz="4" w:space="0" w:color="31A3FF" w:themeColor="accent1" w:themeTint="80"/>
        <w:insideH w:val="single" w:sz="4" w:space="0" w:color="31A3FF" w:themeColor="accent1" w:themeTint="80"/>
        <w:insideV w:val="single" w:sz="4" w:space="0" w:color="31A3FF" w:themeColor="accent1" w:themeTint="80"/>
      </w:tblBorders>
    </w:tblPr>
    <w:tblStylePr w:type="firstRow">
      <w:rPr>
        <w:b/>
        <w:color w:val="31A3FF" w:themeColor="accent1" w:themeTint="80" w:themeShade="95"/>
      </w:rPr>
      <w:tblPr/>
      <w:tcPr>
        <w:tcBorders>
          <w:bottom w:val="single" w:sz="12" w:space="0" w:color="31A3FF" w:themeColor="accent1" w:themeTint="80"/>
        </w:tcBorders>
      </w:tcPr>
    </w:tblStylePr>
    <w:tblStylePr w:type="lastRow">
      <w:rPr>
        <w:b/>
        <w:color w:val="31A3FF" w:themeColor="accent1" w:themeTint="80" w:themeShade="95"/>
      </w:rPr>
    </w:tblStylePr>
    <w:tblStylePr w:type="firstCol">
      <w:rPr>
        <w:b/>
        <w:color w:val="31A3FF" w:themeColor="accent1" w:themeTint="80" w:themeShade="95"/>
      </w:rPr>
    </w:tblStylePr>
    <w:tblStylePr w:type="lastCol">
      <w:rPr>
        <w:b/>
        <w:color w:val="31A3FF" w:themeColor="accent1" w:themeTint="80" w:themeShade="95"/>
      </w:rPr>
    </w:tblStylePr>
    <w:tblStylePr w:type="band1Vert">
      <w:tblPr/>
      <w:tcPr>
        <w:shd w:val="clear" w:color="ABD9FF" w:themeColor="accent1" w:themeTint="34" w:fill="ABD9FF" w:themeFill="accent1" w:themeFillTint="34"/>
      </w:tcPr>
    </w:tblStylePr>
    <w:tblStylePr w:type="band1Horz">
      <w:rPr>
        <w:rFonts w:ascii="Arial" w:hAnsi="Arial"/>
        <w:color w:val="31A3FF" w:themeColor="accent1" w:themeTint="80" w:themeShade="95"/>
        <w:sz w:val="22"/>
      </w:rPr>
      <w:tblPr/>
      <w:tcPr>
        <w:shd w:val="clear" w:color="ABD9FF" w:themeColor="accent1" w:themeTint="34" w:fill="ABD9FF" w:themeFill="accent1" w:themeFillTint="34"/>
      </w:tcPr>
    </w:tblStylePr>
    <w:tblStylePr w:type="band2Horz">
      <w:rPr>
        <w:rFonts w:ascii="Arial" w:hAnsi="Arial"/>
        <w:color w:val="31A3FF"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AADCF1" w:themeColor="accent2" w:themeTint="97"/>
        <w:left w:val="single" w:sz="4" w:space="0" w:color="AADCF1" w:themeColor="accent2" w:themeTint="97"/>
        <w:bottom w:val="single" w:sz="4" w:space="0" w:color="AADCF1" w:themeColor="accent2" w:themeTint="97"/>
        <w:right w:val="single" w:sz="4" w:space="0" w:color="AADCF1" w:themeColor="accent2" w:themeTint="97"/>
        <w:insideH w:val="single" w:sz="4" w:space="0" w:color="AADCF1" w:themeColor="accent2" w:themeTint="97"/>
        <w:insideV w:val="single" w:sz="4" w:space="0" w:color="AADCF1" w:themeColor="accent2" w:themeTint="97"/>
      </w:tblBorders>
    </w:tblPr>
    <w:tblStylePr w:type="firstRow">
      <w:rPr>
        <w:b/>
        <w:color w:val="AADCF1" w:themeColor="accent2" w:themeTint="97" w:themeShade="95"/>
      </w:rPr>
      <w:tblPr/>
      <w:tcPr>
        <w:tcBorders>
          <w:bottom w:val="single" w:sz="12" w:space="0" w:color="AADCF1" w:themeColor="accent2" w:themeTint="97"/>
        </w:tcBorders>
      </w:tcPr>
    </w:tblStylePr>
    <w:tblStylePr w:type="lastRow">
      <w:rPr>
        <w:b/>
        <w:color w:val="AADCF1" w:themeColor="accent2" w:themeTint="97" w:themeShade="95"/>
      </w:rPr>
    </w:tblStylePr>
    <w:tblStylePr w:type="firstCol">
      <w:rPr>
        <w:b/>
        <w:color w:val="AADCF1" w:themeColor="accent2" w:themeTint="97" w:themeShade="95"/>
      </w:rPr>
    </w:tblStylePr>
    <w:tblStylePr w:type="lastCol">
      <w:rPr>
        <w:b/>
        <w:color w:val="AADCF1" w:themeColor="accent2" w:themeTint="97" w:themeShade="95"/>
      </w:rPr>
    </w:tblStylePr>
    <w:tblStylePr w:type="band1Vert">
      <w:tblPr/>
      <w:tcPr>
        <w:shd w:val="clear" w:color="E2F3FA" w:themeColor="accent2" w:themeTint="32" w:fill="E2F3FA" w:themeFill="accent2" w:themeFillTint="32"/>
      </w:tcPr>
    </w:tblStylePr>
    <w:tblStylePr w:type="band1Horz">
      <w:rPr>
        <w:rFonts w:ascii="Arial" w:hAnsi="Arial"/>
        <w:color w:val="AADCF1" w:themeColor="accent2" w:themeTint="97" w:themeShade="95"/>
        <w:sz w:val="22"/>
      </w:rPr>
      <w:tblPr/>
      <w:tcPr>
        <w:shd w:val="clear" w:color="E2F3FA" w:themeColor="accent2" w:themeTint="32" w:fill="E2F3FA" w:themeFill="accent2" w:themeFillTint="32"/>
      </w:tcPr>
    </w:tblStylePr>
    <w:tblStylePr w:type="band2Horz">
      <w:rPr>
        <w:rFonts w:ascii="Arial" w:hAnsi="Arial"/>
        <w:color w:val="AADCF1"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3D3ED" w:themeColor="accent3" w:themeTint="FE"/>
        <w:left w:val="single" w:sz="4" w:space="0" w:color="93D3ED" w:themeColor="accent3" w:themeTint="FE"/>
        <w:bottom w:val="single" w:sz="4" w:space="0" w:color="93D3ED" w:themeColor="accent3" w:themeTint="FE"/>
        <w:right w:val="single" w:sz="4" w:space="0" w:color="93D3ED" w:themeColor="accent3" w:themeTint="FE"/>
        <w:insideH w:val="single" w:sz="4" w:space="0" w:color="93D3ED" w:themeColor="accent3" w:themeTint="FE"/>
        <w:insideV w:val="single" w:sz="4" w:space="0" w:color="93D3ED" w:themeColor="accent3" w:themeTint="FE"/>
      </w:tblBorders>
    </w:tblPr>
    <w:tblStylePr w:type="firstRow">
      <w:rPr>
        <w:b/>
        <w:color w:val="93D3ED" w:themeColor="accent3" w:themeTint="FE" w:themeShade="95"/>
      </w:rPr>
      <w:tblPr/>
      <w:tcPr>
        <w:tcBorders>
          <w:bottom w:val="single" w:sz="12" w:space="0" w:color="93D3ED" w:themeColor="accent3" w:themeTint="FE"/>
        </w:tcBorders>
      </w:tcPr>
    </w:tblStylePr>
    <w:tblStylePr w:type="lastRow">
      <w:rPr>
        <w:b/>
        <w:color w:val="93D3ED" w:themeColor="accent3" w:themeTint="FE" w:themeShade="95"/>
      </w:rPr>
    </w:tblStylePr>
    <w:tblStylePr w:type="firstCol">
      <w:rPr>
        <w:b/>
        <w:color w:val="93D3ED" w:themeColor="accent3" w:themeTint="FE" w:themeShade="95"/>
      </w:rPr>
    </w:tblStylePr>
    <w:tblStylePr w:type="lastCol">
      <w:rPr>
        <w:b/>
        <w:color w:val="93D3ED" w:themeColor="accent3" w:themeTint="FE" w:themeShade="95"/>
      </w:rPr>
    </w:tblStylePr>
    <w:tblStylePr w:type="band1Vert">
      <w:tblPr/>
      <w:tcPr>
        <w:shd w:val="clear" w:color="E8F5FB" w:themeColor="accent3" w:themeTint="34" w:fill="E8F5FB" w:themeFill="accent3" w:themeFillTint="34"/>
      </w:tcPr>
    </w:tblStylePr>
    <w:tblStylePr w:type="band1Horz">
      <w:rPr>
        <w:rFonts w:ascii="Arial" w:hAnsi="Arial"/>
        <w:color w:val="93D3ED" w:themeColor="accent3" w:themeTint="FE" w:themeShade="95"/>
        <w:sz w:val="22"/>
      </w:rPr>
      <w:tblPr/>
      <w:tcPr>
        <w:shd w:val="clear" w:color="E8F5FB" w:themeColor="accent3" w:themeTint="34" w:fill="E8F5FB" w:themeFill="accent3" w:themeFillTint="34"/>
      </w:tcPr>
    </w:tblStylePr>
    <w:tblStylePr w:type="band2Horz">
      <w:rPr>
        <w:rFonts w:ascii="Arial" w:hAnsi="Arial"/>
        <w:color w:val="93D3ED"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D7EFF8" w:themeColor="accent4" w:themeTint="9A"/>
        <w:left w:val="single" w:sz="4" w:space="0" w:color="D7EFF8" w:themeColor="accent4" w:themeTint="9A"/>
        <w:bottom w:val="single" w:sz="4" w:space="0" w:color="D7EFF8" w:themeColor="accent4" w:themeTint="9A"/>
        <w:right w:val="single" w:sz="4" w:space="0" w:color="D7EFF8" w:themeColor="accent4" w:themeTint="9A"/>
        <w:insideH w:val="single" w:sz="4" w:space="0" w:color="D7EFF8" w:themeColor="accent4" w:themeTint="9A"/>
        <w:insideV w:val="single" w:sz="4" w:space="0" w:color="D7EFF8" w:themeColor="accent4" w:themeTint="9A"/>
      </w:tblBorders>
    </w:tblPr>
    <w:tblStylePr w:type="firstRow">
      <w:rPr>
        <w:b/>
        <w:color w:val="D7EFF8" w:themeColor="accent4" w:themeTint="9A" w:themeShade="95"/>
      </w:rPr>
      <w:tblPr/>
      <w:tcPr>
        <w:tcBorders>
          <w:bottom w:val="single" w:sz="12" w:space="0" w:color="D7EFF8" w:themeColor="accent4" w:themeTint="9A"/>
        </w:tcBorders>
      </w:tcPr>
    </w:tblStylePr>
    <w:tblStylePr w:type="lastRow">
      <w:rPr>
        <w:b/>
        <w:color w:val="D7EFF8" w:themeColor="accent4" w:themeTint="9A" w:themeShade="95"/>
      </w:rPr>
    </w:tblStylePr>
    <w:tblStylePr w:type="firstCol">
      <w:rPr>
        <w:b/>
        <w:color w:val="D7EFF8" w:themeColor="accent4" w:themeTint="9A" w:themeShade="95"/>
      </w:rPr>
    </w:tblStylePr>
    <w:tblStylePr w:type="lastCol">
      <w:rPr>
        <w:b/>
        <w:color w:val="D7EFF8" w:themeColor="accent4" w:themeTint="9A" w:themeShade="95"/>
      </w:rPr>
    </w:tblStylePr>
    <w:tblStylePr w:type="band1Vert">
      <w:tblPr/>
      <w:tcPr>
        <w:shd w:val="clear" w:color="F1F9FC" w:themeColor="accent4" w:themeTint="34" w:fill="F1F9FC" w:themeFill="accent4" w:themeFillTint="34"/>
      </w:tcPr>
    </w:tblStylePr>
    <w:tblStylePr w:type="band1Horz">
      <w:rPr>
        <w:rFonts w:ascii="Arial" w:hAnsi="Arial"/>
        <w:color w:val="D7EFF8" w:themeColor="accent4" w:themeTint="9A" w:themeShade="95"/>
        <w:sz w:val="22"/>
      </w:rPr>
      <w:tblPr/>
      <w:tcPr>
        <w:shd w:val="clear" w:color="F1F9FC" w:themeColor="accent4" w:themeTint="34" w:fill="F1F9FC" w:themeFill="accent4" w:themeFillTint="34"/>
      </w:tcPr>
    </w:tblStylePr>
    <w:tblStylePr w:type="band2Horz">
      <w:rPr>
        <w:rFonts w:ascii="Arial" w:hAnsi="Arial"/>
        <w:color w:val="D7EFF8"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E8F6FC" w:themeColor="accent5"/>
        <w:left w:val="single" w:sz="4" w:space="0" w:color="E8F6FC" w:themeColor="accent5"/>
        <w:bottom w:val="single" w:sz="4" w:space="0" w:color="E8F6FC" w:themeColor="accent5"/>
        <w:right w:val="single" w:sz="4" w:space="0" w:color="E8F6FC" w:themeColor="accent5"/>
        <w:insideH w:val="single" w:sz="4" w:space="0" w:color="E8F6FC" w:themeColor="accent5"/>
        <w:insideV w:val="single" w:sz="4" w:space="0" w:color="E8F6FC" w:themeColor="accent5"/>
      </w:tblBorders>
    </w:tblPr>
    <w:tblStylePr w:type="firstRow">
      <w:rPr>
        <w:b/>
        <w:color w:val="35AFE4" w:themeColor="accent5" w:themeShade="95"/>
      </w:rPr>
      <w:tblPr/>
      <w:tcPr>
        <w:tcBorders>
          <w:bottom w:val="single" w:sz="12" w:space="0" w:color="E8F6FC" w:themeColor="accent5"/>
        </w:tcBorders>
      </w:tcPr>
    </w:tblStylePr>
    <w:tblStylePr w:type="lastRow">
      <w:rPr>
        <w:b/>
        <w:color w:val="35AFE4" w:themeColor="accent5" w:themeShade="95"/>
      </w:rPr>
    </w:tblStylePr>
    <w:tblStylePr w:type="firstCol">
      <w:rPr>
        <w:b/>
        <w:color w:val="35AFE4" w:themeColor="accent5" w:themeShade="95"/>
      </w:rPr>
    </w:tblStylePr>
    <w:tblStylePr w:type="lastCol">
      <w:rPr>
        <w:b/>
        <w:color w:val="35AFE4" w:themeColor="accent5" w:themeShade="95"/>
      </w:rPr>
    </w:tblStylePr>
    <w:tblStylePr w:type="band1Vert">
      <w:tblPr/>
      <w:tcPr>
        <w:shd w:val="clear" w:color="FAFDFE" w:themeColor="accent5" w:themeTint="34" w:fill="FAFDFE" w:themeFill="accent5" w:themeFillTint="34"/>
      </w:tcPr>
    </w:tblStylePr>
    <w:tblStylePr w:type="band1Horz">
      <w:rPr>
        <w:rFonts w:ascii="Arial" w:hAnsi="Arial"/>
        <w:color w:val="35AFE4" w:themeColor="accent5" w:themeShade="95"/>
        <w:sz w:val="22"/>
      </w:rPr>
      <w:tblPr/>
      <w:tcPr>
        <w:shd w:val="clear" w:color="FAFDFE" w:themeColor="accent5" w:themeTint="34" w:fill="FAFDFE" w:themeFill="accent5" w:themeFillTint="34"/>
      </w:tcPr>
    </w:tblStylePr>
    <w:tblStylePr w:type="band2Horz">
      <w:rPr>
        <w:rFonts w:ascii="Arial" w:hAnsi="Arial"/>
        <w:color w:val="35AFE4"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EEF8FC" w:themeColor="accent6"/>
        <w:left w:val="single" w:sz="4" w:space="0" w:color="EEF8FC" w:themeColor="accent6"/>
        <w:bottom w:val="single" w:sz="4" w:space="0" w:color="EEF8FC" w:themeColor="accent6"/>
        <w:right w:val="single" w:sz="4" w:space="0" w:color="EEF8FC" w:themeColor="accent6"/>
        <w:insideH w:val="single" w:sz="4" w:space="0" w:color="EEF8FC" w:themeColor="accent6"/>
        <w:insideV w:val="single" w:sz="4" w:space="0" w:color="EEF8FC" w:themeColor="accent6"/>
      </w:tblBorders>
    </w:tblPr>
    <w:tblStylePr w:type="firstRow">
      <w:rPr>
        <w:b/>
        <w:color w:val="35AFE4" w:themeColor="accent5" w:themeShade="95"/>
      </w:rPr>
      <w:tblPr/>
      <w:tcPr>
        <w:tcBorders>
          <w:bottom w:val="single" w:sz="12" w:space="0" w:color="EEF8FC" w:themeColor="accent6"/>
        </w:tcBorders>
      </w:tcPr>
    </w:tblStylePr>
    <w:tblStylePr w:type="lastRow">
      <w:rPr>
        <w:b/>
        <w:color w:val="35AFE4" w:themeColor="accent5" w:themeShade="95"/>
      </w:rPr>
    </w:tblStylePr>
    <w:tblStylePr w:type="firstCol">
      <w:rPr>
        <w:b/>
        <w:color w:val="35AFE4" w:themeColor="accent5" w:themeShade="95"/>
      </w:rPr>
    </w:tblStylePr>
    <w:tblStylePr w:type="lastCol">
      <w:rPr>
        <w:b/>
        <w:color w:val="35AFE4" w:themeColor="accent5" w:themeShade="95"/>
      </w:rPr>
    </w:tblStylePr>
    <w:tblStylePr w:type="band1Vert">
      <w:tblPr/>
      <w:tcPr>
        <w:shd w:val="clear" w:color="FBFDFE" w:themeColor="accent6" w:themeTint="34" w:fill="FBFDFE" w:themeFill="accent6" w:themeFillTint="34"/>
      </w:tcPr>
    </w:tblStylePr>
    <w:tblStylePr w:type="band1Horz">
      <w:rPr>
        <w:rFonts w:ascii="Arial" w:hAnsi="Arial"/>
        <w:color w:val="35AFE4" w:themeColor="accent5" w:themeShade="95"/>
        <w:sz w:val="22"/>
      </w:rPr>
      <w:tblPr/>
      <w:tcPr>
        <w:shd w:val="clear" w:color="FBFDFE" w:themeColor="accent6" w:themeTint="34" w:fill="FBFDFE" w:themeFill="accent6" w:themeFillTint="34"/>
      </w:tcPr>
    </w:tblStylePr>
    <w:tblStylePr w:type="band2Horz">
      <w:rPr>
        <w:rFonts w:ascii="Arial" w:hAnsi="Arial"/>
        <w:color w:val="35AFE4"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31A3FF" w:themeColor="text1" w:themeTint="80"/>
        <w:right w:val="single" w:sz="4" w:space="0" w:color="31A3FF" w:themeColor="text1" w:themeTint="80"/>
        <w:insideH w:val="single" w:sz="4" w:space="0" w:color="31A3FF" w:themeColor="text1" w:themeTint="80"/>
        <w:insideV w:val="single" w:sz="4" w:space="0" w:color="31A3FF" w:themeColor="text1" w:themeTint="80"/>
      </w:tblBorders>
    </w:tblPr>
    <w:tblStylePr w:type="firstRow">
      <w:rPr>
        <w:rFonts w:ascii="Arial" w:hAnsi="Arial"/>
        <w:b/>
        <w:color w:val="31A3FF" w:themeColor="text1" w:themeTint="80" w:themeShade="95"/>
        <w:sz w:val="22"/>
      </w:rPr>
      <w:tblPr/>
      <w:tcPr>
        <w:tcBorders>
          <w:top w:val="none" w:sz="4" w:space="0" w:color="000000"/>
          <w:left w:val="none" w:sz="4" w:space="0" w:color="000000"/>
          <w:bottom w:val="single" w:sz="4" w:space="0" w:color="31A3FF" w:themeColor="text1" w:themeTint="80"/>
          <w:right w:val="none" w:sz="4" w:space="0" w:color="000000"/>
        </w:tcBorders>
        <w:shd w:val="clear" w:color="FFFFFF" w:themeColor="light1" w:fill="FFFFFF" w:themeFill="light1"/>
      </w:tcPr>
    </w:tblStylePr>
    <w:tblStylePr w:type="lastRow">
      <w:rPr>
        <w:rFonts w:ascii="Arial" w:hAnsi="Arial"/>
        <w:b/>
        <w:color w:val="31A3FF" w:themeColor="text1" w:themeTint="80" w:themeShade="95"/>
        <w:sz w:val="22"/>
      </w:rPr>
      <w:tblPr/>
      <w:tcPr>
        <w:tcBorders>
          <w:top w:val="single" w:sz="4" w:space="0" w:color="31A3F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1A3FF" w:themeColor="text1" w:themeTint="80" w:themeShade="95"/>
        <w:sz w:val="22"/>
      </w:rPr>
      <w:tblPr/>
      <w:tcPr>
        <w:tcBorders>
          <w:top w:val="none" w:sz="4" w:space="0" w:color="000000"/>
          <w:left w:val="none" w:sz="4" w:space="0" w:color="000000"/>
          <w:bottom w:val="none" w:sz="4" w:space="0" w:color="000000"/>
          <w:right w:val="single" w:sz="4" w:space="0" w:color="31A3FF" w:themeColor="text1" w:themeTint="80"/>
        </w:tcBorders>
        <w:shd w:val="clear" w:color="FFFFFF" w:fill="auto"/>
      </w:tcPr>
    </w:tblStylePr>
    <w:tblStylePr w:type="lastCol">
      <w:rPr>
        <w:rFonts w:ascii="Arial" w:hAnsi="Arial"/>
        <w:i/>
        <w:color w:val="31A3FF" w:themeColor="text1" w:themeTint="80" w:themeShade="95"/>
        <w:sz w:val="22"/>
      </w:rPr>
      <w:tblPr/>
      <w:tcPr>
        <w:tcBorders>
          <w:top w:val="none" w:sz="4" w:space="0" w:color="000000"/>
          <w:left w:val="single" w:sz="4" w:space="0" w:color="31A3FF" w:themeColor="text1" w:themeTint="80"/>
          <w:bottom w:val="none" w:sz="4" w:space="0" w:color="000000"/>
          <w:right w:val="none" w:sz="4" w:space="0" w:color="000000"/>
        </w:tcBorders>
        <w:shd w:val="clear" w:color="FFFFFF" w:fill="auto"/>
      </w:tcPr>
    </w:tblStylePr>
    <w:tblStylePr w:type="band1Vert">
      <w:tblPr/>
      <w:tcPr>
        <w:shd w:val="clear" w:color="EAF5FF" w:themeColor="text1" w:themeTint="0D" w:fill="EAF5FF" w:themeFill="text1" w:themeFillTint="0D"/>
      </w:tcPr>
    </w:tblStylePr>
    <w:tblStylePr w:type="band1Horz">
      <w:rPr>
        <w:rFonts w:ascii="Arial" w:hAnsi="Arial"/>
        <w:color w:val="31A3FF" w:themeColor="text1" w:themeTint="80" w:themeShade="95"/>
        <w:sz w:val="22"/>
      </w:rPr>
      <w:tblPr/>
      <w:tcPr>
        <w:shd w:val="clear" w:color="EAF5FF" w:themeColor="text1" w:themeTint="0D" w:fill="EAF5FF" w:themeFill="text1" w:themeFillTint="0D"/>
      </w:tcPr>
    </w:tblStylePr>
    <w:tblStylePr w:type="band2Horz">
      <w:rPr>
        <w:rFonts w:ascii="Arial" w:hAnsi="Arial"/>
        <w:color w:val="31A3F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31A3FF" w:themeColor="accent1" w:themeTint="80"/>
        <w:right w:val="single" w:sz="4" w:space="0" w:color="31A3FF" w:themeColor="accent1" w:themeTint="80"/>
        <w:insideH w:val="single" w:sz="4" w:space="0" w:color="31A3FF" w:themeColor="accent1" w:themeTint="80"/>
        <w:insideV w:val="single" w:sz="4" w:space="0" w:color="31A3FF" w:themeColor="accent1" w:themeTint="80"/>
      </w:tblBorders>
    </w:tblPr>
    <w:tblStylePr w:type="firstRow">
      <w:rPr>
        <w:rFonts w:ascii="Arial" w:hAnsi="Arial"/>
        <w:b/>
        <w:color w:val="31A3FF" w:themeColor="accent1" w:themeTint="80" w:themeShade="95"/>
        <w:sz w:val="22"/>
      </w:rPr>
      <w:tblPr/>
      <w:tcPr>
        <w:tcBorders>
          <w:top w:val="none" w:sz="4" w:space="0" w:color="000000"/>
          <w:left w:val="none" w:sz="4" w:space="0" w:color="000000"/>
          <w:bottom w:val="single" w:sz="4" w:space="0" w:color="31A3FF" w:themeColor="accent1" w:themeTint="80"/>
          <w:right w:val="none" w:sz="4" w:space="0" w:color="000000"/>
        </w:tcBorders>
        <w:shd w:val="clear" w:color="FFFFFF" w:themeColor="light1" w:fill="FFFFFF" w:themeFill="light1"/>
      </w:tcPr>
    </w:tblStylePr>
    <w:tblStylePr w:type="lastRow">
      <w:rPr>
        <w:rFonts w:ascii="Arial" w:hAnsi="Arial"/>
        <w:b/>
        <w:color w:val="31A3FF" w:themeColor="accent1" w:themeTint="80" w:themeShade="95"/>
        <w:sz w:val="22"/>
      </w:rPr>
      <w:tblPr/>
      <w:tcPr>
        <w:tcBorders>
          <w:top w:val="single" w:sz="4" w:space="0" w:color="31A3FF"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1A3FF" w:themeColor="accent1" w:themeTint="80" w:themeShade="95"/>
        <w:sz w:val="22"/>
      </w:rPr>
      <w:tblPr/>
      <w:tcPr>
        <w:tcBorders>
          <w:top w:val="none" w:sz="4" w:space="0" w:color="000000"/>
          <w:left w:val="none" w:sz="4" w:space="0" w:color="000000"/>
          <w:bottom w:val="none" w:sz="4" w:space="0" w:color="000000"/>
          <w:right w:val="single" w:sz="4" w:space="0" w:color="31A3FF" w:themeColor="accent1" w:themeTint="80"/>
        </w:tcBorders>
        <w:shd w:val="clear" w:color="FFFFFF" w:fill="auto"/>
      </w:tcPr>
    </w:tblStylePr>
    <w:tblStylePr w:type="lastCol">
      <w:rPr>
        <w:rFonts w:ascii="Arial" w:hAnsi="Arial"/>
        <w:i/>
        <w:color w:val="31A3FF" w:themeColor="accent1" w:themeTint="80" w:themeShade="95"/>
        <w:sz w:val="22"/>
      </w:rPr>
      <w:tblPr/>
      <w:tcPr>
        <w:tcBorders>
          <w:top w:val="none" w:sz="4" w:space="0" w:color="000000"/>
          <w:left w:val="single" w:sz="4" w:space="0" w:color="31A3FF" w:themeColor="accent1" w:themeTint="80"/>
          <w:bottom w:val="none" w:sz="4" w:space="0" w:color="000000"/>
          <w:right w:val="none" w:sz="4" w:space="0" w:color="000000"/>
        </w:tcBorders>
        <w:shd w:val="clear" w:color="FFFFFF" w:fill="auto"/>
      </w:tcPr>
    </w:tblStylePr>
    <w:tblStylePr w:type="band1Vert">
      <w:tblPr/>
      <w:tcPr>
        <w:shd w:val="clear" w:color="ABD9FF" w:themeColor="accent1" w:themeTint="34" w:fill="ABD9FF" w:themeFill="accent1" w:themeFillTint="34"/>
      </w:tcPr>
    </w:tblStylePr>
    <w:tblStylePr w:type="band1Horz">
      <w:rPr>
        <w:rFonts w:ascii="Arial" w:hAnsi="Arial"/>
        <w:color w:val="31A3FF" w:themeColor="accent1" w:themeTint="80" w:themeShade="95"/>
        <w:sz w:val="22"/>
      </w:rPr>
      <w:tblPr/>
      <w:tcPr>
        <w:shd w:val="clear" w:color="ABD9FF" w:themeColor="accent1" w:themeTint="34" w:fill="ABD9FF" w:themeFill="accent1" w:themeFillTint="34"/>
      </w:tcPr>
    </w:tblStylePr>
    <w:tblStylePr w:type="band2Horz">
      <w:rPr>
        <w:rFonts w:ascii="Arial" w:hAnsi="Arial"/>
        <w:color w:val="31A3FF"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AADCF1" w:themeColor="accent2" w:themeTint="97"/>
        <w:right w:val="single" w:sz="4" w:space="0" w:color="AADCF1" w:themeColor="accent2" w:themeTint="97"/>
        <w:insideH w:val="single" w:sz="4" w:space="0" w:color="AADCF1" w:themeColor="accent2" w:themeTint="97"/>
        <w:insideV w:val="single" w:sz="4" w:space="0" w:color="AADCF1" w:themeColor="accent2" w:themeTint="97"/>
      </w:tblBorders>
    </w:tblPr>
    <w:tblStylePr w:type="firstRow">
      <w:rPr>
        <w:rFonts w:ascii="Arial" w:hAnsi="Arial"/>
        <w:b/>
        <w:color w:val="AADCF1" w:themeColor="accent2" w:themeTint="97" w:themeShade="95"/>
        <w:sz w:val="22"/>
      </w:rPr>
      <w:tblPr/>
      <w:tcPr>
        <w:tcBorders>
          <w:top w:val="none" w:sz="4" w:space="0" w:color="000000"/>
          <w:left w:val="none" w:sz="4" w:space="0" w:color="000000"/>
          <w:bottom w:val="single" w:sz="4" w:space="0" w:color="AADCF1" w:themeColor="accent2" w:themeTint="97"/>
          <w:right w:val="none" w:sz="4" w:space="0" w:color="000000"/>
        </w:tcBorders>
        <w:shd w:val="clear" w:color="FFFFFF" w:themeColor="light1" w:fill="FFFFFF" w:themeFill="light1"/>
      </w:tcPr>
    </w:tblStylePr>
    <w:tblStylePr w:type="lastRow">
      <w:rPr>
        <w:rFonts w:ascii="Arial" w:hAnsi="Arial"/>
        <w:b/>
        <w:color w:val="AADCF1" w:themeColor="accent2" w:themeTint="97" w:themeShade="95"/>
        <w:sz w:val="22"/>
      </w:rPr>
      <w:tblPr/>
      <w:tcPr>
        <w:tcBorders>
          <w:top w:val="single" w:sz="4" w:space="0" w:color="AADCF1"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ADCF1" w:themeColor="accent2" w:themeTint="97" w:themeShade="95"/>
        <w:sz w:val="22"/>
      </w:rPr>
      <w:tblPr/>
      <w:tcPr>
        <w:tcBorders>
          <w:top w:val="none" w:sz="4" w:space="0" w:color="000000"/>
          <w:left w:val="none" w:sz="4" w:space="0" w:color="000000"/>
          <w:bottom w:val="none" w:sz="4" w:space="0" w:color="000000"/>
          <w:right w:val="single" w:sz="4" w:space="0" w:color="AADCF1" w:themeColor="accent2" w:themeTint="97"/>
        </w:tcBorders>
        <w:shd w:val="clear" w:color="FFFFFF" w:fill="auto"/>
      </w:tcPr>
    </w:tblStylePr>
    <w:tblStylePr w:type="lastCol">
      <w:rPr>
        <w:rFonts w:ascii="Arial" w:hAnsi="Arial"/>
        <w:i/>
        <w:color w:val="AADCF1" w:themeColor="accent2" w:themeTint="97" w:themeShade="95"/>
        <w:sz w:val="22"/>
      </w:rPr>
      <w:tblPr/>
      <w:tcPr>
        <w:tcBorders>
          <w:top w:val="none" w:sz="4" w:space="0" w:color="000000"/>
          <w:left w:val="single" w:sz="4" w:space="0" w:color="AADCF1" w:themeColor="accent2" w:themeTint="97"/>
          <w:bottom w:val="none" w:sz="4" w:space="0" w:color="000000"/>
          <w:right w:val="none" w:sz="4" w:space="0" w:color="000000"/>
        </w:tcBorders>
        <w:shd w:val="clear" w:color="FFFFFF" w:fill="auto"/>
      </w:tcPr>
    </w:tblStylePr>
    <w:tblStylePr w:type="band1Vert">
      <w:tblPr/>
      <w:tcPr>
        <w:shd w:val="clear" w:color="E2F3FA" w:themeColor="accent2" w:themeTint="32" w:fill="E2F3FA" w:themeFill="accent2" w:themeFillTint="32"/>
      </w:tcPr>
    </w:tblStylePr>
    <w:tblStylePr w:type="band1Horz">
      <w:rPr>
        <w:rFonts w:ascii="Arial" w:hAnsi="Arial"/>
        <w:color w:val="AADCF1" w:themeColor="accent2" w:themeTint="97" w:themeShade="95"/>
        <w:sz w:val="22"/>
      </w:rPr>
      <w:tblPr/>
      <w:tcPr>
        <w:shd w:val="clear" w:color="E2F3FA" w:themeColor="accent2" w:themeTint="32" w:fill="E2F3FA" w:themeFill="accent2" w:themeFillTint="32"/>
      </w:tcPr>
    </w:tblStylePr>
    <w:tblStylePr w:type="band2Horz">
      <w:rPr>
        <w:rFonts w:ascii="Arial" w:hAnsi="Arial"/>
        <w:color w:val="AADCF1"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3D3ED" w:themeColor="accent3" w:themeTint="FE"/>
        <w:right w:val="single" w:sz="4" w:space="0" w:color="93D3ED" w:themeColor="accent3" w:themeTint="FE"/>
        <w:insideH w:val="single" w:sz="4" w:space="0" w:color="93D3ED" w:themeColor="accent3" w:themeTint="FE"/>
        <w:insideV w:val="single" w:sz="4" w:space="0" w:color="93D3ED" w:themeColor="accent3" w:themeTint="FE"/>
      </w:tblBorders>
    </w:tblPr>
    <w:tblStylePr w:type="firstRow">
      <w:rPr>
        <w:rFonts w:ascii="Arial" w:hAnsi="Arial"/>
        <w:b/>
        <w:color w:val="93D3ED" w:themeColor="accent3" w:themeTint="FE" w:themeShade="95"/>
        <w:sz w:val="22"/>
      </w:rPr>
      <w:tblPr/>
      <w:tcPr>
        <w:tcBorders>
          <w:top w:val="none" w:sz="4" w:space="0" w:color="000000"/>
          <w:left w:val="none" w:sz="4" w:space="0" w:color="000000"/>
          <w:bottom w:val="single" w:sz="4" w:space="0" w:color="93D3ED" w:themeColor="accent3" w:themeTint="FE"/>
          <w:right w:val="none" w:sz="4" w:space="0" w:color="000000"/>
        </w:tcBorders>
        <w:shd w:val="clear" w:color="FFFFFF" w:themeColor="light1" w:fill="FFFFFF" w:themeFill="light1"/>
      </w:tcPr>
    </w:tblStylePr>
    <w:tblStylePr w:type="lastRow">
      <w:rPr>
        <w:rFonts w:ascii="Arial" w:hAnsi="Arial"/>
        <w:b/>
        <w:color w:val="93D3ED" w:themeColor="accent3" w:themeTint="FE" w:themeShade="95"/>
        <w:sz w:val="22"/>
      </w:rPr>
      <w:tblPr/>
      <w:tcPr>
        <w:tcBorders>
          <w:top w:val="single" w:sz="4" w:space="0" w:color="93D3ED"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3D3ED" w:themeColor="accent3" w:themeTint="FE" w:themeShade="95"/>
        <w:sz w:val="22"/>
      </w:rPr>
      <w:tblPr/>
      <w:tcPr>
        <w:tcBorders>
          <w:top w:val="none" w:sz="4" w:space="0" w:color="000000"/>
          <w:left w:val="none" w:sz="4" w:space="0" w:color="000000"/>
          <w:bottom w:val="none" w:sz="4" w:space="0" w:color="000000"/>
          <w:right w:val="single" w:sz="4" w:space="0" w:color="93D3ED" w:themeColor="accent3" w:themeTint="FE"/>
        </w:tcBorders>
        <w:shd w:val="clear" w:color="FFFFFF" w:fill="auto"/>
      </w:tcPr>
    </w:tblStylePr>
    <w:tblStylePr w:type="lastCol">
      <w:rPr>
        <w:rFonts w:ascii="Arial" w:hAnsi="Arial"/>
        <w:i/>
        <w:color w:val="93D3ED" w:themeColor="accent3" w:themeTint="FE" w:themeShade="95"/>
        <w:sz w:val="22"/>
      </w:rPr>
      <w:tblPr/>
      <w:tcPr>
        <w:tcBorders>
          <w:top w:val="none" w:sz="4" w:space="0" w:color="000000"/>
          <w:left w:val="single" w:sz="4" w:space="0" w:color="93D3ED" w:themeColor="accent3" w:themeTint="FE"/>
          <w:bottom w:val="none" w:sz="4" w:space="0" w:color="000000"/>
          <w:right w:val="none" w:sz="4" w:space="0" w:color="000000"/>
        </w:tcBorders>
        <w:shd w:val="clear" w:color="FFFFFF" w:fill="auto"/>
      </w:tcPr>
    </w:tblStylePr>
    <w:tblStylePr w:type="band1Vert">
      <w:tblPr/>
      <w:tcPr>
        <w:shd w:val="clear" w:color="E8F5FB" w:themeColor="accent3" w:themeTint="34" w:fill="E8F5FB" w:themeFill="accent3" w:themeFillTint="34"/>
      </w:tcPr>
    </w:tblStylePr>
    <w:tblStylePr w:type="band1Horz">
      <w:rPr>
        <w:rFonts w:ascii="Arial" w:hAnsi="Arial"/>
        <w:color w:val="93D3ED" w:themeColor="accent3" w:themeTint="FE" w:themeShade="95"/>
        <w:sz w:val="22"/>
      </w:rPr>
      <w:tblPr/>
      <w:tcPr>
        <w:shd w:val="clear" w:color="E8F5FB" w:themeColor="accent3" w:themeTint="34" w:fill="E8F5FB" w:themeFill="accent3" w:themeFillTint="34"/>
      </w:tcPr>
    </w:tblStylePr>
    <w:tblStylePr w:type="band2Horz">
      <w:rPr>
        <w:rFonts w:ascii="Arial" w:hAnsi="Arial"/>
        <w:color w:val="93D3ED"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D7EFF8" w:themeColor="accent4" w:themeTint="9A"/>
        <w:right w:val="single" w:sz="4" w:space="0" w:color="D7EFF8" w:themeColor="accent4" w:themeTint="9A"/>
        <w:insideH w:val="single" w:sz="4" w:space="0" w:color="D7EFF8" w:themeColor="accent4" w:themeTint="9A"/>
        <w:insideV w:val="single" w:sz="4" w:space="0" w:color="D7EFF8" w:themeColor="accent4" w:themeTint="9A"/>
      </w:tblBorders>
    </w:tblPr>
    <w:tblStylePr w:type="firstRow">
      <w:rPr>
        <w:rFonts w:ascii="Arial" w:hAnsi="Arial"/>
        <w:b/>
        <w:color w:val="D7EFF8" w:themeColor="accent4" w:themeTint="9A" w:themeShade="95"/>
        <w:sz w:val="22"/>
      </w:rPr>
      <w:tblPr/>
      <w:tcPr>
        <w:tcBorders>
          <w:top w:val="none" w:sz="4" w:space="0" w:color="000000"/>
          <w:left w:val="none" w:sz="4" w:space="0" w:color="000000"/>
          <w:bottom w:val="single" w:sz="4" w:space="0" w:color="D7EFF8" w:themeColor="accent4" w:themeTint="9A"/>
          <w:right w:val="none" w:sz="4" w:space="0" w:color="000000"/>
        </w:tcBorders>
        <w:shd w:val="clear" w:color="FFFFFF" w:themeColor="light1" w:fill="FFFFFF" w:themeFill="light1"/>
      </w:tcPr>
    </w:tblStylePr>
    <w:tblStylePr w:type="lastRow">
      <w:rPr>
        <w:rFonts w:ascii="Arial" w:hAnsi="Arial"/>
        <w:b/>
        <w:color w:val="D7EFF8" w:themeColor="accent4" w:themeTint="9A" w:themeShade="95"/>
        <w:sz w:val="22"/>
      </w:rPr>
      <w:tblPr/>
      <w:tcPr>
        <w:tcBorders>
          <w:top w:val="single" w:sz="4" w:space="0" w:color="D7EFF8"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EFF8" w:themeColor="accent4" w:themeTint="9A" w:themeShade="95"/>
        <w:sz w:val="22"/>
      </w:rPr>
      <w:tblPr/>
      <w:tcPr>
        <w:tcBorders>
          <w:top w:val="none" w:sz="4" w:space="0" w:color="000000"/>
          <w:left w:val="none" w:sz="4" w:space="0" w:color="000000"/>
          <w:bottom w:val="none" w:sz="4" w:space="0" w:color="000000"/>
          <w:right w:val="single" w:sz="4" w:space="0" w:color="D7EFF8" w:themeColor="accent4" w:themeTint="9A"/>
        </w:tcBorders>
        <w:shd w:val="clear" w:color="FFFFFF" w:fill="auto"/>
      </w:tcPr>
    </w:tblStylePr>
    <w:tblStylePr w:type="lastCol">
      <w:rPr>
        <w:rFonts w:ascii="Arial" w:hAnsi="Arial"/>
        <w:i/>
        <w:color w:val="D7EFF8" w:themeColor="accent4" w:themeTint="9A" w:themeShade="95"/>
        <w:sz w:val="22"/>
      </w:rPr>
      <w:tblPr/>
      <w:tcPr>
        <w:tcBorders>
          <w:top w:val="none" w:sz="4" w:space="0" w:color="000000"/>
          <w:left w:val="single" w:sz="4" w:space="0" w:color="D7EFF8" w:themeColor="accent4" w:themeTint="9A"/>
          <w:bottom w:val="none" w:sz="4" w:space="0" w:color="000000"/>
          <w:right w:val="none" w:sz="4" w:space="0" w:color="000000"/>
        </w:tcBorders>
        <w:shd w:val="clear" w:color="FFFFFF" w:fill="auto"/>
      </w:tcPr>
    </w:tblStylePr>
    <w:tblStylePr w:type="band1Vert">
      <w:tblPr/>
      <w:tcPr>
        <w:shd w:val="clear" w:color="F1F9FC" w:themeColor="accent4" w:themeTint="34" w:fill="F1F9FC" w:themeFill="accent4" w:themeFillTint="34"/>
      </w:tcPr>
    </w:tblStylePr>
    <w:tblStylePr w:type="band1Horz">
      <w:rPr>
        <w:rFonts w:ascii="Arial" w:hAnsi="Arial"/>
        <w:color w:val="D7EFF8" w:themeColor="accent4" w:themeTint="9A" w:themeShade="95"/>
        <w:sz w:val="22"/>
      </w:rPr>
      <w:tblPr/>
      <w:tcPr>
        <w:shd w:val="clear" w:color="F1F9FC" w:themeColor="accent4" w:themeTint="34" w:fill="F1F9FC" w:themeFill="accent4" w:themeFillTint="34"/>
      </w:tcPr>
    </w:tblStylePr>
    <w:tblStylePr w:type="band2Horz">
      <w:rPr>
        <w:rFonts w:ascii="Arial" w:hAnsi="Arial"/>
        <w:color w:val="D7EFF8"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F1F9FD" w:themeColor="accent5" w:themeTint="90"/>
        <w:right w:val="single" w:sz="4" w:space="0" w:color="F1F9FD" w:themeColor="accent5" w:themeTint="90"/>
        <w:insideH w:val="single" w:sz="4" w:space="0" w:color="F1F9FD" w:themeColor="accent5" w:themeTint="90"/>
        <w:insideV w:val="single" w:sz="4" w:space="0" w:color="F1F9FD" w:themeColor="accent5" w:themeTint="90"/>
      </w:tblBorders>
    </w:tblPr>
    <w:tblStylePr w:type="firstRow">
      <w:rPr>
        <w:rFonts w:ascii="Arial" w:hAnsi="Arial"/>
        <w:b/>
        <w:color w:val="35AFE4" w:themeColor="accent5" w:themeShade="95"/>
        <w:sz w:val="22"/>
      </w:rPr>
      <w:tblPr/>
      <w:tcPr>
        <w:tcBorders>
          <w:top w:val="none" w:sz="4" w:space="0" w:color="000000"/>
          <w:left w:val="none" w:sz="4" w:space="0" w:color="000000"/>
          <w:bottom w:val="single" w:sz="4" w:space="0" w:color="F1F9FD" w:themeColor="accent5" w:themeTint="90"/>
          <w:right w:val="none" w:sz="4" w:space="0" w:color="000000"/>
        </w:tcBorders>
        <w:shd w:val="clear" w:color="FFFFFF" w:themeColor="light1" w:fill="FFFFFF" w:themeFill="light1"/>
      </w:tcPr>
    </w:tblStylePr>
    <w:tblStylePr w:type="lastRow">
      <w:rPr>
        <w:rFonts w:ascii="Arial" w:hAnsi="Arial"/>
        <w:b/>
        <w:color w:val="35AFE4" w:themeColor="accent5" w:themeShade="95"/>
        <w:sz w:val="22"/>
      </w:rPr>
      <w:tblPr/>
      <w:tcPr>
        <w:tcBorders>
          <w:top w:val="single" w:sz="4" w:space="0" w:color="F1F9F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5AFE4" w:themeColor="accent5" w:themeShade="95"/>
        <w:sz w:val="22"/>
      </w:rPr>
      <w:tblPr/>
      <w:tcPr>
        <w:tcBorders>
          <w:top w:val="none" w:sz="4" w:space="0" w:color="000000"/>
          <w:left w:val="none" w:sz="4" w:space="0" w:color="000000"/>
          <w:bottom w:val="none" w:sz="4" w:space="0" w:color="000000"/>
          <w:right w:val="single" w:sz="4" w:space="0" w:color="F1F9FD" w:themeColor="accent5" w:themeTint="90"/>
        </w:tcBorders>
        <w:shd w:val="clear" w:color="FFFFFF" w:fill="auto"/>
      </w:tcPr>
    </w:tblStylePr>
    <w:tblStylePr w:type="lastCol">
      <w:rPr>
        <w:rFonts w:ascii="Arial" w:hAnsi="Arial"/>
        <w:i/>
        <w:color w:val="35AFE4" w:themeColor="accent5" w:themeShade="95"/>
        <w:sz w:val="22"/>
      </w:rPr>
      <w:tblPr/>
      <w:tcPr>
        <w:tcBorders>
          <w:top w:val="none" w:sz="4" w:space="0" w:color="000000"/>
          <w:left w:val="single" w:sz="4" w:space="0" w:color="F1F9FD" w:themeColor="accent5" w:themeTint="90"/>
          <w:bottom w:val="none" w:sz="4" w:space="0" w:color="000000"/>
          <w:right w:val="none" w:sz="4" w:space="0" w:color="000000"/>
        </w:tcBorders>
        <w:shd w:val="clear" w:color="FFFFFF" w:fill="auto"/>
      </w:tcPr>
    </w:tblStylePr>
    <w:tblStylePr w:type="band1Vert">
      <w:tblPr/>
      <w:tcPr>
        <w:shd w:val="clear" w:color="FAFDFE" w:themeColor="accent5" w:themeTint="34" w:fill="FAFDFE" w:themeFill="accent5" w:themeFillTint="34"/>
      </w:tcPr>
    </w:tblStylePr>
    <w:tblStylePr w:type="band1Horz">
      <w:rPr>
        <w:rFonts w:ascii="Arial" w:hAnsi="Arial"/>
        <w:color w:val="35AFE4" w:themeColor="accent5" w:themeShade="95"/>
        <w:sz w:val="22"/>
      </w:rPr>
      <w:tblPr/>
      <w:tcPr>
        <w:shd w:val="clear" w:color="FAFDFE" w:themeColor="accent5" w:themeTint="34" w:fill="FAFDFE" w:themeFill="accent5" w:themeFillTint="34"/>
      </w:tcPr>
    </w:tblStylePr>
    <w:tblStylePr w:type="band2Horz">
      <w:rPr>
        <w:rFonts w:ascii="Arial" w:hAnsi="Arial"/>
        <w:color w:val="35AFE4"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5FBFD" w:themeColor="accent6" w:themeTint="90"/>
        <w:right w:val="single" w:sz="4" w:space="0" w:color="F5FBFD" w:themeColor="accent6" w:themeTint="90"/>
        <w:insideH w:val="single" w:sz="4" w:space="0" w:color="F5FBFD" w:themeColor="accent6" w:themeTint="90"/>
        <w:insideV w:val="single" w:sz="4" w:space="0" w:color="F5FBFD" w:themeColor="accent6" w:themeTint="90"/>
      </w:tblBorders>
    </w:tblPr>
    <w:tblStylePr w:type="firstRow">
      <w:rPr>
        <w:rFonts w:ascii="Arial" w:hAnsi="Arial"/>
        <w:b/>
        <w:color w:val="40B0DD" w:themeColor="accent6" w:themeShade="95"/>
        <w:sz w:val="22"/>
      </w:rPr>
      <w:tblPr/>
      <w:tcPr>
        <w:tcBorders>
          <w:top w:val="none" w:sz="4" w:space="0" w:color="000000"/>
          <w:left w:val="none" w:sz="4" w:space="0" w:color="000000"/>
          <w:bottom w:val="single" w:sz="4" w:space="0" w:color="F5FBFD" w:themeColor="accent6" w:themeTint="90"/>
          <w:right w:val="none" w:sz="4" w:space="0" w:color="000000"/>
        </w:tcBorders>
        <w:shd w:val="clear" w:color="FFFFFF" w:themeColor="light1" w:fill="FFFFFF" w:themeFill="light1"/>
      </w:tcPr>
    </w:tblStylePr>
    <w:tblStylePr w:type="lastRow">
      <w:rPr>
        <w:rFonts w:ascii="Arial" w:hAnsi="Arial"/>
        <w:b/>
        <w:color w:val="40B0DD" w:themeColor="accent6" w:themeShade="95"/>
        <w:sz w:val="22"/>
      </w:rPr>
      <w:tblPr/>
      <w:tcPr>
        <w:tcBorders>
          <w:top w:val="single" w:sz="4" w:space="0" w:color="F5FBFD"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0B0DD" w:themeColor="accent6" w:themeShade="95"/>
        <w:sz w:val="22"/>
      </w:rPr>
      <w:tblPr/>
      <w:tcPr>
        <w:tcBorders>
          <w:top w:val="none" w:sz="4" w:space="0" w:color="000000"/>
          <w:left w:val="none" w:sz="4" w:space="0" w:color="000000"/>
          <w:bottom w:val="none" w:sz="4" w:space="0" w:color="000000"/>
          <w:right w:val="single" w:sz="4" w:space="0" w:color="F5FBFD" w:themeColor="accent6" w:themeTint="90"/>
        </w:tcBorders>
        <w:shd w:val="clear" w:color="FFFFFF" w:fill="auto"/>
      </w:tcPr>
    </w:tblStylePr>
    <w:tblStylePr w:type="lastCol">
      <w:rPr>
        <w:rFonts w:ascii="Arial" w:hAnsi="Arial"/>
        <w:i/>
        <w:color w:val="40B0DD" w:themeColor="accent6" w:themeShade="95"/>
        <w:sz w:val="22"/>
      </w:rPr>
      <w:tblPr/>
      <w:tcPr>
        <w:tcBorders>
          <w:top w:val="none" w:sz="4" w:space="0" w:color="000000"/>
          <w:left w:val="single" w:sz="4" w:space="0" w:color="F5FBFD" w:themeColor="accent6" w:themeTint="90"/>
          <w:bottom w:val="none" w:sz="4" w:space="0" w:color="000000"/>
          <w:right w:val="none" w:sz="4" w:space="0" w:color="000000"/>
        </w:tcBorders>
        <w:shd w:val="clear" w:color="FFFFFF" w:fill="auto"/>
      </w:tcPr>
    </w:tblStylePr>
    <w:tblStylePr w:type="band1Vert">
      <w:tblPr/>
      <w:tcPr>
        <w:shd w:val="clear" w:color="FBFDFE" w:themeColor="accent6" w:themeTint="34" w:fill="FBFDFE" w:themeFill="accent6" w:themeFillTint="34"/>
      </w:tcPr>
    </w:tblStylePr>
    <w:tblStylePr w:type="band1Horz">
      <w:rPr>
        <w:rFonts w:ascii="Arial" w:hAnsi="Arial"/>
        <w:color w:val="40B0DD" w:themeColor="accent6" w:themeShade="95"/>
        <w:sz w:val="22"/>
      </w:rPr>
      <w:tblPr/>
      <w:tcPr>
        <w:shd w:val="clear" w:color="FBFDFE" w:themeColor="accent6" w:themeTint="34" w:fill="FBFDFE" w:themeFill="accent6" w:themeFillTint="34"/>
      </w:tcPr>
    </w:tblStylePr>
    <w:tblStylePr w:type="band2Horz">
      <w:rPr>
        <w:rFonts w:ascii="Arial" w:hAnsi="Arial"/>
        <w:color w:val="40B0DD"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3865" w:themeColor="text1"/>
          <w:right w:val="none" w:sz="4" w:space="0" w:color="000000"/>
        </w:tcBorders>
      </w:tcPr>
    </w:tblStylePr>
    <w:tblStylePr w:type="lastRow">
      <w:rPr>
        <w:b/>
        <w:color w:val="404040"/>
      </w:rPr>
      <w:tblPr/>
      <w:tcPr>
        <w:tcBorders>
          <w:top w:val="single" w:sz="4" w:space="0" w:color="003865"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98D1FF" w:themeColor="text1" w:themeTint="40" w:fill="98D1FF" w:themeFill="text1" w:themeFillTint="40"/>
      </w:tcPr>
    </w:tblStylePr>
    <w:tblStylePr w:type="band1Horz">
      <w:tblPr/>
      <w:tcPr>
        <w:shd w:val="clear" w:color="98D1FF" w:themeColor="text1" w:themeTint="40" w:fill="98D1F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3865" w:themeColor="accent1"/>
          <w:right w:val="none" w:sz="4" w:space="0" w:color="000000"/>
        </w:tcBorders>
      </w:tcPr>
    </w:tblStylePr>
    <w:tblStylePr w:type="lastRow">
      <w:rPr>
        <w:b/>
        <w:color w:val="404040"/>
      </w:rPr>
      <w:tblPr/>
      <w:tcPr>
        <w:tcBorders>
          <w:top w:val="single" w:sz="4" w:space="0" w:color="00386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98D1FF" w:themeColor="accent1" w:themeTint="40" w:fill="98D1FF" w:themeFill="accent1" w:themeFillTint="40"/>
      </w:tcPr>
    </w:tblStylePr>
    <w:tblStylePr w:type="band1Horz">
      <w:tblPr/>
      <w:tcPr>
        <w:shd w:val="clear" w:color="98D1FF" w:themeColor="accent1" w:themeTint="40" w:fill="98D1FF"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1C5E8" w:themeColor="accent2"/>
          <w:right w:val="none" w:sz="4" w:space="0" w:color="000000"/>
        </w:tcBorders>
      </w:tcPr>
    </w:tblStylePr>
    <w:tblStylePr w:type="lastRow">
      <w:rPr>
        <w:b/>
        <w:color w:val="404040"/>
      </w:rPr>
      <w:tblPr/>
      <w:tcPr>
        <w:tcBorders>
          <w:top w:val="single" w:sz="4" w:space="0" w:color="71C5E8"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BF0F9" w:themeColor="accent2" w:themeTint="40" w:fill="DBF0F9" w:themeFill="accent2" w:themeFillTint="40"/>
      </w:tcPr>
    </w:tblStylePr>
    <w:tblStylePr w:type="band1Horz">
      <w:tblPr/>
      <w:tcPr>
        <w:shd w:val="clear" w:color="DBF0F9" w:themeColor="accent2" w:themeTint="40" w:fill="DBF0F9"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3D3ED" w:themeColor="accent3"/>
          <w:right w:val="none" w:sz="4" w:space="0" w:color="000000"/>
        </w:tcBorders>
      </w:tcPr>
    </w:tblStylePr>
    <w:tblStylePr w:type="lastRow">
      <w:rPr>
        <w:b/>
        <w:color w:val="404040"/>
      </w:rPr>
      <w:tblPr/>
      <w:tcPr>
        <w:tcBorders>
          <w:top w:val="single" w:sz="4" w:space="0" w:color="93D3ED"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3F3FA" w:themeColor="accent3" w:themeTint="40" w:fill="E3F3FA" w:themeFill="accent3" w:themeFillTint="40"/>
      </w:tcPr>
    </w:tblStylePr>
    <w:tblStylePr w:type="band1Horz">
      <w:tblPr/>
      <w:tcPr>
        <w:shd w:val="clear" w:color="E3F3FA" w:themeColor="accent3" w:themeTint="40" w:fill="E3F3FA"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BEE5F4" w:themeColor="accent4"/>
          <w:right w:val="none" w:sz="4" w:space="0" w:color="000000"/>
        </w:tcBorders>
      </w:tcPr>
    </w:tblStylePr>
    <w:tblStylePr w:type="lastRow">
      <w:rPr>
        <w:b/>
        <w:color w:val="404040"/>
      </w:rPr>
      <w:tblPr/>
      <w:tcPr>
        <w:tcBorders>
          <w:top w:val="single" w:sz="4" w:space="0" w:color="BEE5F4"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F8FC" w:themeColor="accent4" w:themeTint="40" w:fill="EEF8FC" w:themeFill="accent4" w:themeFillTint="40"/>
      </w:tcPr>
    </w:tblStylePr>
    <w:tblStylePr w:type="band1Horz">
      <w:tblPr/>
      <w:tcPr>
        <w:shd w:val="clear" w:color="EEF8FC" w:themeColor="accent4" w:themeTint="40" w:fill="EEF8FC"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8F6FC" w:themeColor="accent5"/>
          <w:right w:val="none" w:sz="4" w:space="0" w:color="000000"/>
        </w:tcBorders>
      </w:tcPr>
    </w:tblStylePr>
    <w:tblStylePr w:type="lastRow">
      <w:rPr>
        <w:b/>
        <w:color w:val="404040"/>
      </w:rPr>
      <w:tblPr/>
      <w:tcPr>
        <w:tcBorders>
          <w:top w:val="single" w:sz="4" w:space="0" w:color="E8F6FC"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FCFE" w:themeColor="accent5" w:themeTint="40" w:fill="F9FCFE" w:themeFill="accent5" w:themeFillTint="40"/>
      </w:tcPr>
    </w:tblStylePr>
    <w:tblStylePr w:type="band1Horz">
      <w:tblPr/>
      <w:tcPr>
        <w:shd w:val="clear" w:color="F9FCFE" w:themeColor="accent5" w:themeTint="40" w:fill="F9FCFE"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EF8FC" w:themeColor="accent6"/>
          <w:right w:val="none" w:sz="4" w:space="0" w:color="000000"/>
        </w:tcBorders>
      </w:tcPr>
    </w:tblStylePr>
    <w:tblStylePr w:type="lastRow">
      <w:rPr>
        <w:b/>
        <w:color w:val="404040"/>
      </w:rPr>
      <w:tblPr/>
      <w:tcPr>
        <w:tcBorders>
          <w:top w:val="single" w:sz="4" w:space="0" w:color="EEF8FC"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FDFE" w:themeColor="accent6" w:themeTint="40" w:fill="FAFDFE" w:themeFill="accent6" w:themeFillTint="40"/>
      </w:tcPr>
    </w:tblStylePr>
    <w:tblStylePr w:type="band1Horz">
      <w:tblPr/>
      <w:tcPr>
        <w:shd w:val="clear" w:color="FAFDFE" w:themeColor="accent6" w:themeTint="40" w:fill="FAFDFE"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1897FF" w:themeColor="text1" w:themeTint="90"/>
        <w:bottom w:val="single" w:sz="4" w:space="0" w:color="1897FF" w:themeColor="text1" w:themeTint="90"/>
        <w:insideH w:val="single" w:sz="4" w:space="0" w:color="1897FF" w:themeColor="text1" w:themeTint="90"/>
      </w:tblBorders>
    </w:tblPr>
    <w:tblStylePr w:type="firstRow">
      <w:rPr>
        <w:rFonts w:ascii="Arial" w:hAnsi="Arial"/>
        <w:b/>
        <w:color w:val="404040"/>
        <w:sz w:val="22"/>
      </w:rPr>
      <w:tblPr/>
      <w:tcPr>
        <w:tcBorders>
          <w:top w:val="single" w:sz="4" w:space="0" w:color="1897FF" w:themeColor="text1" w:themeTint="90"/>
          <w:left w:val="none" w:sz="4" w:space="0" w:color="000000"/>
          <w:bottom w:val="single" w:sz="4" w:space="0" w:color="1897FF" w:themeColor="text1" w:themeTint="90"/>
          <w:right w:val="none" w:sz="4" w:space="0" w:color="000000"/>
        </w:tcBorders>
      </w:tcPr>
    </w:tblStylePr>
    <w:tblStylePr w:type="lastRow">
      <w:rPr>
        <w:rFonts w:ascii="Arial" w:hAnsi="Arial"/>
        <w:b/>
        <w:color w:val="404040"/>
        <w:sz w:val="22"/>
      </w:rPr>
      <w:tblPr/>
      <w:tcPr>
        <w:tcBorders>
          <w:top w:val="single" w:sz="4" w:space="0" w:color="1897FF" w:themeColor="text1" w:themeTint="90"/>
          <w:left w:val="none" w:sz="4" w:space="0" w:color="000000"/>
          <w:bottom w:val="single" w:sz="4" w:space="0" w:color="1897F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98D1FF" w:themeColor="text1" w:themeTint="40" w:fill="98D1FF" w:themeFill="text1" w:themeFillTint="40"/>
      </w:tcPr>
    </w:tblStylePr>
    <w:tblStylePr w:type="band1Horz">
      <w:rPr>
        <w:rFonts w:ascii="Arial" w:hAnsi="Arial"/>
        <w:color w:val="404040"/>
        <w:sz w:val="22"/>
      </w:rPr>
      <w:tblPr/>
      <w:tcPr>
        <w:shd w:val="clear" w:color="98D1FF" w:themeColor="text1" w:themeTint="40" w:fill="98D1F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1897FF" w:themeColor="accent1" w:themeTint="90"/>
        <w:bottom w:val="single" w:sz="4" w:space="0" w:color="1897FF" w:themeColor="accent1" w:themeTint="90"/>
        <w:insideH w:val="single" w:sz="4" w:space="0" w:color="1897FF" w:themeColor="accent1" w:themeTint="90"/>
      </w:tblBorders>
    </w:tblPr>
    <w:tblStylePr w:type="firstRow">
      <w:rPr>
        <w:rFonts w:ascii="Arial" w:hAnsi="Arial"/>
        <w:b/>
        <w:color w:val="404040"/>
        <w:sz w:val="22"/>
      </w:rPr>
      <w:tblPr/>
      <w:tcPr>
        <w:tcBorders>
          <w:top w:val="single" w:sz="4" w:space="0" w:color="1897FF" w:themeColor="accent1" w:themeTint="90"/>
          <w:left w:val="none" w:sz="4" w:space="0" w:color="000000"/>
          <w:bottom w:val="single" w:sz="4" w:space="0" w:color="1897FF" w:themeColor="accent1" w:themeTint="90"/>
          <w:right w:val="none" w:sz="4" w:space="0" w:color="000000"/>
        </w:tcBorders>
      </w:tcPr>
    </w:tblStylePr>
    <w:tblStylePr w:type="lastRow">
      <w:rPr>
        <w:rFonts w:ascii="Arial" w:hAnsi="Arial"/>
        <w:b/>
        <w:color w:val="404040"/>
        <w:sz w:val="22"/>
      </w:rPr>
      <w:tblPr/>
      <w:tcPr>
        <w:tcBorders>
          <w:top w:val="single" w:sz="4" w:space="0" w:color="1897FF" w:themeColor="accent1" w:themeTint="90"/>
          <w:left w:val="none" w:sz="4" w:space="0" w:color="000000"/>
          <w:bottom w:val="single" w:sz="4" w:space="0" w:color="1897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98D1FF" w:themeColor="accent1" w:themeTint="40" w:fill="98D1FF" w:themeFill="accent1" w:themeFillTint="40"/>
      </w:tcPr>
    </w:tblStylePr>
    <w:tblStylePr w:type="band1Horz">
      <w:rPr>
        <w:rFonts w:ascii="Arial" w:hAnsi="Arial"/>
        <w:color w:val="404040"/>
        <w:sz w:val="22"/>
      </w:rPr>
      <w:tblPr/>
      <w:tcPr>
        <w:shd w:val="clear" w:color="98D1FF" w:themeColor="accent1" w:themeTint="40" w:fill="98D1FF"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AEDEF2" w:themeColor="accent2" w:themeTint="90"/>
        <w:bottom w:val="single" w:sz="4" w:space="0" w:color="AEDEF2" w:themeColor="accent2" w:themeTint="90"/>
        <w:insideH w:val="single" w:sz="4" w:space="0" w:color="AEDEF2" w:themeColor="accent2" w:themeTint="90"/>
      </w:tblBorders>
    </w:tblPr>
    <w:tblStylePr w:type="firstRow">
      <w:rPr>
        <w:rFonts w:ascii="Arial" w:hAnsi="Arial"/>
        <w:b/>
        <w:color w:val="404040"/>
        <w:sz w:val="22"/>
      </w:rPr>
      <w:tblPr/>
      <w:tcPr>
        <w:tcBorders>
          <w:top w:val="single" w:sz="4" w:space="0" w:color="AEDEF2" w:themeColor="accent2" w:themeTint="90"/>
          <w:left w:val="none" w:sz="4" w:space="0" w:color="000000"/>
          <w:bottom w:val="single" w:sz="4" w:space="0" w:color="AEDEF2" w:themeColor="accent2" w:themeTint="90"/>
          <w:right w:val="none" w:sz="4" w:space="0" w:color="000000"/>
        </w:tcBorders>
      </w:tcPr>
    </w:tblStylePr>
    <w:tblStylePr w:type="lastRow">
      <w:rPr>
        <w:rFonts w:ascii="Arial" w:hAnsi="Arial"/>
        <w:b/>
        <w:color w:val="404040"/>
        <w:sz w:val="22"/>
      </w:rPr>
      <w:tblPr/>
      <w:tcPr>
        <w:tcBorders>
          <w:top w:val="single" w:sz="4" w:space="0" w:color="AEDEF2" w:themeColor="accent2" w:themeTint="90"/>
          <w:left w:val="none" w:sz="4" w:space="0" w:color="000000"/>
          <w:bottom w:val="single" w:sz="4" w:space="0" w:color="AEDEF2"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BF0F9" w:themeColor="accent2" w:themeTint="40" w:fill="DBF0F9" w:themeFill="accent2" w:themeFillTint="40"/>
      </w:tcPr>
    </w:tblStylePr>
    <w:tblStylePr w:type="band1Horz">
      <w:rPr>
        <w:rFonts w:ascii="Arial" w:hAnsi="Arial"/>
        <w:color w:val="404040"/>
        <w:sz w:val="22"/>
      </w:rPr>
      <w:tblPr/>
      <w:tcPr>
        <w:shd w:val="clear" w:color="DBF0F9" w:themeColor="accent2" w:themeTint="40" w:fill="DBF0F9"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1E6F4" w:themeColor="accent3" w:themeTint="90"/>
        <w:bottom w:val="single" w:sz="4" w:space="0" w:color="C1E6F4" w:themeColor="accent3" w:themeTint="90"/>
        <w:insideH w:val="single" w:sz="4" w:space="0" w:color="C1E6F4" w:themeColor="accent3" w:themeTint="90"/>
      </w:tblBorders>
    </w:tblPr>
    <w:tblStylePr w:type="firstRow">
      <w:rPr>
        <w:rFonts w:ascii="Arial" w:hAnsi="Arial"/>
        <w:b/>
        <w:color w:val="404040"/>
        <w:sz w:val="22"/>
      </w:rPr>
      <w:tblPr/>
      <w:tcPr>
        <w:tcBorders>
          <w:top w:val="single" w:sz="4" w:space="0" w:color="C1E6F4" w:themeColor="accent3" w:themeTint="90"/>
          <w:left w:val="none" w:sz="4" w:space="0" w:color="000000"/>
          <w:bottom w:val="single" w:sz="4" w:space="0" w:color="C1E6F4" w:themeColor="accent3" w:themeTint="90"/>
          <w:right w:val="none" w:sz="4" w:space="0" w:color="000000"/>
        </w:tcBorders>
      </w:tcPr>
    </w:tblStylePr>
    <w:tblStylePr w:type="lastRow">
      <w:rPr>
        <w:rFonts w:ascii="Arial" w:hAnsi="Arial"/>
        <w:b/>
        <w:color w:val="404040"/>
        <w:sz w:val="22"/>
      </w:rPr>
      <w:tblPr/>
      <w:tcPr>
        <w:tcBorders>
          <w:top w:val="single" w:sz="4" w:space="0" w:color="C1E6F4" w:themeColor="accent3" w:themeTint="90"/>
          <w:left w:val="none" w:sz="4" w:space="0" w:color="000000"/>
          <w:bottom w:val="single" w:sz="4" w:space="0" w:color="C1E6F4"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3F3FA" w:themeColor="accent3" w:themeTint="40" w:fill="E3F3FA" w:themeFill="accent3" w:themeFillTint="40"/>
      </w:tcPr>
    </w:tblStylePr>
    <w:tblStylePr w:type="band1Horz">
      <w:rPr>
        <w:rFonts w:ascii="Arial" w:hAnsi="Arial"/>
        <w:color w:val="404040"/>
        <w:sz w:val="22"/>
      </w:rPr>
      <w:tblPr/>
      <w:tcPr>
        <w:shd w:val="clear" w:color="E3F3FA" w:themeColor="accent3" w:themeTint="40" w:fill="E3F3FA"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DAF0F8" w:themeColor="accent4" w:themeTint="90"/>
        <w:bottom w:val="single" w:sz="4" w:space="0" w:color="DAF0F8" w:themeColor="accent4" w:themeTint="90"/>
        <w:insideH w:val="single" w:sz="4" w:space="0" w:color="DAF0F8" w:themeColor="accent4" w:themeTint="90"/>
      </w:tblBorders>
    </w:tblPr>
    <w:tblStylePr w:type="firstRow">
      <w:rPr>
        <w:rFonts w:ascii="Arial" w:hAnsi="Arial"/>
        <w:b/>
        <w:color w:val="404040"/>
        <w:sz w:val="22"/>
      </w:rPr>
      <w:tblPr/>
      <w:tcPr>
        <w:tcBorders>
          <w:top w:val="single" w:sz="4" w:space="0" w:color="DAF0F8" w:themeColor="accent4" w:themeTint="90"/>
          <w:left w:val="none" w:sz="4" w:space="0" w:color="000000"/>
          <w:bottom w:val="single" w:sz="4" w:space="0" w:color="DAF0F8" w:themeColor="accent4" w:themeTint="90"/>
          <w:right w:val="none" w:sz="4" w:space="0" w:color="000000"/>
        </w:tcBorders>
      </w:tcPr>
    </w:tblStylePr>
    <w:tblStylePr w:type="lastRow">
      <w:rPr>
        <w:rFonts w:ascii="Arial" w:hAnsi="Arial"/>
        <w:b/>
        <w:color w:val="404040"/>
        <w:sz w:val="22"/>
      </w:rPr>
      <w:tblPr/>
      <w:tcPr>
        <w:tcBorders>
          <w:top w:val="single" w:sz="4" w:space="0" w:color="DAF0F8" w:themeColor="accent4" w:themeTint="90"/>
          <w:left w:val="none" w:sz="4" w:space="0" w:color="000000"/>
          <w:bottom w:val="single" w:sz="4" w:space="0" w:color="DAF0F8"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F8FC" w:themeColor="accent4" w:themeTint="40" w:fill="EEF8FC" w:themeFill="accent4" w:themeFillTint="40"/>
      </w:tcPr>
    </w:tblStylePr>
    <w:tblStylePr w:type="band1Horz">
      <w:rPr>
        <w:rFonts w:ascii="Arial" w:hAnsi="Arial"/>
        <w:color w:val="404040"/>
        <w:sz w:val="22"/>
      </w:rPr>
      <w:tblPr/>
      <w:tcPr>
        <w:shd w:val="clear" w:color="EEF8FC" w:themeColor="accent4" w:themeTint="40" w:fill="EEF8FC"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F1F9FD" w:themeColor="accent5" w:themeTint="90"/>
        <w:bottom w:val="single" w:sz="4" w:space="0" w:color="F1F9FD" w:themeColor="accent5" w:themeTint="90"/>
        <w:insideH w:val="single" w:sz="4" w:space="0" w:color="F1F9FD" w:themeColor="accent5" w:themeTint="90"/>
      </w:tblBorders>
    </w:tblPr>
    <w:tblStylePr w:type="firstRow">
      <w:rPr>
        <w:rFonts w:ascii="Arial" w:hAnsi="Arial"/>
        <w:b/>
        <w:color w:val="404040"/>
        <w:sz w:val="22"/>
      </w:rPr>
      <w:tblPr/>
      <w:tcPr>
        <w:tcBorders>
          <w:top w:val="single" w:sz="4" w:space="0" w:color="F1F9FD" w:themeColor="accent5" w:themeTint="90"/>
          <w:left w:val="none" w:sz="4" w:space="0" w:color="000000"/>
          <w:bottom w:val="single" w:sz="4" w:space="0" w:color="F1F9FD" w:themeColor="accent5" w:themeTint="90"/>
          <w:right w:val="none" w:sz="4" w:space="0" w:color="000000"/>
        </w:tcBorders>
      </w:tcPr>
    </w:tblStylePr>
    <w:tblStylePr w:type="lastRow">
      <w:rPr>
        <w:rFonts w:ascii="Arial" w:hAnsi="Arial"/>
        <w:b/>
        <w:color w:val="404040"/>
        <w:sz w:val="22"/>
      </w:rPr>
      <w:tblPr/>
      <w:tcPr>
        <w:tcBorders>
          <w:top w:val="single" w:sz="4" w:space="0" w:color="F1F9FD" w:themeColor="accent5" w:themeTint="90"/>
          <w:left w:val="none" w:sz="4" w:space="0" w:color="000000"/>
          <w:bottom w:val="single" w:sz="4" w:space="0" w:color="F1F9F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FCFE" w:themeColor="accent5" w:themeTint="40" w:fill="F9FCFE" w:themeFill="accent5" w:themeFillTint="40"/>
      </w:tcPr>
    </w:tblStylePr>
    <w:tblStylePr w:type="band1Horz">
      <w:rPr>
        <w:rFonts w:ascii="Arial" w:hAnsi="Arial"/>
        <w:color w:val="404040"/>
        <w:sz w:val="22"/>
      </w:rPr>
      <w:tblPr/>
      <w:tcPr>
        <w:shd w:val="clear" w:color="F9FCFE" w:themeColor="accent5" w:themeTint="40" w:fill="F9FCFE"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5FBFD" w:themeColor="accent6" w:themeTint="90"/>
        <w:bottom w:val="single" w:sz="4" w:space="0" w:color="F5FBFD" w:themeColor="accent6" w:themeTint="90"/>
        <w:insideH w:val="single" w:sz="4" w:space="0" w:color="F5FBFD" w:themeColor="accent6" w:themeTint="90"/>
      </w:tblBorders>
    </w:tblPr>
    <w:tblStylePr w:type="firstRow">
      <w:rPr>
        <w:rFonts w:ascii="Arial" w:hAnsi="Arial"/>
        <w:b/>
        <w:color w:val="404040"/>
        <w:sz w:val="22"/>
      </w:rPr>
      <w:tblPr/>
      <w:tcPr>
        <w:tcBorders>
          <w:top w:val="single" w:sz="4" w:space="0" w:color="F5FBFD" w:themeColor="accent6" w:themeTint="90"/>
          <w:left w:val="none" w:sz="4" w:space="0" w:color="000000"/>
          <w:bottom w:val="single" w:sz="4" w:space="0" w:color="F5FBFD" w:themeColor="accent6" w:themeTint="90"/>
          <w:right w:val="none" w:sz="4" w:space="0" w:color="000000"/>
        </w:tcBorders>
      </w:tcPr>
    </w:tblStylePr>
    <w:tblStylePr w:type="lastRow">
      <w:rPr>
        <w:rFonts w:ascii="Arial" w:hAnsi="Arial"/>
        <w:b/>
        <w:color w:val="404040"/>
        <w:sz w:val="22"/>
      </w:rPr>
      <w:tblPr/>
      <w:tcPr>
        <w:tcBorders>
          <w:top w:val="single" w:sz="4" w:space="0" w:color="F5FBFD" w:themeColor="accent6" w:themeTint="90"/>
          <w:left w:val="none" w:sz="4" w:space="0" w:color="000000"/>
          <w:bottom w:val="single" w:sz="4" w:space="0" w:color="F5FBFD"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FDFE" w:themeColor="accent6" w:themeTint="40" w:fill="FAFDFE" w:themeFill="accent6" w:themeFillTint="40"/>
      </w:tcPr>
    </w:tblStylePr>
    <w:tblStylePr w:type="band1Horz">
      <w:rPr>
        <w:rFonts w:ascii="Arial" w:hAnsi="Arial"/>
        <w:color w:val="404040"/>
        <w:sz w:val="22"/>
      </w:rPr>
      <w:tblPr/>
      <w:tcPr>
        <w:shd w:val="clear" w:color="FAFDFE" w:themeColor="accent6" w:themeTint="40" w:fill="FAFDFE"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3865" w:themeColor="text1"/>
        <w:left w:val="single" w:sz="4" w:space="0" w:color="003865" w:themeColor="text1"/>
        <w:bottom w:val="single" w:sz="4" w:space="0" w:color="003865" w:themeColor="text1"/>
        <w:right w:val="single" w:sz="4" w:space="0" w:color="003865" w:themeColor="text1"/>
      </w:tblBorders>
    </w:tblPr>
    <w:tblStylePr w:type="firstRow">
      <w:rPr>
        <w:rFonts w:ascii="Arial" w:hAnsi="Arial"/>
        <w:b/>
        <w:color w:val="FFFFFF"/>
        <w:sz w:val="22"/>
      </w:rPr>
      <w:tblPr/>
      <w:tcPr>
        <w:shd w:val="clear" w:color="003865" w:themeColor="text1" w:fill="003865"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3865" w:themeColor="text1"/>
          <w:right w:val="single" w:sz="4" w:space="0" w:color="003865" w:themeColor="text1"/>
        </w:tcBorders>
      </w:tcPr>
    </w:tblStylePr>
    <w:tblStylePr w:type="band1Horz">
      <w:rPr>
        <w:rFonts w:ascii="Arial" w:hAnsi="Arial"/>
        <w:color w:val="404040"/>
        <w:sz w:val="22"/>
      </w:rPr>
      <w:tblPr/>
      <w:tcPr>
        <w:tcBorders>
          <w:top w:val="single" w:sz="4" w:space="0" w:color="003865" w:themeColor="text1"/>
          <w:bottom w:val="single" w:sz="4" w:space="0" w:color="003865"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rFonts w:ascii="Arial" w:hAnsi="Arial"/>
        <w:b/>
        <w:color w:val="FFFFFF"/>
        <w:sz w:val="22"/>
      </w:rPr>
      <w:tblPr/>
      <w:tcPr>
        <w:shd w:val="clear" w:color="003865" w:themeColor="accent1" w:fill="00386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3865" w:themeColor="accent1"/>
          <w:right w:val="single" w:sz="4" w:space="0" w:color="003865" w:themeColor="accent1"/>
        </w:tcBorders>
      </w:tcPr>
    </w:tblStylePr>
    <w:tblStylePr w:type="band1Horz">
      <w:rPr>
        <w:rFonts w:ascii="Arial" w:hAnsi="Arial"/>
        <w:color w:val="404040"/>
        <w:sz w:val="22"/>
      </w:rPr>
      <w:tblPr/>
      <w:tcPr>
        <w:tcBorders>
          <w:top w:val="single" w:sz="4" w:space="0" w:color="003865" w:themeColor="accent1"/>
          <w:bottom w:val="single" w:sz="4" w:space="0" w:color="00386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AADCF1" w:themeColor="accent2" w:themeTint="97"/>
        <w:left w:val="single" w:sz="4" w:space="0" w:color="AADCF1" w:themeColor="accent2" w:themeTint="97"/>
        <w:bottom w:val="single" w:sz="4" w:space="0" w:color="AADCF1" w:themeColor="accent2" w:themeTint="97"/>
        <w:right w:val="single" w:sz="4" w:space="0" w:color="AADCF1" w:themeColor="accent2" w:themeTint="97"/>
      </w:tblBorders>
    </w:tblPr>
    <w:tblStylePr w:type="firstRow">
      <w:rPr>
        <w:rFonts w:ascii="Arial" w:hAnsi="Arial"/>
        <w:b/>
        <w:color w:val="FFFFFF"/>
        <w:sz w:val="22"/>
      </w:rPr>
      <w:tblPr/>
      <w:tcPr>
        <w:shd w:val="clear" w:color="AADCF1" w:themeColor="accent2" w:themeTint="97" w:fill="AADCF1"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ADCF1" w:themeColor="accent2" w:themeTint="97"/>
          <w:right w:val="single" w:sz="4" w:space="0" w:color="AADCF1" w:themeColor="accent2" w:themeTint="97"/>
        </w:tcBorders>
      </w:tcPr>
    </w:tblStylePr>
    <w:tblStylePr w:type="band1Horz">
      <w:rPr>
        <w:rFonts w:ascii="Arial" w:hAnsi="Arial"/>
        <w:color w:val="404040"/>
        <w:sz w:val="22"/>
      </w:rPr>
      <w:tblPr/>
      <w:tcPr>
        <w:tcBorders>
          <w:top w:val="single" w:sz="4" w:space="0" w:color="AADCF1" w:themeColor="accent2" w:themeTint="97"/>
          <w:bottom w:val="single" w:sz="4" w:space="0" w:color="AADCF1"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BEE4F4" w:themeColor="accent3" w:themeTint="98"/>
        <w:left w:val="single" w:sz="4" w:space="0" w:color="BEE4F4" w:themeColor="accent3" w:themeTint="98"/>
        <w:bottom w:val="single" w:sz="4" w:space="0" w:color="BEE4F4" w:themeColor="accent3" w:themeTint="98"/>
        <w:right w:val="single" w:sz="4" w:space="0" w:color="BEE4F4" w:themeColor="accent3" w:themeTint="98"/>
      </w:tblBorders>
    </w:tblPr>
    <w:tblStylePr w:type="firstRow">
      <w:rPr>
        <w:rFonts w:ascii="Arial" w:hAnsi="Arial"/>
        <w:b/>
        <w:color w:val="FFFFFF"/>
        <w:sz w:val="22"/>
      </w:rPr>
      <w:tblPr/>
      <w:tcPr>
        <w:shd w:val="clear" w:color="BEE4F4" w:themeColor="accent3" w:themeTint="98" w:fill="BEE4F4"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EE4F4" w:themeColor="accent3" w:themeTint="98"/>
          <w:right w:val="single" w:sz="4" w:space="0" w:color="BEE4F4" w:themeColor="accent3" w:themeTint="98"/>
        </w:tcBorders>
      </w:tcPr>
    </w:tblStylePr>
    <w:tblStylePr w:type="band1Horz">
      <w:rPr>
        <w:rFonts w:ascii="Arial" w:hAnsi="Arial"/>
        <w:color w:val="404040"/>
        <w:sz w:val="22"/>
      </w:rPr>
      <w:tblPr/>
      <w:tcPr>
        <w:tcBorders>
          <w:top w:val="single" w:sz="4" w:space="0" w:color="BEE4F4" w:themeColor="accent3" w:themeTint="98"/>
          <w:bottom w:val="single" w:sz="4" w:space="0" w:color="BEE4F4"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D7EFF8" w:themeColor="accent4" w:themeTint="9A"/>
        <w:left w:val="single" w:sz="4" w:space="0" w:color="D7EFF8" w:themeColor="accent4" w:themeTint="9A"/>
        <w:bottom w:val="single" w:sz="4" w:space="0" w:color="D7EFF8" w:themeColor="accent4" w:themeTint="9A"/>
        <w:right w:val="single" w:sz="4" w:space="0" w:color="D7EFF8" w:themeColor="accent4" w:themeTint="9A"/>
      </w:tblBorders>
    </w:tblPr>
    <w:tblStylePr w:type="firstRow">
      <w:rPr>
        <w:rFonts w:ascii="Arial" w:hAnsi="Arial"/>
        <w:b/>
        <w:color w:val="FFFFFF"/>
        <w:sz w:val="22"/>
      </w:rPr>
      <w:tblPr/>
      <w:tcPr>
        <w:shd w:val="clear" w:color="D7EFF8" w:themeColor="accent4" w:themeTint="9A" w:fill="D7EFF8"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EFF8" w:themeColor="accent4" w:themeTint="9A"/>
          <w:right w:val="single" w:sz="4" w:space="0" w:color="D7EFF8" w:themeColor="accent4" w:themeTint="9A"/>
        </w:tcBorders>
      </w:tcPr>
    </w:tblStylePr>
    <w:tblStylePr w:type="band1Horz">
      <w:rPr>
        <w:rFonts w:ascii="Arial" w:hAnsi="Arial"/>
        <w:color w:val="404040"/>
        <w:sz w:val="22"/>
      </w:rPr>
      <w:tblPr/>
      <w:tcPr>
        <w:tcBorders>
          <w:top w:val="single" w:sz="4" w:space="0" w:color="D7EFF8" w:themeColor="accent4" w:themeTint="9A"/>
          <w:bottom w:val="single" w:sz="4" w:space="0" w:color="D7EFF8"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F0F9FD" w:themeColor="accent5" w:themeTint="9A"/>
        <w:left w:val="single" w:sz="4" w:space="0" w:color="F0F9FD" w:themeColor="accent5" w:themeTint="9A"/>
        <w:bottom w:val="single" w:sz="4" w:space="0" w:color="F0F9FD" w:themeColor="accent5" w:themeTint="9A"/>
        <w:right w:val="single" w:sz="4" w:space="0" w:color="F0F9FD" w:themeColor="accent5" w:themeTint="9A"/>
      </w:tblBorders>
    </w:tblPr>
    <w:tblStylePr w:type="firstRow">
      <w:rPr>
        <w:rFonts w:ascii="Arial" w:hAnsi="Arial"/>
        <w:b/>
        <w:color w:val="FFFFFF"/>
        <w:sz w:val="22"/>
      </w:rPr>
      <w:tblPr/>
      <w:tcPr>
        <w:shd w:val="clear" w:color="F0F9FD" w:themeColor="accent5" w:themeTint="9A" w:fill="F0F9FD"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0F9FD" w:themeColor="accent5" w:themeTint="9A"/>
          <w:right w:val="single" w:sz="4" w:space="0" w:color="F0F9FD" w:themeColor="accent5" w:themeTint="9A"/>
        </w:tcBorders>
      </w:tcPr>
    </w:tblStylePr>
    <w:tblStylePr w:type="band1Horz">
      <w:rPr>
        <w:rFonts w:ascii="Arial" w:hAnsi="Arial"/>
        <w:color w:val="404040"/>
        <w:sz w:val="22"/>
      </w:rPr>
      <w:tblPr/>
      <w:tcPr>
        <w:tcBorders>
          <w:top w:val="single" w:sz="4" w:space="0" w:color="F0F9FD" w:themeColor="accent5" w:themeTint="9A"/>
          <w:bottom w:val="single" w:sz="4" w:space="0" w:color="F0F9FD"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4FAFD" w:themeColor="accent6" w:themeTint="98"/>
        <w:left w:val="single" w:sz="4" w:space="0" w:color="F4FAFD" w:themeColor="accent6" w:themeTint="98"/>
        <w:bottom w:val="single" w:sz="4" w:space="0" w:color="F4FAFD" w:themeColor="accent6" w:themeTint="98"/>
        <w:right w:val="single" w:sz="4" w:space="0" w:color="F4FAFD" w:themeColor="accent6" w:themeTint="98"/>
      </w:tblBorders>
    </w:tblPr>
    <w:tblStylePr w:type="firstRow">
      <w:rPr>
        <w:rFonts w:ascii="Arial" w:hAnsi="Arial"/>
        <w:b/>
        <w:color w:val="FFFFFF"/>
        <w:sz w:val="22"/>
      </w:rPr>
      <w:tblPr/>
      <w:tcPr>
        <w:shd w:val="clear" w:color="F4FAFD" w:themeColor="accent6" w:themeTint="98" w:fill="F4FAFD"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FAFD" w:themeColor="accent6" w:themeTint="98"/>
          <w:right w:val="single" w:sz="4" w:space="0" w:color="F4FAFD" w:themeColor="accent6" w:themeTint="98"/>
        </w:tcBorders>
      </w:tcPr>
    </w:tblStylePr>
    <w:tblStylePr w:type="band1Horz">
      <w:rPr>
        <w:rFonts w:ascii="Arial" w:hAnsi="Arial"/>
        <w:color w:val="404040"/>
        <w:sz w:val="22"/>
      </w:rPr>
      <w:tblPr/>
      <w:tcPr>
        <w:tcBorders>
          <w:top w:val="single" w:sz="4" w:space="0" w:color="F4FAFD" w:themeColor="accent6" w:themeTint="98"/>
          <w:bottom w:val="single" w:sz="4" w:space="0" w:color="F4FAFD"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tblBorders>
    </w:tblPr>
    <w:tblStylePr w:type="firstRow">
      <w:rPr>
        <w:rFonts w:ascii="Arial" w:hAnsi="Arial"/>
        <w:b/>
        <w:color w:val="FFFFFF"/>
        <w:sz w:val="22"/>
      </w:rPr>
      <w:tblPr/>
      <w:tcPr>
        <w:shd w:val="clear" w:color="003865" w:themeColor="text1" w:fill="003865"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98D1FF" w:themeColor="text1" w:themeTint="40" w:fill="98D1FF" w:themeFill="text1" w:themeFillTint="40"/>
      </w:tcPr>
    </w:tblStylePr>
    <w:tblStylePr w:type="band1Horz">
      <w:rPr>
        <w:rFonts w:ascii="Arial" w:hAnsi="Arial"/>
        <w:color w:val="404040"/>
        <w:sz w:val="22"/>
      </w:rPr>
      <w:tblPr/>
      <w:tcPr>
        <w:shd w:val="clear" w:color="98D1FF" w:themeColor="text1" w:themeTint="40" w:fill="98D1F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1897FF" w:themeColor="accent1" w:themeTint="90"/>
        <w:left w:val="single" w:sz="4" w:space="0" w:color="1897FF" w:themeColor="accent1" w:themeTint="90"/>
        <w:bottom w:val="single" w:sz="4" w:space="0" w:color="1897FF" w:themeColor="accent1" w:themeTint="90"/>
        <w:right w:val="single" w:sz="4" w:space="0" w:color="1897FF" w:themeColor="accent1" w:themeTint="90"/>
        <w:insideH w:val="single" w:sz="4" w:space="0" w:color="1897FF" w:themeColor="accent1" w:themeTint="90"/>
      </w:tblBorders>
    </w:tblPr>
    <w:tblStylePr w:type="firstRow">
      <w:rPr>
        <w:rFonts w:ascii="Arial" w:hAnsi="Arial"/>
        <w:b/>
        <w:color w:val="FFFFFF"/>
        <w:sz w:val="22"/>
      </w:rPr>
      <w:tblPr/>
      <w:tcPr>
        <w:shd w:val="clear" w:color="003865" w:themeColor="accent1" w:fill="00386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98D1FF" w:themeColor="accent1" w:themeTint="40" w:fill="98D1FF" w:themeFill="accent1" w:themeFillTint="40"/>
      </w:tcPr>
    </w:tblStylePr>
    <w:tblStylePr w:type="band1Horz">
      <w:rPr>
        <w:rFonts w:ascii="Arial" w:hAnsi="Arial"/>
        <w:color w:val="404040"/>
        <w:sz w:val="22"/>
      </w:rPr>
      <w:tblPr/>
      <w:tcPr>
        <w:shd w:val="clear" w:color="98D1FF" w:themeColor="accent1" w:themeTint="40" w:fill="98D1FF"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AEDEF2" w:themeColor="accent2" w:themeTint="90"/>
        <w:left w:val="single" w:sz="4" w:space="0" w:color="AEDEF2" w:themeColor="accent2" w:themeTint="90"/>
        <w:bottom w:val="single" w:sz="4" w:space="0" w:color="AEDEF2" w:themeColor="accent2" w:themeTint="90"/>
        <w:right w:val="single" w:sz="4" w:space="0" w:color="AEDEF2" w:themeColor="accent2" w:themeTint="90"/>
        <w:insideH w:val="single" w:sz="4" w:space="0" w:color="AEDEF2" w:themeColor="accent2" w:themeTint="90"/>
      </w:tblBorders>
    </w:tblPr>
    <w:tblStylePr w:type="firstRow">
      <w:rPr>
        <w:rFonts w:ascii="Arial" w:hAnsi="Arial"/>
        <w:b/>
        <w:color w:val="FFFFFF"/>
        <w:sz w:val="22"/>
      </w:rPr>
      <w:tblPr/>
      <w:tcPr>
        <w:shd w:val="clear" w:color="71C5E8" w:themeColor="accent2" w:fill="71C5E8"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BF0F9" w:themeColor="accent2" w:themeTint="40" w:fill="DBF0F9" w:themeFill="accent2" w:themeFillTint="40"/>
      </w:tcPr>
    </w:tblStylePr>
    <w:tblStylePr w:type="band1Horz">
      <w:rPr>
        <w:rFonts w:ascii="Arial" w:hAnsi="Arial"/>
        <w:color w:val="404040"/>
        <w:sz w:val="22"/>
      </w:rPr>
      <w:tblPr/>
      <w:tcPr>
        <w:shd w:val="clear" w:color="DBF0F9" w:themeColor="accent2" w:themeTint="40" w:fill="DBF0F9"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1E6F4" w:themeColor="accent3" w:themeTint="90"/>
        <w:left w:val="single" w:sz="4" w:space="0" w:color="C1E6F4" w:themeColor="accent3" w:themeTint="90"/>
        <w:bottom w:val="single" w:sz="4" w:space="0" w:color="C1E6F4" w:themeColor="accent3" w:themeTint="90"/>
        <w:right w:val="single" w:sz="4" w:space="0" w:color="C1E6F4" w:themeColor="accent3" w:themeTint="90"/>
        <w:insideH w:val="single" w:sz="4" w:space="0" w:color="C1E6F4" w:themeColor="accent3" w:themeTint="90"/>
      </w:tblBorders>
    </w:tblPr>
    <w:tblStylePr w:type="firstRow">
      <w:rPr>
        <w:rFonts w:ascii="Arial" w:hAnsi="Arial"/>
        <w:b/>
        <w:color w:val="FFFFFF"/>
        <w:sz w:val="22"/>
      </w:rPr>
      <w:tblPr/>
      <w:tcPr>
        <w:shd w:val="clear" w:color="93D3ED" w:themeColor="accent3" w:fill="93D3ED"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3F3FA" w:themeColor="accent3" w:themeTint="40" w:fill="E3F3FA" w:themeFill="accent3" w:themeFillTint="40"/>
      </w:tcPr>
    </w:tblStylePr>
    <w:tblStylePr w:type="band1Horz">
      <w:rPr>
        <w:rFonts w:ascii="Arial" w:hAnsi="Arial"/>
        <w:color w:val="404040"/>
        <w:sz w:val="22"/>
      </w:rPr>
      <w:tblPr/>
      <w:tcPr>
        <w:shd w:val="clear" w:color="E3F3FA" w:themeColor="accent3" w:themeTint="40" w:fill="E3F3FA"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DAF0F8" w:themeColor="accent4" w:themeTint="90"/>
        <w:left w:val="single" w:sz="4" w:space="0" w:color="DAF0F8" w:themeColor="accent4" w:themeTint="90"/>
        <w:bottom w:val="single" w:sz="4" w:space="0" w:color="DAF0F8" w:themeColor="accent4" w:themeTint="90"/>
        <w:right w:val="single" w:sz="4" w:space="0" w:color="DAF0F8" w:themeColor="accent4" w:themeTint="90"/>
        <w:insideH w:val="single" w:sz="4" w:space="0" w:color="DAF0F8" w:themeColor="accent4" w:themeTint="90"/>
      </w:tblBorders>
    </w:tblPr>
    <w:tblStylePr w:type="firstRow">
      <w:rPr>
        <w:rFonts w:ascii="Arial" w:hAnsi="Arial"/>
        <w:b/>
        <w:color w:val="FFFFFF"/>
        <w:sz w:val="22"/>
      </w:rPr>
      <w:tblPr/>
      <w:tcPr>
        <w:shd w:val="clear" w:color="BEE5F4" w:themeColor="accent4" w:fill="BEE5F4"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F8FC" w:themeColor="accent4" w:themeTint="40" w:fill="EEF8FC" w:themeFill="accent4" w:themeFillTint="40"/>
      </w:tcPr>
    </w:tblStylePr>
    <w:tblStylePr w:type="band1Horz">
      <w:rPr>
        <w:rFonts w:ascii="Arial" w:hAnsi="Arial"/>
        <w:color w:val="404040"/>
        <w:sz w:val="22"/>
      </w:rPr>
      <w:tblPr/>
      <w:tcPr>
        <w:shd w:val="clear" w:color="EEF8FC" w:themeColor="accent4" w:themeTint="40" w:fill="EEF8FC"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F1F9FD" w:themeColor="accent5" w:themeTint="90"/>
        <w:left w:val="single" w:sz="4" w:space="0" w:color="F1F9FD" w:themeColor="accent5" w:themeTint="90"/>
        <w:bottom w:val="single" w:sz="4" w:space="0" w:color="F1F9FD" w:themeColor="accent5" w:themeTint="90"/>
        <w:right w:val="single" w:sz="4" w:space="0" w:color="F1F9FD" w:themeColor="accent5" w:themeTint="90"/>
        <w:insideH w:val="single" w:sz="4" w:space="0" w:color="F1F9FD" w:themeColor="accent5" w:themeTint="90"/>
      </w:tblBorders>
    </w:tblPr>
    <w:tblStylePr w:type="firstRow">
      <w:rPr>
        <w:rFonts w:ascii="Arial" w:hAnsi="Arial"/>
        <w:b/>
        <w:color w:val="FFFFFF"/>
        <w:sz w:val="22"/>
      </w:rPr>
      <w:tblPr/>
      <w:tcPr>
        <w:shd w:val="clear" w:color="E8F6FC" w:themeColor="accent5" w:fill="E8F6FC"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FCFE" w:themeColor="accent5" w:themeTint="40" w:fill="F9FCFE" w:themeFill="accent5" w:themeFillTint="40"/>
      </w:tcPr>
    </w:tblStylePr>
    <w:tblStylePr w:type="band1Horz">
      <w:rPr>
        <w:rFonts w:ascii="Arial" w:hAnsi="Arial"/>
        <w:color w:val="404040"/>
        <w:sz w:val="22"/>
      </w:rPr>
      <w:tblPr/>
      <w:tcPr>
        <w:shd w:val="clear" w:color="F9FCFE" w:themeColor="accent5" w:themeTint="40" w:fill="F9FCFE"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5FBFD" w:themeColor="accent6" w:themeTint="90"/>
        <w:left w:val="single" w:sz="4" w:space="0" w:color="F5FBFD" w:themeColor="accent6" w:themeTint="90"/>
        <w:bottom w:val="single" w:sz="4" w:space="0" w:color="F5FBFD" w:themeColor="accent6" w:themeTint="90"/>
        <w:right w:val="single" w:sz="4" w:space="0" w:color="F5FBFD" w:themeColor="accent6" w:themeTint="90"/>
        <w:insideH w:val="single" w:sz="4" w:space="0" w:color="F5FBFD" w:themeColor="accent6" w:themeTint="90"/>
      </w:tblBorders>
    </w:tblPr>
    <w:tblStylePr w:type="firstRow">
      <w:rPr>
        <w:rFonts w:ascii="Arial" w:hAnsi="Arial"/>
        <w:b/>
        <w:color w:val="FFFFFF"/>
        <w:sz w:val="22"/>
      </w:rPr>
      <w:tblPr/>
      <w:tcPr>
        <w:shd w:val="clear" w:color="EEF8FC" w:themeColor="accent6" w:fill="EEF8FC"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FDFE" w:themeColor="accent6" w:themeTint="40" w:fill="FAFDFE" w:themeFill="accent6" w:themeFillTint="40"/>
      </w:tcPr>
    </w:tblStylePr>
    <w:tblStylePr w:type="band1Horz">
      <w:rPr>
        <w:rFonts w:ascii="Arial" w:hAnsi="Arial"/>
        <w:color w:val="404040"/>
        <w:sz w:val="22"/>
      </w:rPr>
      <w:tblPr/>
      <w:tcPr>
        <w:shd w:val="clear" w:color="FAFDFE" w:themeColor="accent6" w:themeTint="40" w:fill="FAFDFE"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31A3FF" w:themeColor="text1" w:themeTint="80"/>
        <w:left w:val="single" w:sz="32" w:space="0" w:color="31A3FF" w:themeColor="text1" w:themeTint="80"/>
        <w:bottom w:val="single" w:sz="32" w:space="0" w:color="31A3FF" w:themeColor="text1" w:themeTint="80"/>
        <w:right w:val="single" w:sz="32" w:space="0" w:color="31A3FF" w:themeColor="text1" w:themeTint="80"/>
      </w:tblBorders>
      <w:shd w:val="clear" w:color="31A3FF" w:themeColor="text1" w:themeTint="80" w:fill="31A3FF" w:themeFill="text1" w:themeFillTint="80"/>
    </w:tblPr>
    <w:tblStylePr w:type="firstRow">
      <w:rPr>
        <w:rFonts w:ascii="Arial" w:hAnsi="Arial"/>
        <w:b/>
        <w:color w:val="FFFFFF" w:themeColor="light1"/>
        <w:sz w:val="22"/>
      </w:rPr>
      <w:tblPr/>
      <w:tcPr>
        <w:tcBorders>
          <w:top w:val="single" w:sz="32" w:space="0" w:color="31A3FF" w:themeColor="text1" w:themeTint="80"/>
          <w:bottom w:val="single" w:sz="12" w:space="0" w:color="FFFFFF" w:themeColor="light1"/>
        </w:tcBorders>
        <w:shd w:val="clear" w:color="31A3FF" w:themeColor="text1" w:themeTint="80" w:fill="31A3F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31A3FF" w:themeColor="text1" w:themeTint="80"/>
          <w:right w:val="single" w:sz="4" w:space="0" w:color="FFFFFF" w:themeColor="light1"/>
        </w:tcBorders>
      </w:tcPr>
    </w:tblStylePr>
    <w:tblStylePr w:type="lastCol">
      <w:tblPr/>
      <w:tcPr>
        <w:tcBorders>
          <w:left w:val="single" w:sz="4" w:space="0" w:color="FFFFFF" w:themeColor="light1"/>
          <w:right w:val="single" w:sz="32" w:space="0" w:color="31A3FF" w:themeColor="text1" w:themeTint="80"/>
        </w:tcBorders>
      </w:tcPr>
    </w:tblStylePr>
    <w:tblStylePr w:type="band1Vert">
      <w:tblPr/>
      <w:tcPr>
        <w:tcBorders>
          <w:left w:val="single" w:sz="4" w:space="0" w:color="FFFFFF" w:themeColor="light1"/>
          <w:right w:val="single" w:sz="4" w:space="0" w:color="FFFFFF" w:themeColor="light1"/>
        </w:tcBorders>
        <w:shd w:val="clear" w:color="31A3FF" w:themeColor="text1" w:themeTint="80" w:fill="31A3F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31A3FF" w:themeColor="text1" w:themeTint="80" w:fill="31A3FF" w:themeFill="text1" w:themeFillTint="80"/>
      </w:tcPr>
    </w:tblStylePr>
    <w:tblStylePr w:type="band2Horz">
      <w:tblPr/>
      <w:tcPr>
        <w:tcBorders>
          <w:top w:val="single" w:sz="4" w:space="0" w:color="FFFFFF" w:themeColor="light1"/>
          <w:bottom w:val="single" w:sz="4" w:space="0" w:color="FFFFFF" w:themeColor="light1"/>
        </w:tcBorders>
        <w:shd w:val="clear" w:color="31A3FF" w:themeColor="text1" w:themeTint="80" w:fill="31A3F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003865" w:themeColor="accent1"/>
        <w:left w:val="single" w:sz="32" w:space="0" w:color="003865" w:themeColor="accent1"/>
        <w:bottom w:val="single" w:sz="32" w:space="0" w:color="003865" w:themeColor="accent1"/>
        <w:right w:val="single" w:sz="32" w:space="0" w:color="003865" w:themeColor="accent1"/>
      </w:tblBorders>
      <w:shd w:val="clear" w:color="003865" w:themeColor="accent1" w:fill="003865" w:themeFill="accent1"/>
    </w:tblPr>
    <w:tblStylePr w:type="firstRow">
      <w:rPr>
        <w:rFonts w:ascii="Arial" w:hAnsi="Arial"/>
        <w:b/>
        <w:color w:val="FFFFFF" w:themeColor="light1"/>
        <w:sz w:val="22"/>
      </w:rPr>
      <w:tblPr/>
      <w:tcPr>
        <w:tcBorders>
          <w:top w:val="single" w:sz="32" w:space="0" w:color="003865" w:themeColor="accent1"/>
          <w:bottom w:val="single" w:sz="12" w:space="0" w:color="FFFFFF" w:themeColor="light1"/>
        </w:tcBorders>
        <w:shd w:val="clear" w:color="003865" w:themeColor="accent1" w:fill="00386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3865" w:themeColor="accent1"/>
          <w:right w:val="single" w:sz="4" w:space="0" w:color="FFFFFF" w:themeColor="light1"/>
        </w:tcBorders>
      </w:tcPr>
    </w:tblStylePr>
    <w:tblStylePr w:type="lastCol">
      <w:tblPr/>
      <w:tcPr>
        <w:tcBorders>
          <w:left w:val="single" w:sz="4" w:space="0" w:color="FFFFFF" w:themeColor="light1"/>
          <w:right w:val="single" w:sz="32" w:space="0" w:color="003865" w:themeColor="accent1"/>
        </w:tcBorders>
      </w:tcPr>
    </w:tblStylePr>
    <w:tblStylePr w:type="band1Vert">
      <w:tblPr/>
      <w:tcPr>
        <w:tcBorders>
          <w:left w:val="single" w:sz="4" w:space="0" w:color="FFFFFF" w:themeColor="light1"/>
          <w:right w:val="single" w:sz="4" w:space="0" w:color="FFFFFF" w:themeColor="light1"/>
        </w:tcBorders>
        <w:shd w:val="clear" w:color="003865" w:themeColor="accent1" w:fill="00386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3865" w:themeColor="accent1" w:fill="003865" w:themeFill="accent1"/>
      </w:tcPr>
    </w:tblStylePr>
    <w:tblStylePr w:type="band2Horz">
      <w:tblPr/>
      <w:tcPr>
        <w:tcBorders>
          <w:top w:val="single" w:sz="4" w:space="0" w:color="FFFFFF" w:themeColor="light1"/>
          <w:bottom w:val="single" w:sz="4" w:space="0" w:color="FFFFFF" w:themeColor="light1"/>
        </w:tcBorders>
        <w:shd w:val="clear" w:color="003865" w:themeColor="accent1" w:fill="00386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AADCF1" w:themeColor="accent2" w:themeTint="97"/>
        <w:left w:val="single" w:sz="32" w:space="0" w:color="AADCF1" w:themeColor="accent2" w:themeTint="97"/>
        <w:bottom w:val="single" w:sz="32" w:space="0" w:color="AADCF1" w:themeColor="accent2" w:themeTint="97"/>
        <w:right w:val="single" w:sz="32" w:space="0" w:color="AADCF1" w:themeColor="accent2" w:themeTint="97"/>
      </w:tblBorders>
      <w:shd w:val="clear" w:color="AADCF1" w:themeColor="accent2" w:themeTint="97" w:fill="AADCF1" w:themeFill="accent2" w:themeFillTint="97"/>
    </w:tblPr>
    <w:tblStylePr w:type="firstRow">
      <w:rPr>
        <w:rFonts w:ascii="Arial" w:hAnsi="Arial"/>
        <w:b/>
        <w:color w:val="FFFFFF" w:themeColor="light1"/>
        <w:sz w:val="22"/>
      </w:rPr>
      <w:tblPr/>
      <w:tcPr>
        <w:tcBorders>
          <w:top w:val="single" w:sz="32" w:space="0" w:color="AADCF1" w:themeColor="accent2" w:themeTint="97"/>
          <w:bottom w:val="single" w:sz="12" w:space="0" w:color="FFFFFF" w:themeColor="light1"/>
        </w:tcBorders>
        <w:shd w:val="clear" w:color="AADCF1" w:themeColor="accent2" w:themeTint="97" w:fill="AADCF1"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ADCF1" w:themeColor="accent2" w:themeTint="97"/>
          <w:right w:val="single" w:sz="4" w:space="0" w:color="FFFFFF" w:themeColor="light1"/>
        </w:tcBorders>
      </w:tcPr>
    </w:tblStylePr>
    <w:tblStylePr w:type="lastCol">
      <w:tblPr/>
      <w:tcPr>
        <w:tcBorders>
          <w:left w:val="single" w:sz="4" w:space="0" w:color="FFFFFF" w:themeColor="light1"/>
          <w:right w:val="single" w:sz="32" w:space="0" w:color="AADCF1" w:themeColor="accent2" w:themeTint="97"/>
        </w:tcBorders>
      </w:tcPr>
    </w:tblStylePr>
    <w:tblStylePr w:type="band1Vert">
      <w:tblPr/>
      <w:tcPr>
        <w:tcBorders>
          <w:left w:val="single" w:sz="4" w:space="0" w:color="FFFFFF" w:themeColor="light1"/>
          <w:right w:val="single" w:sz="4" w:space="0" w:color="FFFFFF" w:themeColor="light1"/>
        </w:tcBorders>
        <w:shd w:val="clear" w:color="AADCF1" w:themeColor="accent2" w:themeTint="97" w:fill="AADCF1"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ADCF1" w:themeColor="accent2" w:themeTint="97" w:fill="AADCF1" w:themeFill="accent2" w:themeFillTint="97"/>
      </w:tcPr>
    </w:tblStylePr>
    <w:tblStylePr w:type="band2Horz">
      <w:tblPr/>
      <w:tcPr>
        <w:tcBorders>
          <w:top w:val="single" w:sz="4" w:space="0" w:color="FFFFFF" w:themeColor="light1"/>
          <w:bottom w:val="single" w:sz="4" w:space="0" w:color="FFFFFF" w:themeColor="light1"/>
        </w:tcBorders>
        <w:shd w:val="clear" w:color="AADCF1" w:themeColor="accent2" w:themeTint="97" w:fill="AADCF1"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BEE4F4" w:themeColor="accent3" w:themeTint="98"/>
        <w:left w:val="single" w:sz="32" w:space="0" w:color="BEE4F4" w:themeColor="accent3" w:themeTint="98"/>
        <w:bottom w:val="single" w:sz="32" w:space="0" w:color="BEE4F4" w:themeColor="accent3" w:themeTint="98"/>
        <w:right w:val="single" w:sz="32" w:space="0" w:color="BEE4F4" w:themeColor="accent3" w:themeTint="98"/>
      </w:tblBorders>
      <w:shd w:val="clear" w:color="BEE4F4" w:themeColor="accent3" w:themeTint="98" w:fill="BEE4F4" w:themeFill="accent3" w:themeFillTint="98"/>
    </w:tblPr>
    <w:tblStylePr w:type="firstRow">
      <w:rPr>
        <w:rFonts w:ascii="Arial" w:hAnsi="Arial"/>
        <w:b/>
        <w:color w:val="FFFFFF" w:themeColor="light1"/>
        <w:sz w:val="22"/>
      </w:rPr>
      <w:tblPr/>
      <w:tcPr>
        <w:tcBorders>
          <w:top w:val="single" w:sz="32" w:space="0" w:color="BEE4F4" w:themeColor="accent3" w:themeTint="98"/>
          <w:bottom w:val="single" w:sz="12" w:space="0" w:color="FFFFFF" w:themeColor="light1"/>
        </w:tcBorders>
        <w:shd w:val="clear" w:color="BEE4F4" w:themeColor="accent3" w:themeTint="98" w:fill="BEE4F4"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EE4F4" w:themeColor="accent3" w:themeTint="98"/>
          <w:right w:val="single" w:sz="4" w:space="0" w:color="FFFFFF" w:themeColor="light1"/>
        </w:tcBorders>
      </w:tcPr>
    </w:tblStylePr>
    <w:tblStylePr w:type="lastCol">
      <w:tblPr/>
      <w:tcPr>
        <w:tcBorders>
          <w:left w:val="single" w:sz="4" w:space="0" w:color="FFFFFF" w:themeColor="light1"/>
          <w:right w:val="single" w:sz="32" w:space="0" w:color="BEE4F4" w:themeColor="accent3" w:themeTint="98"/>
        </w:tcBorders>
      </w:tcPr>
    </w:tblStylePr>
    <w:tblStylePr w:type="band1Vert">
      <w:tblPr/>
      <w:tcPr>
        <w:tcBorders>
          <w:left w:val="single" w:sz="4" w:space="0" w:color="FFFFFF" w:themeColor="light1"/>
          <w:right w:val="single" w:sz="4" w:space="0" w:color="FFFFFF" w:themeColor="light1"/>
        </w:tcBorders>
        <w:shd w:val="clear" w:color="BEE4F4" w:themeColor="accent3" w:themeTint="98" w:fill="BEE4F4"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EE4F4" w:themeColor="accent3" w:themeTint="98" w:fill="BEE4F4" w:themeFill="accent3" w:themeFillTint="98"/>
      </w:tcPr>
    </w:tblStylePr>
    <w:tblStylePr w:type="band2Horz">
      <w:tblPr/>
      <w:tcPr>
        <w:tcBorders>
          <w:top w:val="single" w:sz="4" w:space="0" w:color="FFFFFF" w:themeColor="light1"/>
          <w:bottom w:val="single" w:sz="4" w:space="0" w:color="FFFFFF" w:themeColor="light1"/>
        </w:tcBorders>
        <w:shd w:val="clear" w:color="BEE4F4" w:themeColor="accent3" w:themeTint="98" w:fill="BEE4F4"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D7EFF8" w:themeColor="accent4" w:themeTint="9A"/>
        <w:left w:val="single" w:sz="32" w:space="0" w:color="D7EFF8" w:themeColor="accent4" w:themeTint="9A"/>
        <w:bottom w:val="single" w:sz="32" w:space="0" w:color="D7EFF8" w:themeColor="accent4" w:themeTint="9A"/>
        <w:right w:val="single" w:sz="32" w:space="0" w:color="D7EFF8" w:themeColor="accent4" w:themeTint="9A"/>
      </w:tblBorders>
      <w:shd w:val="clear" w:color="D7EFF8" w:themeColor="accent4" w:themeTint="9A" w:fill="D7EFF8" w:themeFill="accent4" w:themeFillTint="9A"/>
    </w:tblPr>
    <w:tblStylePr w:type="firstRow">
      <w:rPr>
        <w:rFonts w:ascii="Arial" w:hAnsi="Arial"/>
        <w:b/>
        <w:color w:val="FFFFFF" w:themeColor="light1"/>
        <w:sz w:val="22"/>
      </w:rPr>
      <w:tblPr/>
      <w:tcPr>
        <w:tcBorders>
          <w:top w:val="single" w:sz="32" w:space="0" w:color="D7EFF8" w:themeColor="accent4" w:themeTint="9A"/>
          <w:bottom w:val="single" w:sz="12" w:space="0" w:color="FFFFFF" w:themeColor="light1"/>
        </w:tcBorders>
        <w:shd w:val="clear" w:color="D7EFF8" w:themeColor="accent4" w:themeTint="9A" w:fill="D7EFF8"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EFF8" w:themeColor="accent4" w:themeTint="9A"/>
          <w:right w:val="single" w:sz="4" w:space="0" w:color="FFFFFF" w:themeColor="light1"/>
        </w:tcBorders>
      </w:tcPr>
    </w:tblStylePr>
    <w:tblStylePr w:type="lastCol">
      <w:tblPr/>
      <w:tcPr>
        <w:tcBorders>
          <w:left w:val="single" w:sz="4" w:space="0" w:color="FFFFFF" w:themeColor="light1"/>
          <w:right w:val="single" w:sz="32" w:space="0" w:color="D7EFF8" w:themeColor="accent4" w:themeTint="9A"/>
        </w:tcBorders>
      </w:tcPr>
    </w:tblStylePr>
    <w:tblStylePr w:type="band1Vert">
      <w:tblPr/>
      <w:tcPr>
        <w:tcBorders>
          <w:left w:val="single" w:sz="4" w:space="0" w:color="FFFFFF" w:themeColor="light1"/>
          <w:right w:val="single" w:sz="4" w:space="0" w:color="FFFFFF" w:themeColor="light1"/>
        </w:tcBorders>
        <w:shd w:val="clear" w:color="D7EFF8" w:themeColor="accent4" w:themeTint="9A" w:fill="D7EFF8"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EFF8" w:themeColor="accent4" w:themeTint="9A" w:fill="D7EFF8" w:themeFill="accent4" w:themeFillTint="9A"/>
      </w:tcPr>
    </w:tblStylePr>
    <w:tblStylePr w:type="band2Horz">
      <w:tblPr/>
      <w:tcPr>
        <w:tcBorders>
          <w:top w:val="single" w:sz="4" w:space="0" w:color="FFFFFF" w:themeColor="light1"/>
          <w:bottom w:val="single" w:sz="4" w:space="0" w:color="FFFFFF" w:themeColor="light1"/>
        </w:tcBorders>
        <w:shd w:val="clear" w:color="D7EFF8" w:themeColor="accent4" w:themeTint="9A" w:fill="D7EFF8"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F0F9FD" w:themeColor="accent5" w:themeTint="9A"/>
        <w:left w:val="single" w:sz="32" w:space="0" w:color="F0F9FD" w:themeColor="accent5" w:themeTint="9A"/>
        <w:bottom w:val="single" w:sz="32" w:space="0" w:color="F0F9FD" w:themeColor="accent5" w:themeTint="9A"/>
        <w:right w:val="single" w:sz="32" w:space="0" w:color="F0F9FD" w:themeColor="accent5" w:themeTint="9A"/>
      </w:tblBorders>
      <w:shd w:val="clear" w:color="F0F9FD" w:themeColor="accent5" w:themeTint="9A" w:fill="F0F9FD" w:themeFill="accent5" w:themeFillTint="9A"/>
    </w:tblPr>
    <w:tblStylePr w:type="firstRow">
      <w:rPr>
        <w:rFonts w:ascii="Arial" w:hAnsi="Arial"/>
        <w:b/>
        <w:color w:val="FFFFFF" w:themeColor="light1"/>
        <w:sz w:val="22"/>
      </w:rPr>
      <w:tblPr/>
      <w:tcPr>
        <w:tcBorders>
          <w:top w:val="single" w:sz="32" w:space="0" w:color="F0F9FD" w:themeColor="accent5" w:themeTint="9A"/>
          <w:bottom w:val="single" w:sz="12" w:space="0" w:color="FFFFFF" w:themeColor="light1"/>
        </w:tcBorders>
        <w:shd w:val="clear" w:color="F0F9FD" w:themeColor="accent5" w:themeTint="9A" w:fill="F0F9FD"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0F9FD" w:themeColor="accent5" w:themeTint="9A"/>
          <w:right w:val="single" w:sz="4" w:space="0" w:color="FFFFFF" w:themeColor="light1"/>
        </w:tcBorders>
      </w:tcPr>
    </w:tblStylePr>
    <w:tblStylePr w:type="lastCol">
      <w:tblPr/>
      <w:tcPr>
        <w:tcBorders>
          <w:left w:val="single" w:sz="4" w:space="0" w:color="FFFFFF" w:themeColor="light1"/>
          <w:right w:val="single" w:sz="32" w:space="0" w:color="F0F9FD" w:themeColor="accent5" w:themeTint="9A"/>
        </w:tcBorders>
      </w:tcPr>
    </w:tblStylePr>
    <w:tblStylePr w:type="band1Vert">
      <w:tblPr/>
      <w:tcPr>
        <w:tcBorders>
          <w:left w:val="single" w:sz="4" w:space="0" w:color="FFFFFF" w:themeColor="light1"/>
          <w:right w:val="single" w:sz="4" w:space="0" w:color="FFFFFF" w:themeColor="light1"/>
        </w:tcBorders>
        <w:shd w:val="clear" w:color="F0F9FD" w:themeColor="accent5" w:themeTint="9A" w:fill="F0F9FD"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0F9FD" w:themeColor="accent5" w:themeTint="9A" w:fill="F0F9FD" w:themeFill="accent5" w:themeFillTint="9A"/>
      </w:tcPr>
    </w:tblStylePr>
    <w:tblStylePr w:type="band2Horz">
      <w:tblPr/>
      <w:tcPr>
        <w:tcBorders>
          <w:top w:val="single" w:sz="4" w:space="0" w:color="FFFFFF" w:themeColor="light1"/>
          <w:bottom w:val="single" w:sz="4" w:space="0" w:color="FFFFFF" w:themeColor="light1"/>
        </w:tcBorders>
        <w:shd w:val="clear" w:color="F0F9FD" w:themeColor="accent5" w:themeTint="9A" w:fill="F0F9FD"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4FAFD" w:themeColor="accent6" w:themeTint="98"/>
        <w:left w:val="single" w:sz="32" w:space="0" w:color="F4FAFD" w:themeColor="accent6" w:themeTint="98"/>
        <w:bottom w:val="single" w:sz="32" w:space="0" w:color="F4FAFD" w:themeColor="accent6" w:themeTint="98"/>
        <w:right w:val="single" w:sz="32" w:space="0" w:color="F4FAFD" w:themeColor="accent6" w:themeTint="98"/>
      </w:tblBorders>
      <w:shd w:val="clear" w:color="F4FAFD" w:themeColor="accent6" w:themeTint="98" w:fill="F4FAFD" w:themeFill="accent6" w:themeFillTint="98"/>
    </w:tblPr>
    <w:tblStylePr w:type="firstRow">
      <w:rPr>
        <w:rFonts w:ascii="Arial" w:hAnsi="Arial"/>
        <w:b/>
        <w:color w:val="FFFFFF" w:themeColor="light1"/>
        <w:sz w:val="22"/>
      </w:rPr>
      <w:tblPr/>
      <w:tcPr>
        <w:tcBorders>
          <w:top w:val="single" w:sz="32" w:space="0" w:color="F4FAFD" w:themeColor="accent6" w:themeTint="98"/>
          <w:bottom w:val="single" w:sz="12" w:space="0" w:color="FFFFFF" w:themeColor="light1"/>
        </w:tcBorders>
        <w:shd w:val="clear" w:color="F4FAFD" w:themeColor="accent6" w:themeTint="98" w:fill="F4FAFD"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FAFD" w:themeColor="accent6" w:themeTint="98"/>
          <w:right w:val="single" w:sz="4" w:space="0" w:color="FFFFFF" w:themeColor="light1"/>
        </w:tcBorders>
      </w:tcPr>
    </w:tblStylePr>
    <w:tblStylePr w:type="lastCol">
      <w:tblPr/>
      <w:tcPr>
        <w:tcBorders>
          <w:left w:val="single" w:sz="4" w:space="0" w:color="FFFFFF" w:themeColor="light1"/>
          <w:right w:val="single" w:sz="32" w:space="0" w:color="F4FAFD" w:themeColor="accent6" w:themeTint="98"/>
        </w:tcBorders>
      </w:tcPr>
    </w:tblStylePr>
    <w:tblStylePr w:type="band1Vert">
      <w:tblPr/>
      <w:tcPr>
        <w:tcBorders>
          <w:left w:val="single" w:sz="4" w:space="0" w:color="FFFFFF" w:themeColor="light1"/>
          <w:right w:val="single" w:sz="4" w:space="0" w:color="FFFFFF" w:themeColor="light1"/>
        </w:tcBorders>
        <w:shd w:val="clear" w:color="F4FAFD" w:themeColor="accent6" w:themeTint="98" w:fill="F4FAFD"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FAFD" w:themeColor="accent6" w:themeTint="98" w:fill="F4FAFD" w:themeFill="accent6" w:themeFillTint="98"/>
      </w:tcPr>
    </w:tblStylePr>
    <w:tblStylePr w:type="band2Horz">
      <w:tblPr/>
      <w:tcPr>
        <w:tcBorders>
          <w:top w:val="single" w:sz="4" w:space="0" w:color="FFFFFF" w:themeColor="light1"/>
          <w:bottom w:val="single" w:sz="4" w:space="0" w:color="FFFFFF" w:themeColor="light1"/>
        </w:tcBorders>
        <w:shd w:val="clear" w:color="F4FAFD" w:themeColor="accent6" w:themeTint="98" w:fill="F4FAFD"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31A3FF" w:themeColor="text1" w:themeTint="80"/>
        <w:bottom w:val="single" w:sz="4" w:space="0" w:color="31A3FF" w:themeColor="text1" w:themeTint="80"/>
      </w:tblBorders>
    </w:tblPr>
    <w:tblStylePr w:type="firstRow">
      <w:rPr>
        <w:b/>
        <w:color w:val="003865" w:themeColor="text1"/>
      </w:rPr>
      <w:tblPr/>
      <w:tcPr>
        <w:tcBorders>
          <w:bottom w:val="single" w:sz="4" w:space="0" w:color="31A3FF" w:themeColor="text1" w:themeTint="80"/>
        </w:tcBorders>
      </w:tcPr>
    </w:tblStylePr>
    <w:tblStylePr w:type="lastRow">
      <w:rPr>
        <w:b/>
        <w:color w:val="003865" w:themeColor="text1"/>
      </w:rPr>
      <w:tblPr/>
      <w:tcPr>
        <w:tcBorders>
          <w:top w:val="single" w:sz="4" w:space="0" w:color="31A3FF" w:themeColor="text1" w:themeTint="80"/>
        </w:tcBorders>
      </w:tcPr>
    </w:tblStylePr>
    <w:tblStylePr w:type="firstCol">
      <w:rPr>
        <w:b/>
        <w:color w:val="003865" w:themeColor="text1"/>
      </w:rPr>
    </w:tblStylePr>
    <w:tblStylePr w:type="lastCol">
      <w:rPr>
        <w:b/>
        <w:color w:val="003865" w:themeColor="text1"/>
      </w:rPr>
    </w:tblStylePr>
    <w:tblStylePr w:type="band1Vert">
      <w:tblPr/>
      <w:tcPr>
        <w:shd w:val="clear" w:color="98D1FF" w:themeColor="text1" w:themeTint="40" w:fill="98D1FF" w:themeFill="text1" w:themeFillTint="40"/>
      </w:tcPr>
    </w:tblStylePr>
    <w:tblStylePr w:type="band1Horz">
      <w:rPr>
        <w:rFonts w:ascii="Arial" w:hAnsi="Arial"/>
        <w:color w:val="003865" w:themeColor="text1"/>
        <w:sz w:val="22"/>
      </w:rPr>
      <w:tblPr/>
      <w:tcPr>
        <w:shd w:val="clear" w:color="98D1FF" w:themeColor="text1" w:themeTint="40" w:fill="98D1FF" w:themeFill="text1" w:themeFillTint="40"/>
      </w:tcPr>
    </w:tblStylePr>
    <w:tblStylePr w:type="band2Horz">
      <w:rPr>
        <w:rFonts w:ascii="Arial" w:hAnsi="Arial"/>
        <w:color w:val="003865"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003865" w:themeColor="accent1"/>
        <w:bottom w:val="single" w:sz="4" w:space="0" w:color="003865" w:themeColor="accent1"/>
      </w:tblBorders>
    </w:tblPr>
    <w:tblStylePr w:type="firstRow">
      <w:rPr>
        <w:b/>
        <w:color w:val="00203B" w:themeColor="accent1" w:themeShade="95"/>
      </w:rPr>
      <w:tblPr/>
      <w:tcPr>
        <w:tcBorders>
          <w:bottom w:val="single" w:sz="4" w:space="0" w:color="003865" w:themeColor="accent1"/>
        </w:tcBorders>
      </w:tcPr>
    </w:tblStylePr>
    <w:tblStylePr w:type="lastRow">
      <w:rPr>
        <w:b/>
        <w:color w:val="00203B" w:themeColor="accent1" w:themeShade="95"/>
      </w:rPr>
      <w:tblPr/>
      <w:tcPr>
        <w:tcBorders>
          <w:top w:val="single" w:sz="4" w:space="0" w:color="003865" w:themeColor="accent1"/>
        </w:tcBorders>
      </w:tcPr>
    </w:tblStylePr>
    <w:tblStylePr w:type="firstCol">
      <w:rPr>
        <w:b/>
        <w:color w:val="00203B" w:themeColor="accent1" w:themeShade="95"/>
      </w:rPr>
    </w:tblStylePr>
    <w:tblStylePr w:type="lastCol">
      <w:rPr>
        <w:b/>
        <w:color w:val="00203B" w:themeColor="accent1" w:themeShade="95"/>
      </w:rPr>
    </w:tblStylePr>
    <w:tblStylePr w:type="band1Vert">
      <w:tblPr/>
      <w:tcPr>
        <w:shd w:val="clear" w:color="98D1FF" w:themeColor="accent1" w:themeTint="40" w:fill="98D1FF" w:themeFill="accent1" w:themeFillTint="40"/>
      </w:tcPr>
    </w:tblStylePr>
    <w:tblStylePr w:type="band1Horz">
      <w:rPr>
        <w:rFonts w:ascii="Arial" w:hAnsi="Arial"/>
        <w:color w:val="00203B" w:themeColor="accent1" w:themeShade="95"/>
        <w:sz w:val="22"/>
      </w:rPr>
      <w:tblPr/>
      <w:tcPr>
        <w:shd w:val="clear" w:color="98D1FF" w:themeColor="accent1" w:themeTint="40" w:fill="98D1FF" w:themeFill="accent1" w:themeFillTint="40"/>
      </w:tcPr>
    </w:tblStylePr>
    <w:tblStylePr w:type="band2Horz">
      <w:rPr>
        <w:rFonts w:ascii="Arial" w:hAnsi="Arial"/>
        <w:color w:val="00203B"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AADCF1" w:themeColor="accent2" w:themeTint="97"/>
        <w:bottom w:val="single" w:sz="4" w:space="0" w:color="AADCF1" w:themeColor="accent2" w:themeTint="97"/>
      </w:tblBorders>
    </w:tblPr>
    <w:tblStylePr w:type="firstRow">
      <w:rPr>
        <w:b/>
        <w:color w:val="AADCF1" w:themeColor="accent2" w:themeTint="97" w:themeShade="95"/>
      </w:rPr>
      <w:tblPr/>
      <w:tcPr>
        <w:tcBorders>
          <w:bottom w:val="single" w:sz="4" w:space="0" w:color="AADCF1" w:themeColor="accent2" w:themeTint="97"/>
        </w:tcBorders>
      </w:tcPr>
    </w:tblStylePr>
    <w:tblStylePr w:type="lastRow">
      <w:rPr>
        <w:b/>
        <w:color w:val="AADCF1" w:themeColor="accent2" w:themeTint="97" w:themeShade="95"/>
      </w:rPr>
      <w:tblPr/>
      <w:tcPr>
        <w:tcBorders>
          <w:top w:val="single" w:sz="4" w:space="0" w:color="AADCF1" w:themeColor="accent2" w:themeTint="97"/>
        </w:tcBorders>
      </w:tcPr>
    </w:tblStylePr>
    <w:tblStylePr w:type="firstCol">
      <w:rPr>
        <w:b/>
        <w:color w:val="AADCF1" w:themeColor="accent2" w:themeTint="97" w:themeShade="95"/>
      </w:rPr>
    </w:tblStylePr>
    <w:tblStylePr w:type="lastCol">
      <w:rPr>
        <w:b/>
        <w:color w:val="AADCF1" w:themeColor="accent2" w:themeTint="97" w:themeShade="95"/>
      </w:rPr>
    </w:tblStylePr>
    <w:tblStylePr w:type="band1Vert">
      <w:tblPr/>
      <w:tcPr>
        <w:shd w:val="clear" w:color="DBF0F9" w:themeColor="accent2" w:themeTint="40" w:fill="DBF0F9" w:themeFill="accent2" w:themeFillTint="40"/>
      </w:tcPr>
    </w:tblStylePr>
    <w:tblStylePr w:type="band1Horz">
      <w:rPr>
        <w:rFonts w:ascii="Arial" w:hAnsi="Arial"/>
        <w:color w:val="AADCF1" w:themeColor="accent2" w:themeTint="97" w:themeShade="95"/>
        <w:sz w:val="22"/>
      </w:rPr>
      <w:tblPr/>
      <w:tcPr>
        <w:shd w:val="clear" w:color="DBF0F9" w:themeColor="accent2" w:themeTint="40" w:fill="DBF0F9" w:themeFill="accent2" w:themeFillTint="40"/>
      </w:tcPr>
    </w:tblStylePr>
    <w:tblStylePr w:type="band2Horz">
      <w:rPr>
        <w:rFonts w:ascii="Arial" w:hAnsi="Arial"/>
        <w:color w:val="AADCF1"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BEE4F4" w:themeColor="accent3" w:themeTint="98"/>
        <w:bottom w:val="single" w:sz="4" w:space="0" w:color="BEE4F4" w:themeColor="accent3" w:themeTint="98"/>
      </w:tblBorders>
    </w:tblPr>
    <w:tblStylePr w:type="firstRow">
      <w:rPr>
        <w:b/>
        <w:color w:val="BEE4F4" w:themeColor="accent3" w:themeTint="98" w:themeShade="95"/>
      </w:rPr>
      <w:tblPr/>
      <w:tcPr>
        <w:tcBorders>
          <w:bottom w:val="single" w:sz="4" w:space="0" w:color="BEE4F4" w:themeColor="accent3" w:themeTint="98"/>
        </w:tcBorders>
      </w:tcPr>
    </w:tblStylePr>
    <w:tblStylePr w:type="lastRow">
      <w:rPr>
        <w:b/>
        <w:color w:val="BEE4F4" w:themeColor="accent3" w:themeTint="98" w:themeShade="95"/>
      </w:rPr>
      <w:tblPr/>
      <w:tcPr>
        <w:tcBorders>
          <w:top w:val="single" w:sz="4" w:space="0" w:color="BEE4F4" w:themeColor="accent3" w:themeTint="98"/>
        </w:tcBorders>
      </w:tcPr>
    </w:tblStylePr>
    <w:tblStylePr w:type="firstCol">
      <w:rPr>
        <w:b/>
        <w:color w:val="BEE4F4" w:themeColor="accent3" w:themeTint="98" w:themeShade="95"/>
      </w:rPr>
    </w:tblStylePr>
    <w:tblStylePr w:type="lastCol">
      <w:rPr>
        <w:b/>
        <w:color w:val="BEE4F4" w:themeColor="accent3" w:themeTint="98" w:themeShade="95"/>
      </w:rPr>
    </w:tblStylePr>
    <w:tblStylePr w:type="band1Vert">
      <w:tblPr/>
      <w:tcPr>
        <w:shd w:val="clear" w:color="E3F3FA" w:themeColor="accent3" w:themeTint="40" w:fill="E3F3FA" w:themeFill="accent3" w:themeFillTint="40"/>
      </w:tcPr>
    </w:tblStylePr>
    <w:tblStylePr w:type="band1Horz">
      <w:rPr>
        <w:rFonts w:ascii="Arial" w:hAnsi="Arial"/>
        <w:color w:val="BEE4F4" w:themeColor="accent3" w:themeTint="98" w:themeShade="95"/>
        <w:sz w:val="22"/>
      </w:rPr>
      <w:tblPr/>
      <w:tcPr>
        <w:shd w:val="clear" w:color="E3F3FA" w:themeColor="accent3" w:themeTint="40" w:fill="E3F3FA" w:themeFill="accent3" w:themeFillTint="40"/>
      </w:tcPr>
    </w:tblStylePr>
    <w:tblStylePr w:type="band2Horz">
      <w:rPr>
        <w:rFonts w:ascii="Arial" w:hAnsi="Arial"/>
        <w:color w:val="BEE4F4"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D7EFF8" w:themeColor="accent4" w:themeTint="9A"/>
        <w:bottom w:val="single" w:sz="4" w:space="0" w:color="D7EFF8" w:themeColor="accent4" w:themeTint="9A"/>
      </w:tblBorders>
    </w:tblPr>
    <w:tblStylePr w:type="firstRow">
      <w:rPr>
        <w:b/>
        <w:color w:val="D7EFF8" w:themeColor="accent4" w:themeTint="9A" w:themeShade="95"/>
      </w:rPr>
      <w:tblPr/>
      <w:tcPr>
        <w:tcBorders>
          <w:bottom w:val="single" w:sz="4" w:space="0" w:color="D7EFF8" w:themeColor="accent4" w:themeTint="9A"/>
        </w:tcBorders>
      </w:tcPr>
    </w:tblStylePr>
    <w:tblStylePr w:type="lastRow">
      <w:rPr>
        <w:b/>
        <w:color w:val="D7EFF8" w:themeColor="accent4" w:themeTint="9A" w:themeShade="95"/>
      </w:rPr>
      <w:tblPr/>
      <w:tcPr>
        <w:tcBorders>
          <w:top w:val="single" w:sz="4" w:space="0" w:color="D7EFF8" w:themeColor="accent4" w:themeTint="9A"/>
        </w:tcBorders>
      </w:tcPr>
    </w:tblStylePr>
    <w:tblStylePr w:type="firstCol">
      <w:rPr>
        <w:b/>
        <w:color w:val="D7EFF8" w:themeColor="accent4" w:themeTint="9A" w:themeShade="95"/>
      </w:rPr>
    </w:tblStylePr>
    <w:tblStylePr w:type="lastCol">
      <w:rPr>
        <w:b/>
        <w:color w:val="D7EFF8" w:themeColor="accent4" w:themeTint="9A" w:themeShade="95"/>
      </w:rPr>
    </w:tblStylePr>
    <w:tblStylePr w:type="band1Vert">
      <w:tblPr/>
      <w:tcPr>
        <w:shd w:val="clear" w:color="EEF8FC" w:themeColor="accent4" w:themeTint="40" w:fill="EEF8FC" w:themeFill="accent4" w:themeFillTint="40"/>
      </w:tcPr>
    </w:tblStylePr>
    <w:tblStylePr w:type="band1Horz">
      <w:rPr>
        <w:rFonts w:ascii="Arial" w:hAnsi="Arial"/>
        <w:color w:val="D7EFF8" w:themeColor="accent4" w:themeTint="9A" w:themeShade="95"/>
        <w:sz w:val="22"/>
      </w:rPr>
      <w:tblPr/>
      <w:tcPr>
        <w:shd w:val="clear" w:color="EEF8FC" w:themeColor="accent4" w:themeTint="40" w:fill="EEF8FC" w:themeFill="accent4" w:themeFillTint="40"/>
      </w:tcPr>
    </w:tblStylePr>
    <w:tblStylePr w:type="band2Horz">
      <w:rPr>
        <w:rFonts w:ascii="Arial" w:hAnsi="Arial"/>
        <w:color w:val="D7EFF8"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F0F9FD" w:themeColor="accent5" w:themeTint="9A"/>
        <w:bottom w:val="single" w:sz="4" w:space="0" w:color="F0F9FD" w:themeColor="accent5" w:themeTint="9A"/>
      </w:tblBorders>
    </w:tblPr>
    <w:tblStylePr w:type="firstRow">
      <w:rPr>
        <w:b/>
        <w:color w:val="F0F9FD" w:themeColor="accent5" w:themeTint="9A" w:themeShade="95"/>
      </w:rPr>
      <w:tblPr/>
      <w:tcPr>
        <w:tcBorders>
          <w:bottom w:val="single" w:sz="4" w:space="0" w:color="F0F9FD" w:themeColor="accent5" w:themeTint="9A"/>
        </w:tcBorders>
      </w:tcPr>
    </w:tblStylePr>
    <w:tblStylePr w:type="lastRow">
      <w:rPr>
        <w:b/>
        <w:color w:val="F0F9FD" w:themeColor="accent5" w:themeTint="9A" w:themeShade="95"/>
      </w:rPr>
      <w:tblPr/>
      <w:tcPr>
        <w:tcBorders>
          <w:top w:val="single" w:sz="4" w:space="0" w:color="F0F9FD" w:themeColor="accent5" w:themeTint="9A"/>
        </w:tcBorders>
      </w:tcPr>
    </w:tblStylePr>
    <w:tblStylePr w:type="firstCol">
      <w:rPr>
        <w:b/>
        <w:color w:val="F0F9FD" w:themeColor="accent5" w:themeTint="9A" w:themeShade="95"/>
      </w:rPr>
    </w:tblStylePr>
    <w:tblStylePr w:type="lastCol">
      <w:rPr>
        <w:b/>
        <w:color w:val="F0F9FD" w:themeColor="accent5" w:themeTint="9A" w:themeShade="95"/>
      </w:rPr>
    </w:tblStylePr>
    <w:tblStylePr w:type="band1Vert">
      <w:tblPr/>
      <w:tcPr>
        <w:shd w:val="clear" w:color="F9FCFE" w:themeColor="accent5" w:themeTint="40" w:fill="F9FCFE" w:themeFill="accent5" w:themeFillTint="40"/>
      </w:tcPr>
    </w:tblStylePr>
    <w:tblStylePr w:type="band1Horz">
      <w:rPr>
        <w:rFonts w:ascii="Arial" w:hAnsi="Arial"/>
        <w:color w:val="F0F9FD" w:themeColor="accent5" w:themeTint="9A" w:themeShade="95"/>
        <w:sz w:val="22"/>
      </w:rPr>
      <w:tblPr/>
      <w:tcPr>
        <w:shd w:val="clear" w:color="F9FCFE" w:themeColor="accent5" w:themeTint="40" w:fill="F9FCFE" w:themeFill="accent5" w:themeFillTint="40"/>
      </w:tcPr>
    </w:tblStylePr>
    <w:tblStylePr w:type="band2Horz">
      <w:rPr>
        <w:rFonts w:ascii="Arial" w:hAnsi="Arial"/>
        <w:color w:val="F0F9FD"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4FAFD" w:themeColor="accent6" w:themeTint="98"/>
        <w:bottom w:val="single" w:sz="4" w:space="0" w:color="F4FAFD" w:themeColor="accent6" w:themeTint="98"/>
      </w:tblBorders>
    </w:tblPr>
    <w:tblStylePr w:type="firstRow">
      <w:rPr>
        <w:b/>
        <w:color w:val="F4FAFD" w:themeColor="accent6" w:themeTint="98" w:themeShade="95"/>
      </w:rPr>
      <w:tblPr/>
      <w:tcPr>
        <w:tcBorders>
          <w:bottom w:val="single" w:sz="4" w:space="0" w:color="F4FAFD" w:themeColor="accent6" w:themeTint="98"/>
        </w:tcBorders>
      </w:tcPr>
    </w:tblStylePr>
    <w:tblStylePr w:type="lastRow">
      <w:rPr>
        <w:b/>
        <w:color w:val="F4FAFD" w:themeColor="accent6" w:themeTint="98" w:themeShade="95"/>
      </w:rPr>
      <w:tblPr/>
      <w:tcPr>
        <w:tcBorders>
          <w:top w:val="single" w:sz="4" w:space="0" w:color="F4FAFD" w:themeColor="accent6" w:themeTint="98"/>
        </w:tcBorders>
      </w:tcPr>
    </w:tblStylePr>
    <w:tblStylePr w:type="firstCol">
      <w:rPr>
        <w:b/>
        <w:color w:val="F4FAFD" w:themeColor="accent6" w:themeTint="98" w:themeShade="95"/>
      </w:rPr>
    </w:tblStylePr>
    <w:tblStylePr w:type="lastCol">
      <w:rPr>
        <w:b/>
        <w:color w:val="F4FAFD" w:themeColor="accent6" w:themeTint="98" w:themeShade="95"/>
      </w:rPr>
    </w:tblStylePr>
    <w:tblStylePr w:type="band1Vert">
      <w:tblPr/>
      <w:tcPr>
        <w:shd w:val="clear" w:color="FAFDFE" w:themeColor="accent6" w:themeTint="40" w:fill="FAFDFE" w:themeFill="accent6" w:themeFillTint="40"/>
      </w:tcPr>
    </w:tblStylePr>
    <w:tblStylePr w:type="band1Horz">
      <w:rPr>
        <w:rFonts w:ascii="Arial" w:hAnsi="Arial"/>
        <w:color w:val="F4FAFD" w:themeColor="accent6" w:themeTint="98" w:themeShade="95"/>
        <w:sz w:val="22"/>
      </w:rPr>
      <w:tblPr/>
      <w:tcPr>
        <w:shd w:val="clear" w:color="FAFDFE" w:themeColor="accent6" w:themeTint="40" w:fill="FAFDFE" w:themeFill="accent6" w:themeFillTint="40"/>
      </w:tcPr>
    </w:tblStylePr>
    <w:tblStylePr w:type="band2Horz">
      <w:rPr>
        <w:rFonts w:ascii="Arial" w:hAnsi="Arial"/>
        <w:color w:val="F4FAFD"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31A3FF" w:themeColor="text1" w:themeTint="80"/>
      </w:tblBorders>
    </w:tblPr>
    <w:tblStylePr w:type="firstRow">
      <w:rPr>
        <w:rFonts w:ascii="Arial" w:hAnsi="Arial"/>
        <w:i/>
        <w:color w:val="31A3FF" w:themeColor="text1" w:themeTint="80" w:themeShade="95"/>
        <w:sz w:val="22"/>
      </w:rPr>
      <w:tblPr/>
      <w:tcPr>
        <w:tcBorders>
          <w:top w:val="none" w:sz="4" w:space="0" w:color="000000"/>
          <w:left w:val="none" w:sz="4" w:space="0" w:color="000000"/>
          <w:bottom w:val="single" w:sz="4" w:space="0" w:color="31A3FF" w:themeColor="text1" w:themeTint="80"/>
          <w:right w:val="none" w:sz="4" w:space="0" w:color="000000"/>
        </w:tcBorders>
        <w:shd w:val="clear" w:color="FFFFFF" w:themeColor="light1" w:fill="FFFFFF" w:themeFill="light1"/>
      </w:tcPr>
    </w:tblStylePr>
    <w:tblStylePr w:type="lastRow">
      <w:rPr>
        <w:rFonts w:ascii="Arial" w:hAnsi="Arial"/>
        <w:i/>
        <w:color w:val="31A3FF" w:themeColor="text1" w:themeTint="80" w:themeShade="95"/>
        <w:sz w:val="22"/>
      </w:rPr>
      <w:tblPr/>
      <w:tcPr>
        <w:tcBorders>
          <w:top w:val="single" w:sz="4" w:space="0" w:color="31A3F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1A3FF" w:themeColor="text1" w:themeTint="80" w:themeShade="95"/>
        <w:sz w:val="22"/>
      </w:rPr>
      <w:tblPr/>
      <w:tcPr>
        <w:tcBorders>
          <w:top w:val="none" w:sz="4" w:space="0" w:color="000000"/>
          <w:left w:val="none" w:sz="4" w:space="0" w:color="000000"/>
          <w:bottom w:val="none" w:sz="4" w:space="0" w:color="000000"/>
          <w:right w:val="single" w:sz="4" w:space="0" w:color="31A3FF" w:themeColor="text1" w:themeTint="80"/>
        </w:tcBorders>
        <w:shd w:val="clear" w:color="FFFFFF" w:fill="auto"/>
      </w:tcPr>
    </w:tblStylePr>
    <w:tblStylePr w:type="lastCol">
      <w:rPr>
        <w:rFonts w:ascii="Arial" w:hAnsi="Arial"/>
        <w:i/>
        <w:color w:val="31A3FF" w:themeColor="text1" w:themeTint="80" w:themeShade="95"/>
        <w:sz w:val="22"/>
      </w:rPr>
      <w:tblPr/>
      <w:tcPr>
        <w:tcBorders>
          <w:top w:val="none" w:sz="4" w:space="0" w:color="000000"/>
          <w:left w:val="single" w:sz="4" w:space="0" w:color="31A3FF" w:themeColor="text1" w:themeTint="80"/>
          <w:bottom w:val="none" w:sz="4" w:space="0" w:color="000000"/>
          <w:right w:val="none" w:sz="4" w:space="0" w:color="000000"/>
        </w:tcBorders>
        <w:shd w:val="clear" w:color="FFFFFF" w:fill="auto"/>
      </w:tcPr>
    </w:tblStylePr>
    <w:tblStylePr w:type="band1Vert">
      <w:tblPr/>
      <w:tcPr>
        <w:shd w:val="clear" w:color="98D1FF" w:themeColor="text1" w:themeTint="40" w:fill="98D1FF" w:themeFill="text1" w:themeFillTint="40"/>
      </w:tcPr>
    </w:tblStylePr>
    <w:tblStylePr w:type="band1Horz">
      <w:rPr>
        <w:rFonts w:ascii="Arial" w:hAnsi="Arial"/>
        <w:color w:val="31A3FF" w:themeColor="text1" w:themeTint="80" w:themeShade="95"/>
        <w:sz w:val="22"/>
      </w:rPr>
      <w:tblPr/>
      <w:tcPr>
        <w:shd w:val="clear" w:color="98D1FF" w:themeColor="text1" w:themeTint="40" w:fill="98D1FF" w:themeFill="text1" w:themeFillTint="40"/>
      </w:tcPr>
    </w:tblStylePr>
    <w:tblStylePr w:type="band2Horz">
      <w:rPr>
        <w:rFonts w:ascii="Arial" w:hAnsi="Arial"/>
        <w:color w:val="31A3F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003865" w:themeColor="accent1"/>
      </w:tblBorders>
    </w:tblPr>
    <w:tblStylePr w:type="firstRow">
      <w:rPr>
        <w:rFonts w:ascii="Arial" w:hAnsi="Arial"/>
        <w:i/>
        <w:color w:val="00203B" w:themeColor="accent1" w:themeShade="95"/>
        <w:sz w:val="22"/>
      </w:rPr>
      <w:tblPr/>
      <w:tcPr>
        <w:tcBorders>
          <w:top w:val="none" w:sz="4" w:space="0" w:color="000000"/>
          <w:left w:val="none" w:sz="4" w:space="0" w:color="000000"/>
          <w:bottom w:val="single" w:sz="4" w:space="0" w:color="003865" w:themeColor="accent1"/>
          <w:right w:val="none" w:sz="4" w:space="0" w:color="000000"/>
        </w:tcBorders>
        <w:shd w:val="clear" w:color="FFFFFF" w:themeColor="light1" w:fill="FFFFFF" w:themeFill="light1"/>
      </w:tcPr>
    </w:tblStylePr>
    <w:tblStylePr w:type="lastRow">
      <w:rPr>
        <w:rFonts w:ascii="Arial" w:hAnsi="Arial"/>
        <w:i/>
        <w:color w:val="00203B" w:themeColor="accent1" w:themeShade="95"/>
        <w:sz w:val="22"/>
      </w:rPr>
      <w:tblPr/>
      <w:tcPr>
        <w:tcBorders>
          <w:top w:val="single" w:sz="4" w:space="0" w:color="00386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203B" w:themeColor="accent1" w:themeShade="95"/>
        <w:sz w:val="22"/>
      </w:rPr>
      <w:tblPr/>
      <w:tcPr>
        <w:tcBorders>
          <w:top w:val="none" w:sz="4" w:space="0" w:color="000000"/>
          <w:left w:val="none" w:sz="4" w:space="0" w:color="000000"/>
          <w:bottom w:val="none" w:sz="4" w:space="0" w:color="000000"/>
          <w:right w:val="single" w:sz="4" w:space="0" w:color="003865" w:themeColor="accent1"/>
        </w:tcBorders>
        <w:shd w:val="clear" w:color="FFFFFF" w:fill="auto"/>
      </w:tcPr>
    </w:tblStylePr>
    <w:tblStylePr w:type="lastCol">
      <w:rPr>
        <w:rFonts w:ascii="Arial" w:hAnsi="Arial"/>
        <w:i/>
        <w:color w:val="00203B" w:themeColor="accent1" w:themeShade="95"/>
        <w:sz w:val="22"/>
      </w:rPr>
      <w:tblPr/>
      <w:tcPr>
        <w:tcBorders>
          <w:top w:val="none" w:sz="4" w:space="0" w:color="000000"/>
          <w:left w:val="single" w:sz="4" w:space="0" w:color="003865" w:themeColor="accent1"/>
          <w:bottom w:val="none" w:sz="4" w:space="0" w:color="000000"/>
          <w:right w:val="none" w:sz="4" w:space="0" w:color="000000"/>
        </w:tcBorders>
        <w:shd w:val="clear" w:color="FFFFFF" w:fill="auto"/>
      </w:tcPr>
    </w:tblStylePr>
    <w:tblStylePr w:type="band1Vert">
      <w:tblPr/>
      <w:tcPr>
        <w:shd w:val="clear" w:color="98D1FF" w:themeColor="accent1" w:themeTint="40" w:fill="98D1FF" w:themeFill="accent1" w:themeFillTint="40"/>
      </w:tcPr>
    </w:tblStylePr>
    <w:tblStylePr w:type="band1Horz">
      <w:rPr>
        <w:rFonts w:ascii="Arial" w:hAnsi="Arial"/>
        <w:color w:val="00203B" w:themeColor="accent1" w:themeShade="95"/>
        <w:sz w:val="22"/>
      </w:rPr>
      <w:tblPr/>
      <w:tcPr>
        <w:shd w:val="clear" w:color="98D1FF" w:themeColor="accent1" w:themeTint="40" w:fill="98D1FF" w:themeFill="accent1" w:themeFillTint="40"/>
      </w:tcPr>
    </w:tblStylePr>
    <w:tblStylePr w:type="band2Horz">
      <w:rPr>
        <w:rFonts w:ascii="Arial" w:hAnsi="Arial"/>
        <w:color w:val="00203B"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AADCF1" w:themeColor="accent2" w:themeTint="97"/>
      </w:tblBorders>
    </w:tblPr>
    <w:tblStylePr w:type="firstRow">
      <w:rPr>
        <w:rFonts w:ascii="Arial" w:hAnsi="Arial"/>
        <w:i/>
        <w:color w:val="AADCF1" w:themeColor="accent2" w:themeTint="97" w:themeShade="95"/>
        <w:sz w:val="22"/>
      </w:rPr>
      <w:tblPr/>
      <w:tcPr>
        <w:tcBorders>
          <w:top w:val="none" w:sz="4" w:space="0" w:color="000000"/>
          <w:left w:val="none" w:sz="4" w:space="0" w:color="000000"/>
          <w:bottom w:val="single" w:sz="4" w:space="0" w:color="AADCF1" w:themeColor="accent2" w:themeTint="97"/>
          <w:right w:val="none" w:sz="4" w:space="0" w:color="000000"/>
        </w:tcBorders>
        <w:shd w:val="clear" w:color="FFFFFF" w:themeColor="light1" w:fill="FFFFFF" w:themeFill="light1"/>
      </w:tcPr>
    </w:tblStylePr>
    <w:tblStylePr w:type="lastRow">
      <w:rPr>
        <w:rFonts w:ascii="Arial" w:hAnsi="Arial"/>
        <w:i/>
        <w:color w:val="AADCF1" w:themeColor="accent2" w:themeTint="97" w:themeShade="95"/>
        <w:sz w:val="22"/>
      </w:rPr>
      <w:tblPr/>
      <w:tcPr>
        <w:tcBorders>
          <w:top w:val="single" w:sz="4" w:space="0" w:color="AADCF1"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ADCF1" w:themeColor="accent2" w:themeTint="97" w:themeShade="95"/>
        <w:sz w:val="22"/>
      </w:rPr>
      <w:tblPr/>
      <w:tcPr>
        <w:tcBorders>
          <w:top w:val="none" w:sz="4" w:space="0" w:color="000000"/>
          <w:left w:val="none" w:sz="4" w:space="0" w:color="000000"/>
          <w:bottom w:val="none" w:sz="4" w:space="0" w:color="000000"/>
          <w:right w:val="single" w:sz="4" w:space="0" w:color="AADCF1" w:themeColor="accent2" w:themeTint="97"/>
        </w:tcBorders>
        <w:shd w:val="clear" w:color="FFFFFF" w:fill="auto"/>
      </w:tcPr>
    </w:tblStylePr>
    <w:tblStylePr w:type="lastCol">
      <w:rPr>
        <w:rFonts w:ascii="Arial" w:hAnsi="Arial"/>
        <w:i/>
        <w:color w:val="AADCF1" w:themeColor="accent2" w:themeTint="97" w:themeShade="95"/>
        <w:sz w:val="22"/>
      </w:rPr>
      <w:tblPr/>
      <w:tcPr>
        <w:tcBorders>
          <w:top w:val="none" w:sz="4" w:space="0" w:color="000000"/>
          <w:left w:val="single" w:sz="4" w:space="0" w:color="AADCF1" w:themeColor="accent2" w:themeTint="97"/>
          <w:bottom w:val="none" w:sz="4" w:space="0" w:color="000000"/>
          <w:right w:val="none" w:sz="4" w:space="0" w:color="000000"/>
        </w:tcBorders>
        <w:shd w:val="clear" w:color="FFFFFF" w:fill="auto"/>
      </w:tcPr>
    </w:tblStylePr>
    <w:tblStylePr w:type="band1Vert">
      <w:tblPr/>
      <w:tcPr>
        <w:shd w:val="clear" w:color="DBF0F9" w:themeColor="accent2" w:themeTint="40" w:fill="DBF0F9" w:themeFill="accent2" w:themeFillTint="40"/>
      </w:tcPr>
    </w:tblStylePr>
    <w:tblStylePr w:type="band1Horz">
      <w:rPr>
        <w:rFonts w:ascii="Arial" w:hAnsi="Arial"/>
        <w:color w:val="AADCF1" w:themeColor="accent2" w:themeTint="97" w:themeShade="95"/>
        <w:sz w:val="22"/>
      </w:rPr>
      <w:tblPr/>
      <w:tcPr>
        <w:shd w:val="clear" w:color="DBF0F9" w:themeColor="accent2" w:themeTint="40" w:fill="DBF0F9" w:themeFill="accent2" w:themeFillTint="40"/>
      </w:tcPr>
    </w:tblStylePr>
    <w:tblStylePr w:type="band2Horz">
      <w:rPr>
        <w:rFonts w:ascii="Arial" w:hAnsi="Arial"/>
        <w:color w:val="AADCF1"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BEE4F4" w:themeColor="accent3" w:themeTint="98"/>
      </w:tblBorders>
    </w:tblPr>
    <w:tblStylePr w:type="firstRow">
      <w:rPr>
        <w:rFonts w:ascii="Arial" w:hAnsi="Arial"/>
        <w:i/>
        <w:color w:val="BEE4F4" w:themeColor="accent3" w:themeTint="98" w:themeShade="95"/>
        <w:sz w:val="22"/>
      </w:rPr>
      <w:tblPr/>
      <w:tcPr>
        <w:tcBorders>
          <w:top w:val="none" w:sz="4" w:space="0" w:color="000000"/>
          <w:left w:val="none" w:sz="4" w:space="0" w:color="000000"/>
          <w:bottom w:val="single" w:sz="4" w:space="0" w:color="BEE4F4" w:themeColor="accent3" w:themeTint="98"/>
          <w:right w:val="none" w:sz="4" w:space="0" w:color="000000"/>
        </w:tcBorders>
        <w:shd w:val="clear" w:color="FFFFFF" w:themeColor="light1" w:fill="FFFFFF" w:themeFill="light1"/>
      </w:tcPr>
    </w:tblStylePr>
    <w:tblStylePr w:type="lastRow">
      <w:rPr>
        <w:rFonts w:ascii="Arial" w:hAnsi="Arial"/>
        <w:i/>
        <w:color w:val="BEE4F4" w:themeColor="accent3" w:themeTint="98" w:themeShade="95"/>
        <w:sz w:val="22"/>
      </w:rPr>
      <w:tblPr/>
      <w:tcPr>
        <w:tcBorders>
          <w:top w:val="single" w:sz="4" w:space="0" w:color="BEE4F4"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EE4F4" w:themeColor="accent3" w:themeTint="98" w:themeShade="95"/>
        <w:sz w:val="22"/>
      </w:rPr>
      <w:tblPr/>
      <w:tcPr>
        <w:tcBorders>
          <w:top w:val="none" w:sz="4" w:space="0" w:color="000000"/>
          <w:left w:val="none" w:sz="4" w:space="0" w:color="000000"/>
          <w:bottom w:val="none" w:sz="4" w:space="0" w:color="000000"/>
          <w:right w:val="single" w:sz="4" w:space="0" w:color="BEE4F4" w:themeColor="accent3" w:themeTint="98"/>
        </w:tcBorders>
        <w:shd w:val="clear" w:color="FFFFFF" w:fill="auto"/>
      </w:tcPr>
    </w:tblStylePr>
    <w:tblStylePr w:type="lastCol">
      <w:rPr>
        <w:rFonts w:ascii="Arial" w:hAnsi="Arial"/>
        <w:i/>
        <w:color w:val="BEE4F4" w:themeColor="accent3" w:themeTint="98" w:themeShade="95"/>
        <w:sz w:val="22"/>
      </w:rPr>
      <w:tblPr/>
      <w:tcPr>
        <w:tcBorders>
          <w:top w:val="none" w:sz="4" w:space="0" w:color="000000"/>
          <w:left w:val="single" w:sz="4" w:space="0" w:color="BEE4F4" w:themeColor="accent3" w:themeTint="98"/>
          <w:bottom w:val="none" w:sz="4" w:space="0" w:color="000000"/>
          <w:right w:val="none" w:sz="4" w:space="0" w:color="000000"/>
        </w:tcBorders>
        <w:shd w:val="clear" w:color="FFFFFF" w:fill="auto"/>
      </w:tcPr>
    </w:tblStylePr>
    <w:tblStylePr w:type="band1Vert">
      <w:tblPr/>
      <w:tcPr>
        <w:shd w:val="clear" w:color="E3F3FA" w:themeColor="accent3" w:themeTint="40" w:fill="E3F3FA" w:themeFill="accent3" w:themeFillTint="40"/>
      </w:tcPr>
    </w:tblStylePr>
    <w:tblStylePr w:type="band1Horz">
      <w:rPr>
        <w:rFonts w:ascii="Arial" w:hAnsi="Arial"/>
        <w:color w:val="BEE4F4" w:themeColor="accent3" w:themeTint="98" w:themeShade="95"/>
        <w:sz w:val="22"/>
      </w:rPr>
      <w:tblPr/>
      <w:tcPr>
        <w:shd w:val="clear" w:color="E3F3FA" w:themeColor="accent3" w:themeTint="40" w:fill="E3F3FA" w:themeFill="accent3" w:themeFillTint="40"/>
      </w:tcPr>
    </w:tblStylePr>
    <w:tblStylePr w:type="band2Horz">
      <w:rPr>
        <w:rFonts w:ascii="Arial" w:hAnsi="Arial"/>
        <w:color w:val="BEE4F4"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D7EFF8" w:themeColor="accent4" w:themeTint="9A"/>
      </w:tblBorders>
    </w:tblPr>
    <w:tblStylePr w:type="firstRow">
      <w:rPr>
        <w:rFonts w:ascii="Arial" w:hAnsi="Arial"/>
        <w:i/>
        <w:color w:val="D7EFF8" w:themeColor="accent4" w:themeTint="9A" w:themeShade="95"/>
        <w:sz w:val="22"/>
      </w:rPr>
      <w:tblPr/>
      <w:tcPr>
        <w:tcBorders>
          <w:top w:val="none" w:sz="4" w:space="0" w:color="000000"/>
          <w:left w:val="none" w:sz="4" w:space="0" w:color="000000"/>
          <w:bottom w:val="single" w:sz="4" w:space="0" w:color="D7EFF8" w:themeColor="accent4" w:themeTint="9A"/>
          <w:right w:val="none" w:sz="4" w:space="0" w:color="000000"/>
        </w:tcBorders>
        <w:shd w:val="clear" w:color="FFFFFF" w:themeColor="light1" w:fill="FFFFFF" w:themeFill="light1"/>
      </w:tcPr>
    </w:tblStylePr>
    <w:tblStylePr w:type="lastRow">
      <w:rPr>
        <w:rFonts w:ascii="Arial" w:hAnsi="Arial"/>
        <w:i/>
        <w:color w:val="D7EFF8" w:themeColor="accent4" w:themeTint="9A" w:themeShade="95"/>
        <w:sz w:val="22"/>
      </w:rPr>
      <w:tblPr/>
      <w:tcPr>
        <w:tcBorders>
          <w:top w:val="single" w:sz="4" w:space="0" w:color="D7EFF8"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EFF8" w:themeColor="accent4" w:themeTint="9A" w:themeShade="95"/>
        <w:sz w:val="22"/>
      </w:rPr>
      <w:tblPr/>
      <w:tcPr>
        <w:tcBorders>
          <w:top w:val="none" w:sz="4" w:space="0" w:color="000000"/>
          <w:left w:val="none" w:sz="4" w:space="0" w:color="000000"/>
          <w:bottom w:val="none" w:sz="4" w:space="0" w:color="000000"/>
          <w:right w:val="single" w:sz="4" w:space="0" w:color="D7EFF8" w:themeColor="accent4" w:themeTint="9A"/>
        </w:tcBorders>
        <w:shd w:val="clear" w:color="FFFFFF" w:fill="auto"/>
      </w:tcPr>
    </w:tblStylePr>
    <w:tblStylePr w:type="lastCol">
      <w:rPr>
        <w:rFonts w:ascii="Arial" w:hAnsi="Arial"/>
        <w:i/>
        <w:color w:val="D7EFF8" w:themeColor="accent4" w:themeTint="9A" w:themeShade="95"/>
        <w:sz w:val="22"/>
      </w:rPr>
      <w:tblPr/>
      <w:tcPr>
        <w:tcBorders>
          <w:top w:val="none" w:sz="4" w:space="0" w:color="000000"/>
          <w:left w:val="single" w:sz="4" w:space="0" w:color="D7EFF8" w:themeColor="accent4" w:themeTint="9A"/>
          <w:bottom w:val="none" w:sz="4" w:space="0" w:color="000000"/>
          <w:right w:val="none" w:sz="4" w:space="0" w:color="000000"/>
        </w:tcBorders>
        <w:shd w:val="clear" w:color="FFFFFF" w:fill="auto"/>
      </w:tcPr>
    </w:tblStylePr>
    <w:tblStylePr w:type="band1Vert">
      <w:tblPr/>
      <w:tcPr>
        <w:shd w:val="clear" w:color="EEF8FC" w:themeColor="accent4" w:themeTint="40" w:fill="EEF8FC" w:themeFill="accent4" w:themeFillTint="40"/>
      </w:tcPr>
    </w:tblStylePr>
    <w:tblStylePr w:type="band1Horz">
      <w:rPr>
        <w:rFonts w:ascii="Arial" w:hAnsi="Arial"/>
        <w:color w:val="D7EFF8" w:themeColor="accent4" w:themeTint="9A" w:themeShade="95"/>
        <w:sz w:val="22"/>
      </w:rPr>
      <w:tblPr/>
      <w:tcPr>
        <w:shd w:val="clear" w:color="EEF8FC" w:themeColor="accent4" w:themeTint="40" w:fill="EEF8FC" w:themeFill="accent4" w:themeFillTint="40"/>
      </w:tcPr>
    </w:tblStylePr>
    <w:tblStylePr w:type="band2Horz">
      <w:rPr>
        <w:rFonts w:ascii="Arial" w:hAnsi="Arial"/>
        <w:color w:val="D7EFF8"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F0F9FD" w:themeColor="accent5" w:themeTint="9A"/>
      </w:tblBorders>
    </w:tblPr>
    <w:tblStylePr w:type="firstRow">
      <w:rPr>
        <w:rFonts w:ascii="Arial" w:hAnsi="Arial"/>
        <w:i/>
        <w:color w:val="F0F9FD" w:themeColor="accent5" w:themeTint="9A" w:themeShade="95"/>
        <w:sz w:val="22"/>
      </w:rPr>
      <w:tblPr/>
      <w:tcPr>
        <w:tcBorders>
          <w:top w:val="none" w:sz="4" w:space="0" w:color="000000"/>
          <w:left w:val="none" w:sz="4" w:space="0" w:color="000000"/>
          <w:bottom w:val="single" w:sz="4" w:space="0" w:color="F0F9FD" w:themeColor="accent5" w:themeTint="9A"/>
          <w:right w:val="none" w:sz="4" w:space="0" w:color="000000"/>
        </w:tcBorders>
        <w:shd w:val="clear" w:color="FFFFFF" w:themeColor="light1" w:fill="FFFFFF" w:themeFill="light1"/>
      </w:tcPr>
    </w:tblStylePr>
    <w:tblStylePr w:type="lastRow">
      <w:rPr>
        <w:rFonts w:ascii="Arial" w:hAnsi="Arial"/>
        <w:i/>
        <w:color w:val="F0F9FD" w:themeColor="accent5" w:themeTint="9A" w:themeShade="95"/>
        <w:sz w:val="22"/>
      </w:rPr>
      <w:tblPr/>
      <w:tcPr>
        <w:tcBorders>
          <w:top w:val="single" w:sz="4" w:space="0" w:color="F0F9FD"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0F9FD" w:themeColor="accent5" w:themeTint="9A" w:themeShade="95"/>
        <w:sz w:val="22"/>
      </w:rPr>
      <w:tblPr/>
      <w:tcPr>
        <w:tcBorders>
          <w:top w:val="none" w:sz="4" w:space="0" w:color="000000"/>
          <w:left w:val="none" w:sz="4" w:space="0" w:color="000000"/>
          <w:bottom w:val="none" w:sz="4" w:space="0" w:color="000000"/>
          <w:right w:val="single" w:sz="4" w:space="0" w:color="F0F9FD" w:themeColor="accent5" w:themeTint="9A"/>
        </w:tcBorders>
        <w:shd w:val="clear" w:color="FFFFFF" w:fill="auto"/>
      </w:tcPr>
    </w:tblStylePr>
    <w:tblStylePr w:type="lastCol">
      <w:rPr>
        <w:rFonts w:ascii="Arial" w:hAnsi="Arial"/>
        <w:i/>
        <w:color w:val="F0F9FD" w:themeColor="accent5" w:themeTint="9A" w:themeShade="95"/>
        <w:sz w:val="22"/>
      </w:rPr>
      <w:tblPr/>
      <w:tcPr>
        <w:tcBorders>
          <w:top w:val="none" w:sz="4" w:space="0" w:color="000000"/>
          <w:left w:val="single" w:sz="4" w:space="0" w:color="F0F9FD" w:themeColor="accent5" w:themeTint="9A"/>
          <w:bottom w:val="none" w:sz="4" w:space="0" w:color="000000"/>
          <w:right w:val="none" w:sz="4" w:space="0" w:color="000000"/>
        </w:tcBorders>
        <w:shd w:val="clear" w:color="FFFFFF" w:fill="auto"/>
      </w:tcPr>
    </w:tblStylePr>
    <w:tblStylePr w:type="band1Vert">
      <w:tblPr/>
      <w:tcPr>
        <w:shd w:val="clear" w:color="F9FCFE" w:themeColor="accent5" w:themeTint="40" w:fill="F9FCFE" w:themeFill="accent5" w:themeFillTint="40"/>
      </w:tcPr>
    </w:tblStylePr>
    <w:tblStylePr w:type="band1Horz">
      <w:rPr>
        <w:rFonts w:ascii="Arial" w:hAnsi="Arial"/>
        <w:color w:val="F0F9FD" w:themeColor="accent5" w:themeTint="9A" w:themeShade="95"/>
        <w:sz w:val="22"/>
      </w:rPr>
      <w:tblPr/>
      <w:tcPr>
        <w:shd w:val="clear" w:color="F9FCFE" w:themeColor="accent5" w:themeTint="40" w:fill="F9FCFE" w:themeFill="accent5" w:themeFillTint="40"/>
      </w:tcPr>
    </w:tblStylePr>
    <w:tblStylePr w:type="band2Horz">
      <w:rPr>
        <w:rFonts w:ascii="Arial" w:hAnsi="Arial"/>
        <w:color w:val="F0F9FD"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4FAFD" w:themeColor="accent6" w:themeTint="98"/>
      </w:tblBorders>
    </w:tblPr>
    <w:tblStylePr w:type="firstRow">
      <w:rPr>
        <w:rFonts w:ascii="Arial" w:hAnsi="Arial"/>
        <w:i/>
        <w:color w:val="F4FAFD" w:themeColor="accent6" w:themeTint="98" w:themeShade="95"/>
        <w:sz w:val="22"/>
      </w:rPr>
      <w:tblPr/>
      <w:tcPr>
        <w:tcBorders>
          <w:top w:val="none" w:sz="4" w:space="0" w:color="000000"/>
          <w:left w:val="none" w:sz="4" w:space="0" w:color="000000"/>
          <w:bottom w:val="single" w:sz="4" w:space="0" w:color="F4FAFD" w:themeColor="accent6" w:themeTint="98"/>
          <w:right w:val="none" w:sz="4" w:space="0" w:color="000000"/>
        </w:tcBorders>
        <w:shd w:val="clear" w:color="FFFFFF" w:themeColor="light1" w:fill="FFFFFF" w:themeFill="light1"/>
      </w:tcPr>
    </w:tblStylePr>
    <w:tblStylePr w:type="lastRow">
      <w:rPr>
        <w:rFonts w:ascii="Arial" w:hAnsi="Arial"/>
        <w:i/>
        <w:color w:val="F4FAFD" w:themeColor="accent6" w:themeTint="98" w:themeShade="95"/>
        <w:sz w:val="22"/>
      </w:rPr>
      <w:tblPr/>
      <w:tcPr>
        <w:tcBorders>
          <w:top w:val="single" w:sz="4" w:space="0" w:color="F4FAFD"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FAFD" w:themeColor="accent6" w:themeTint="98" w:themeShade="95"/>
        <w:sz w:val="22"/>
      </w:rPr>
      <w:tblPr/>
      <w:tcPr>
        <w:tcBorders>
          <w:top w:val="none" w:sz="4" w:space="0" w:color="000000"/>
          <w:left w:val="none" w:sz="4" w:space="0" w:color="000000"/>
          <w:bottom w:val="none" w:sz="4" w:space="0" w:color="000000"/>
          <w:right w:val="single" w:sz="4" w:space="0" w:color="F4FAFD" w:themeColor="accent6" w:themeTint="98"/>
        </w:tcBorders>
        <w:shd w:val="clear" w:color="FFFFFF" w:fill="auto"/>
      </w:tcPr>
    </w:tblStylePr>
    <w:tblStylePr w:type="lastCol">
      <w:rPr>
        <w:rFonts w:ascii="Arial" w:hAnsi="Arial"/>
        <w:i/>
        <w:color w:val="F4FAFD" w:themeColor="accent6" w:themeTint="98" w:themeShade="95"/>
        <w:sz w:val="22"/>
      </w:rPr>
      <w:tblPr/>
      <w:tcPr>
        <w:tcBorders>
          <w:top w:val="none" w:sz="4" w:space="0" w:color="000000"/>
          <w:left w:val="single" w:sz="4" w:space="0" w:color="F4FAFD" w:themeColor="accent6" w:themeTint="98"/>
          <w:bottom w:val="none" w:sz="4" w:space="0" w:color="000000"/>
          <w:right w:val="none" w:sz="4" w:space="0" w:color="000000"/>
        </w:tcBorders>
        <w:shd w:val="clear" w:color="FFFFFF" w:fill="auto"/>
      </w:tcPr>
    </w:tblStylePr>
    <w:tblStylePr w:type="band1Vert">
      <w:tblPr/>
      <w:tcPr>
        <w:shd w:val="clear" w:color="FAFDFE" w:themeColor="accent6" w:themeTint="40" w:fill="FAFDFE" w:themeFill="accent6" w:themeFillTint="40"/>
      </w:tcPr>
    </w:tblStylePr>
    <w:tblStylePr w:type="band1Horz">
      <w:rPr>
        <w:rFonts w:ascii="Arial" w:hAnsi="Arial"/>
        <w:color w:val="F4FAFD" w:themeColor="accent6" w:themeTint="98" w:themeShade="95"/>
        <w:sz w:val="22"/>
      </w:rPr>
      <w:tblPr/>
      <w:tcPr>
        <w:shd w:val="clear" w:color="FAFDFE" w:themeColor="accent6" w:themeTint="40" w:fill="FAFDFE" w:themeFill="accent6" w:themeFillTint="40"/>
      </w:tcPr>
    </w:tblStylePr>
    <w:tblStylePr w:type="band2Horz">
      <w:rPr>
        <w:rFonts w:ascii="Arial" w:hAnsi="Arial"/>
        <w:color w:val="F4FAFD"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31A3FF" w:themeColor="text1" w:themeTint="80" w:fill="31A3FF" w:themeFill="text1" w:themeFillTint="80"/>
      </w:tcPr>
    </w:tblStylePr>
    <w:tblStylePr w:type="lastRow">
      <w:rPr>
        <w:rFonts w:ascii="Arial" w:hAnsi="Arial"/>
        <w:color w:val="F2F2F2"/>
        <w:sz w:val="22"/>
      </w:rPr>
      <w:tblPr/>
      <w:tcPr>
        <w:shd w:val="clear" w:color="31A3FF" w:themeColor="text1" w:themeTint="80" w:fill="31A3FF" w:themeFill="text1" w:themeFillTint="80"/>
      </w:tcPr>
    </w:tblStylePr>
    <w:tblStylePr w:type="firstCol">
      <w:rPr>
        <w:rFonts w:ascii="Arial" w:hAnsi="Arial"/>
        <w:color w:val="F2F2F2"/>
        <w:sz w:val="22"/>
      </w:rPr>
      <w:tblPr/>
      <w:tcPr>
        <w:shd w:val="clear" w:color="31A3FF" w:themeColor="text1" w:themeTint="80" w:fill="31A3FF" w:themeFill="text1" w:themeFillTint="80"/>
      </w:tcPr>
    </w:tblStylePr>
    <w:tblStylePr w:type="lastCol">
      <w:rPr>
        <w:rFonts w:ascii="Arial" w:hAnsi="Arial"/>
        <w:color w:val="F2F2F2"/>
        <w:sz w:val="22"/>
      </w:rPr>
      <w:tblPr/>
      <w:tcPr>
        <w:shd w:val="clear" w:color="31A3FF" w:themeColor="text1" w:themeTint="80" w:fill="31A3F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EAF5FF" w:themeColor="text1" w:themeTint="0D" w:fill="EAF5FF"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EAF5FF" w:themeColor="text1" w:themeTint="0D" w:fill="EAF5FF"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004A86" w:themeColor="accent1" w:themeTint="EA" w:fill="004A86" w:themeFill="accent1" w:themeFillTint="EA"/>
      </w:tcPr>
    </w:tblStylePr>
    <w:tblStylePr w:type="lastRow">
      <w:rPr>
        <w:rFonts w:ascii="Arial" w:hAnsi="Arial"/>
        <w:color w:val="F2F2F2"/>
        <w:sz w:val="22"/>
      </w:rPr>
      <w:tblPr/>
      <w:tcPr>
        <w:shd w:val="clear" w:color="004A86" w:themeColor="accent1" w:themeTint="EA" w:fill="004A86" w:themeFill="accent1" w:themeFillTint="EA"/>
      </w:tcPr>
    </w:tblStylePr>
    <w:tblStylePr w:type="firstCol">
      <w:rPr>
        <w:rFonts w:ascii="Arial" w:hAnsi="Arial"/>
        <w:color w:val="F2F2F2"/>
        <w:sz w:val="22"/>
      </w:rPr>
      <w:tblPr/>
      <w:tcPr>
        <w:shd w:val="clear" w:color="004A86" w:themeColor="accent1" w:themeTint="EA" w:fill="004A86" w:themeFill="accent1" w:themeFillTint="EA"/>
      </w:tcPr>
    </w:tblStylePr>
    <w:tblStylePr w:type="lastCol">
      <w:rPr>
        <w:rFonts w:ascii="Arial" w:hAnsi="Arial"/>
        <w:color w:val="F2F2F2"/>
        <w:sz w:val="22"/>
      </w:rPr>
      <w:tblPr/>
      <w:tcPr>
        <w:shd w:val="clear" w:color="004A86" w:themeColor="accent1" w:themeTint="EA" w:fill="004A8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7EC5FF" w:themeColor="accent1" w:themeTint="50" w:fill="7EC5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7EC5FF" w:themeColor="accent1" w:themeTint="50" w:fill="7EC5FF"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AADCF1" w:themeColor="accent2" w:themeTint="97" w:fill="AADCF1" w:themeFill="accent2" w:themeFillTint="97"/>
      </w:tcPr>
    </w:tblStylePr>
    <w:tblStylePr w:type="lastRow">
      <w:rPr>
        <w:rFonts w:ascii="Arial" w:hAnsi="Arial"/>
        <w:color w:val="F2F2F2"/>
        <w:sz w:val="22"/>
      </w:rPr>
      <w:tblPr/>
      <w:tcPr>
        <w:shd w:val="clear" w:color="AADCF1" w:themeColor="accent2" w:themeTint="97" w:fill="AADCF1" w:themeFill="accent2" w:themeFillTint="97"/>
      </w:tcPr>
    </w:tblStylePr>
    <w:tblStylePr w:type="firstCol">
      <w:rPr>
        <w:rFonts w:ascii="Arial" w:hAnsi="Arial"/>
        <w:color w:val="F2F2F2"/>
        <w:sz w:val="22"/>
      </w:rPr>
      <w:tblPr/>
      <w:tcPr>
        <w:shd w:val="clear" w:color="AADCF1" w:themeColor="accent2" w:themeTint="97" w:fill="AADCF1" w:themeFill="accent2" w:themeFillTint="97"/>
      </w:tcPr>
    </w:tblStylePr>
    <w:tblStylePr w:type="lastCol">
      <w:rPr>
        <w:rFonts w:ascii="Arial" w:hAnsi="Arial"/>
        <w:color w:val="F2F2F2"/>
        <w:sz w:val="22"/>
      </w:rPr>
      <w:tblPr/>
      <w:tcPr>
        <w:shd w:val="clear" w:color="AADCF1" w:themeColor="accent2" w:themeTint="97" w:fill="AADCF1"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2F3FA" w:themeColor="accent2" w:themeTint="32" w:fill="E2F3FA"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2F3FA" w:themeColor="accent2" w:themeTint="32" w:fill="E2F3FA"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3D3ED" w:themeColor="accent3" w:themeTint="FE" w:fill="93D3ED" w:themeFill="accent3" w:themeFillTint="FE"/>
      </w:tcPr>
    </w:tblStylePr>
    <w:tblStylePr w:type="lastRow">
      <w:rPr>
        <w:rFonts w:ascii="Arial" w:hAnsi="Arial"/>
        <w:color w:val="F2F2F2"/>
        <w:sz w:val="22"/>
      </w:rPr>
      <w:tblPr/>
      <w:tcPr>
        <w:shd w:val="clear" w:color="93D3ED" w:themeColor="accent3" w:themeTint="FE" w:fill="93D3ED" w:themeFill="accent3" w:themeFillTint="FE"/>
      </w:tcPr>
    </w:tblStylePr>
    <w:tblStylePr w:type="firstCol">
      <w:rPr>
        <w:rFonts w:ascii="Arial" w:hAnsi="Arial"/>
        <w:color w:val="F2F2F2"/>
        <w:sz w:val="22"/>
      </w:rPr>
      <w:tblPr/>
      <w:tcPr>
        <w:shd w:val="clear" w:color="93D3ED" w:themeColor="accent3" w:themeTint="FE" w:fill="93D3ED" w:themeFill="accent3" w:themeFillTint="FE"/>
      </w:tcPr>
    </w:tblStylePr>
    <w:tblStylePr w:type="lastCol">
      <w:rPr>
        <w:rFonts w:ascii="Arial" w:hAnsi="Arial"/>
        <w:color w:val="F2F2F2"/>
        <w:sz w:val="22"/>
      </w:rPr>
      <w:tblPr/>
      <w:tcPr>
        <w:shd w:val="clear" w:color="93D3ED" w:themeColor="accent3" w:themeTint="FE" w:fill="93D3ED"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8F5FB" w:themeColor="accent3" w:themeTint="34" w:fill="E8F5FB"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8F5FB" w:themeColor="accent3" w:themeTint="34" w:fill="E8F5FB"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D7EFF8" w:themeColor="accent4" w:themeTint="9A" w:fill="D7EFF8" w:themeFill="accent4" w:themeFillTint="9A"/>
      </w:tcPr>
    </w:tblStylePr>
    <w:tblStylePr w:type="lastRow">
      <w:rPr>
        <w:rFonts w:ascii="Arial" w:hAnsi="Arial"/>
        <w:color w:val="F2F2F2"/>
        <w:sz w:val="22"/>
      </w:rPr>
      <w:tblPr/>
      <w:tcPr>
        <w:shd w:val="clear" w:color="D7EFF8" w:themeColor="accent4" w:themeTint="9A" w:fill="D7EFF8" w:themeFill="accent4" w:themeFillTint="9A"/>
      </w:tcPr>
    </w:tblStylePr>
    <w:tblStylePr w:type="firstCol">
      <w:rPr>
        <w:rFonts w:ascii="Arial" w:hAnsi="Arial"/>
        <w:color w:val="F2F2F2"/>
        <w:sz w:val="22"/>
      </w:rPr>
      <w:tblPr/>
      <w:tcPr>
        <w:shd w:val="clear" w:color="D7EFF8" w:themeColor="accent4" w:themeTint="9A" w:fill="D7EFF8" w:themeFill="accent4" w:themeFillTint="9A"/>
      </w:tcPr>
    </w:tblStylePr>
    <w:tblStylePr w:type="lastCol">
      <w:rPr>
        <w:rFonts w:ascii="Arial" w:hAnsi="Arial"/>
        <w:color w:val="F2F2F2"/>
        <w:sz w:val="22"/>
      </w:rPr>
      <w:tblPr/>
      <w:tcPr>
        <w:shd w:val="clear" w:color="D7EFF8" w:themeColor="accent4" w:themeTint="9A" w:fill="D7EFF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1F9FC" w:themeColor="accent4" w:themeTint="34" w:fill="F1F9F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F9FC" w:themeColor="accent4" w:themeTint="34" w:fill="F1F9F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E8F6FC" w:themeColor="accent5" w:fill="E8F6FC" w:themeFill="accent5"/>
      </w:tcPr>
    </w:tblStylePr>
    <w:tblStylePr w:type="lastRow">
      <w:rPr>
        <w:rFonts w:ascii="Arial" w:hAnsi="Arial"/>
        <w:color w:val="F2F2F2"/>
        <w:sz w:val="22"/>
      </w:rPr>
      <w:tblPr/>
      <w:tcPr>
        <w:shd w:val="clear" w:color="E8F6FC" w:themeColor="accent5" w:fill="E8F6FC" w:themeFill="accent5"/>
      </w:tcPr>
    </w:tblStylePr>
    <w:tblStylePr w:type="firstCol">
      <w:rPr>
        <w:rFonts w:ascii="Arial" w:hAnsi="Arial"/>
        <w:color w:val="F2F2F2"/>
        <w:sz w:val="22"/>
      </w:rPr>
      <w:tblPr/>
      <w:tcPr>
        <w:shd w:val="clear" w:color="E8F6FC" w:themeColor="accent5" w:fill="E8F6FC" w:themeFill="accent5"/>
      </w:tcPr>
    </w:tblStylePr>
    <w:tblStylePr w:type="lastCol">
      <w:rPr>
        <w:rFonts w:ascii="Arial" w:hAnsi="Arial"/>
        <w:color w:val="F2F2F2"/>
        <w:sz w:val="22"/>
      </w:rPr>
      <w:tblPr/>
      <w:tcPr>
        <w:shd w:val="clear" w:color="E8F6FC" w:themeColor="accent5" w:fill="E8F6FC"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AFDFE" w:themeColor="accent5" w:themeTint="34" w:fill="FAFDFE"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FDFE" w:themeColor="accent5" w:themeTint="34" w:fill="FAFDFE"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EEF8FC" w:themeColor="accent6" w:fill="EEF8FC" w:themeFill="accent6"/>
      </w:tcPr>
    </w:tblStylePr>
    <w:tblStylePr w:type="lastRow">
      <w:rPr>
        <w:rFonts w:ascii="Arial" w:hAnsi="Arial"/>
        <w:color w:val="F2F2F2"/>
        <w:sz w:val="22"/>
      </w:rPr>
      <w:tblPr/>
      <w:tcPr>
        <w:shd w:val="clear" w:color="EEF8FC" w:themeColor="accent6" w:fill="EEF8FC" w:themeFill="accent6"/>
      </w:tcPr>
    </w:tblStylePr>
    <w:tblStylePr w:type="firstCol">
      <w:rPr>
        <w:rFonts w:ascii="Arial" w:hAnsi="Arial"/>
        <w:color w:val="F2F2F2"/>
        <w:sz w:val="22"/>
      </w:rPr>
      <w:tblPr/>
      <w:tcPr>
        <w:shd w:val="clear" w:color="EEF8FC" w:themeColor="accent6" w:fill="EEF8FC" w:themeFill="accent6"/>
      </w:tcPr>
    </w:tblStylePr>
    <w:tblStylePr w:type="lastCol">
      <w:rPr>
        <w:rFonts w:ascii="Arial" w:hAnsi="Arial"/>
        <w:color w:val="F2F2F2"/>
        <w:sz w:val="22"/>
      </w:rPr>
      <w:tblPr/>
      <w:tcPr>
        <w:shd w:val="clear" w:color="EEF8FC" w:themeColor="accent6" w:fill="EEF8FC"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BFDFE" w:themeColor="accent6" w:themeTint="34" w:fill="FBFDF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BFDFE" w:themeColor="accent6" w:themeTint="34" w:fill="FBFDFE"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0086F3" w:themeColor="text1" w:themeTint="A6"/>
        <w:left w:val="single" w:sz="4" w:space="0" w:color="0086F3" w:themeColor="text1" w:themeTint="A6"/>
        <w:bottom w:val="single" w:sz="4" w:space="0" w:color="0086F3" w:themeColor="text1" w:themeTint="A6"/>
        <w:right w:val="single" w:sz="4" w:space="0" w:color="0086F3" w:themeColor="text1" w:themeTint="A6"/>
        <w:insideH w:val="single" w:sz="4" w:space="0" w:color="0086F3" w:themeColor="text1" w:themeTint="A6"/>
        <w:insideV w:val="single" w:sz="4" w:space="0" w:color="0086F3" w:themeColor="text1" w:themeTint="A6"/>
      </w:tblBorders>
    </w:tblPr>
    <w:tblStylePr w:type="firstRow">
      <w:rPr>
        <w:rFonts w:ascii="Arial" w:hAnsi="Arial"/>
        <w:color w:val="F2F2F2"/>
        <w:sz w:val="22"/>
      </w:rPr>
      <w:tblPr/>
      <w:tcPr>
        <w:shd w:val="clear" w:color="31A3FF" w:themeColor="text1" w:themeTint="80" w:fill="31A3FF" w:themeFill="text1" w:themeFillTint="80"/>
      </w:tcPr>
    </w:tblStylePr>
    <w:tblStylePr w:type="lastRow">
      <w:rPr>
        <w:rFonts w:ascii="Arial" w:hAnsi="Arial"/>
        <w:color w:val="F2F2F2"/>
        <w:sz w:val="22"/>
      </w:rPr>
      <w:tblPr/>
      <w:tcPr>
        <w:shd w:val="clear" w:color="31A3FF" w:themeColor="text1" w:themeTint="80" w:fill="31A3FF" w:themeFill="text1" w:themeFillTint="80"/>
      </w:tcPr>
    </w:tblStylePr>
    <w:tblStylePr w:type="firstCol">
      <w:rPr>
        <w:rFonts w:ascii="Arial" w:hAnsi="Arial"/>
        <w:color w:val="F2F2F2"/>
        <w:sz w:val="22"/>
      </w:rPr>
      <w:tblPr/>
      <w:tcPr>
        <w:shd w:val="clear" w:color="31A3FF" w:themeColor="text1" w:themeTint="80" w:fill="31A3FF" w:themeFill="text1" w:themeFillTint="80"/>
      </w:tcPr>
    </w:tblStylePr>
    <w:tblStylePr w:type="lastCol">
      <w:rPr>
        <w:rFonts w:ascii="Arial" w:hAnsi="Arial"/>
        <w:color w:val="F2F2F2"/>
        <w:sz w:val="22"/>
      </w:rPr>
      <w:tblPr/>
      <w:tcPr>
        <w:shd w:val="clear" w:color="31A3FF" w:themeColor="text1" w:themeTint="80" w:fill="31A3F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EAF5FF" w:themeColor="text1" w:themeTint="0D" w:fill="EAF5FF"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EAF5FF" w:themeColor="text1" w:themeTint="0D" w:fill="EAF5FF"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00203B" w:themeColor="accent1" w:themeShade="95"/>
        <w:left w:val="single" w:sz="4" w:space="0" w:color="00203B" w:themeColor="accent1" w:themeShade="95"/>
        <w:bottom w:val="single" w:sz="4" w:space="0" w:color="00203B" w:themeColor="accent1" w:themeShade="95"/>
        <w:right w:val="single" w:sz="4" w:space="0" w:color="00203B" w:themeColor="accent1" w:themeShade="95"/>
        <w:insideH w:val="single" w:sz="4" w:space="0" w:color="00203B" w:themeColor="accent1" w:themeShade="95"/>
        <w:insideV w:val="single" w:sz="4" w:space="0" w:color="00203B" w:themeColor="accent1" w:themeShade="95"/>
      </w:tblBorders>
    </w:tblPr>
    <w:tblStylePr w:type="firstRow">
      <w:rPr>
        <w:rFonts w:ascii="Arial" w:hAnsi="Arial"/>
        <w:color w:val="F2F2F2"/>
        <w:sz w:val="22"/>
      </w:rPr>
      <w:tblPr/>
      <w:tcPr>
        <w:shd w:val="clear" w:color="004A86" w:themeColor="accent1" w:themeTint="EA" w:fill="004A86" w:themeFill="accent1" w:themeFillTint="EA"/>
      </w:tcPr>
    </w:tblStylePr>
    <w:tblStylePr w:type="lastRow">
      <w:rPr>
        <w:rFonts w:ascii="Arial" w:hAnsi="Arial"/>
        <w:color w:val="F2F2F2"/>
        <w:sz w:val="22"/>
      </w:rPr>
      <w:tblPr/>
      <w:tcPr>
        <w:shd w:val="clear" w:color="004A86" w:themeColor="accent1" w:themeTint="EA" w:fill="004A86" w:themeFill="accent1" w:themeFillTint="EA"/>
      </w:tcPr>
    </w:tblStylePr>
    <w:tblStylePr w:type="firstCol">
      <w:rPr>
        <w:rFonts w:ascii="Arial" w:hAnsi="Arial"/>
        <w:color w:val="F2F2F2"/>
        <w:sz w:val="22"/>
      </w:rPr>
      <w:tblPr/>
      <w:tcPr>
        <w:shd w:val="clear" w:color="004A86" w:themeColor="accent1" w:themeTint="EA" w:fill="004A86" w:themeFill="accent1" w:themeFillTint="EA"/>
      </w:tcPr>
    </w:tblStylePr>
    <w:tblStylePr w:type="lastCol">
      <w:rPr>
        <w:rFonts w:ascii="Arial" w:hAnsi="Arial"/>
        <w:color w:val="F2F2F2"/>
        <w:sz w:val="22"/>
      </w:rPr>
      <w:tblPr/>
      <w:tcPr>
        <w:shd w:val="clear" w:color="004A86" w:themeColor="accent1" w:themeTint="EA" w:fill="004A8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7EC5FF" w:themeColor="accent1" w:themeTint="50" w:fill="7EC5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7EC5FF" w:themeColor="accent1" w:themeTint="50" w:fill="7EC5FF"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1C82AD" w:themeColor="accent2" w:themeShade="95"/>
        <w:left w:val="single" w:sz="4" w:space="0" w:color="1C82AD" w:themeColor="accent2" w:themeShade="95"/>
        <w:bottom w:val="single" w:sz="4" w:space="0" w:color="1C82AD" w:themeColor="accent2" w:themeShade="95"/>
        <w:right w:val="single" w:sz="4" w:space="0" w:color="1C82AD" w:themeColor="accent2" w:themeShade="95"/>
        <w:insideH w:val="single" w:sz="4" w:space="0" w:color="1C82AD" w:themeColor="accent2" w:themeShade="95"/>
        <w:insideV w:val="single" w:sz="4" w:space="0" w:color="1C82AD" w:themeColor="accent2" w:themeShade="95"/>
      </w:tblBorders>
    </w:tblPr>
    <w:tblStylePr w:type="firstRow">
      <w:rPr>
        <w:rFonts w:ascii="Arial" w:hAnsi="Arial"/>
        <w:color w:val="F2F2F2"/>
        <w:sz w:val="22"/>
      </w:rPr>
      <w:tblPr/>
      <w:tcPr>
        <w:shd w:val="clear" w:color="AADCF1" w:themeColor="accent2" w:themeTint="97" w:fill="AADCF1" w:themeFill="accent2" w:themeFillTint="97"/>
      </w:tcPr>
    </w:tblStylePr>
    <w:tblStylePr w:type="lastRow">
      <w:rPr>
        <w:rFonts w:ascii="Arial" w:hAnsi="Arial"/>
        <w:color w:val="F2F2F2"/>
        <w:sz w:val="22"/>
      </w:rPr>
      <w:tblPr/>
      <w:tcPr>
        <w:shd w:val="clear" w:color="AADCF1" w:themeColor="accent2" w:themeTint="97" w:fill="AADCF1" w:themeFill="accent2" w:themeFillTint="97"/>
      </w:tcPr>
    </w:tblStylePr>
    <w:tblStylePr w:type="firstCol">
      <w:rPr>
        <w:rFonts w:ascii="Arial" w:hAnsi="Arial"/>
        <w:color w:val="F2F2F2"/>
        <w:sz w:val="22"/>
      </w:rPr>
      <w:tblPr/>
      <w:tcPr>
        <w:shd w:val="clear" w:color="AADCF1" w:themeColor="accent2" w:themeTint="97" w:fill="AADCF1" w:themeFill="accent2" w:themeFillTint="97"/>
      </w:tcPr>
    </w:tblStylePr>
    <w:tblStylePr w:type="lastCol">
      <w:rPr>
        <w:rFonts w:ascii="Arial" w:hAnsi="Arial"/>
        <w:color w:val="F2F2F2"/>
        <w:sz w:val="22"/>
      </w:rPr>
      <w:tblPr/>
      <w:tcPr>
        <w:shd w:val="clear" w:color="AADCF1" w:themeColor="accent2" w:themeTint="97" w:fill="AADCF1"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2F3FA" w:themeColor="accent2" w:themeTint="32" w:fill="E2F3FA"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2F3FA" w:themeColor="accent2" w:themeTint="32" w:fill="E2F3FA"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2091C0" w:themeColor="accent3" w:themeShade="95"/>
        <w:left w:val="single" w:sz="4" w:space="0" w:color="2091C0" w:themeColor="accent3" w:themeShade="95"/>
        <w:bottom w:val="single" w:sz="4" w:space="0" w:color="2091C0" w:themeColor="accent3" w:themeShade="95"/>
        <w:right w:val="single" w:sz="4" w:space="0" w:color="2091C0" w:themeColor="accent3" w:themeShade="95"/>
        <w:insideH w:val="single" w:sz="4" w:space="0" w:color="2091C0" w:themeColor="accent3" w:themeShade="95"/>
        <w:insideV w:val="single" w:sz="4" w:space="0" w:color="2091C0" w:themeColor="accent3" w:themeShade="95"/>
      </w:tblBorders>
    </w:tblPr>
    <w:tblStylePr w:type="firstRow">
      <w:rPr>
        <w:rFonts w:ascii="Arial" w:hAnsi="Arial"/>
        <w:color w:val="F2F2F2"/>
        <w:sz w:val="22"/>
      </w:rPr>
      <w:tblPr/>
      <w:tcPr>
        <w:shd w:val="clear" w:color="93D3ED" w:themeColor="accent3" w:themeTint="FE" w:fill="93D3ED" w:themeFill="accent3" w:themeFillTint="FE"/>
      </w:tcPr>
    </w:tblStylePr>
    <w:tblStylePr w:type="lastRow">
      <w:rPr>
        <w:rFonts w:ascii="Arial" w:hAnsi="Arial"/>
        <w:color w:val="F2F2F2"/>
        <w:sz w:val="22"/>
      </w:rPr>
      <w:tblPr/>
      <w:tcPr>
        <w:shd w:val="clear" w:color="93D3ED" w:themeColor="accent3" w:themeTint="FE" w:fill="93D3ED" w:themeFill="accent3" w:themeFillTint="FE"/>
      </w:tcPr>
    </w:tblStylePr>
    <w:tblStylePr w:type="firstCol">
      <w:rPr>
        <w:rFonts w:ascii="Arial" w:hAnsi="Arial"/>
        <w:color w:val="F2F2F2"/>
        <w:sz w:val="22"/>
      </w:rPr>
      <w:tblPr/>
      <w:tcPr>
        <w:shd w:val="clear" w:color="93D3ED" w:themeColor="accent3" w:themeTint="FE" w:fill="93D3ED" w:themeFill="accent3" w:themeFillTint="FE"/>
      </w:tcPr>
    </w:tblStylePr>
    <w:tblStylePr w:type="lastCol">
      <w:rPr>
        <w:rFonts w:ascii="Arial" w:hAnsi="Arial"/>
        <w:color w:val="F2F2F2"/>
        <w:sz w:val="22"/>
      </w:rPr>
      <w:tblPr/>
      <w:tcPr>
        <w:shd w:val="clear" w:color="93D3ED" w:themeColor="accent3" w:themeTint="FE" w:fill="93D3ED"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8F5FB" w:themeColor="accent3" w:themeTint="34" w:fill="E8F5FB"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8F5FB" w:themeColor="accent3" w:themeTint="34" w:fill="E8F5FB"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24A6D8" w:themeColor="accent4" w:themeShade="95"/>
        <w:left w:val="single" w:sz="4" w:space="0" w:color="24A6D8" w:themeColor="accent4" w:themeShade="95"/>
        <w:bottom w:val="single" w:sz="4" w:space="0" w:color="24A6D8" w:themeColor="accent4" w:themeShade="95"/>
        <w:right w:val="single" w:sz="4" w:space="0" w:color="24A6D8" w:themeColor="accent4" w:themeShade="95"/>
        <w:insideH w:val="single" w:sz="4" w:space="0" w:color="24A6D8" w:themeColor="accent4" w:themeShade="95"/>
        <w:insideV w:val="single" w:sz="4" w:space="0" w:color="24A6D8" w:themeColor="accent4" w:themeShade="95"/>
      </w:tblBorders>
    </w:tblPr>
    <w:tblStylePr w:type="firstRow">
      <w:rPr>
        <w:rFonts w:ascii="Arial" w:hAnsi="Arial"/>
        <w:color w:val="F2F2F2"/>
        <w:sz w:val="22"/>
      </w:rPr>
      <w:tblPr/>
      <w:tcPr>
        <w:shd w:val="clear" w:color="D7EFF8" w:themeColor="accent4" w:themeTint="9A" w:fill="D7EFF8" w:themeFill="accent4" w:themeFillTint="9A"/>
      </w:tcPr>
    </w:tblStylePr>
    <w:tblStylePr w:type="lastRow">
      <w:rPr>
        <w:rFonts w:ascii="Arial" w:hAnsi="Arial"/>
        <w:color w:val="F2F2F2"/>
        <w:sz w:val="22"/>
      </w:rPr>
      <w:tblPr/>
      <w:tcPr>
        <w:shd w:val="clear" w:color="D7EFF8" w:themeColor="accent4" w:themeTint="9A" w:fill="D7EFF8" w:themeFill="accent4" w:themeFillTint="9A"/>
      </w:tcPr>
    </w:tblStylePr>
    <w:tblStylePr w:type="firstCol">
      <w:rPr>
        <w:rFonts w:ascii="Arial" w:hAnsi="Arial"/>
        <w:color w:val="F2F2F2"/>
        <w:sz w:val="22"/>
      </w:rPr>
      <w:tblPr/>
      <w:tcPr>
        <w:shd w:val="clear" w:color="D7EFF8" w:themeColor="accent4" w:themeTint="9A" w:fill="D7EFF8" w:themeFill="accent4" w:themeFillTint="9A"/>
      </w:tcPr>
    </w:tblStylePr>
    <w:tblStylePr w:type="lastCol">
      <w:rPr>
        <w:rFonts w:ascii="Arial" w:hAnsi="Arial"/>
        <w:color w:val="F2F2F2"/>
        <w:sz w:val="22"/>
      </w:rPr>
      <w:tblPr/>
      <w:tcPr>
        <w:shd w:val="clear" w:color="D7EFF8" w:themeColor="accent4" w:themeTint="9A" w:fill="D7EFF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1F9FC" w:themeColor="accent4" w:themeTint="34" w:fill="F1F9F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F9FC" w:themeColor="accent4" w:themeTint="34" w:fill="F1F9F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35AFE4" w:themeColor="accent5" w:themeShade="95"/>
        <w:left w:val="single" w:sz="4" w:space="0" w:color="35AFE4" w:themeColor="accent5" w:themeShade="95"/>
        <w:bottom w:val="single" w:sz="4" w:space="0" w:color="35AFE4" w:themeColor="accent5" w:themeShade="95"/>
        <w:right w:val="single" w:sz="4" w:space="0" w:color="35AFE4" w:themeColor="accent5" w:themeShade="95"/>
        <w:insideH w:val="single" w:sz="4" w:space="0" w:color="35AFE4" w:themeColor="accent5" w:themeShade="95"/>
        <w:insideV w:val="single" w:sz="4" w:space="0" w:color="35AFE4" w:themeColor="accent5" w:themeShade="95"/>
      </w:tblBorders>
    </w:tblPr>
    <w:tblStylePr w:type="firstRow">
      <w:rPr>
        <w:rFonts w:ascii="Arial" w:hAnsi="Arial"/>
        <w:color w:val="F2F2F2"/>
        <w:sz w:val="22"/>
      </w:rPr>
      <w:tblPr/>
      <w:tcPr>
        <w:shd w:val="clear" w:color="E8F6FC" w:themeColor="accent5" w:fill="E8F6FC" w:themeFill="accent5"/>
      </w:tcPr>
    </w:tblStylePr>
    <w:tblStylePr w:type="lastRow">
      <w:rPr>
        <w:rFonts w:ascii="Arial" w:hAnsi="Arial"/>
        <w:color w:val="F2F2F2"/>
        <w:sz w:val="22"/>
      </w:rPr>
      <w:tblPr/>
      <w:tcPr>
        <w:shd w:val="clear" w:color="E8F6FC" w:themeColor="accent5" w:fill="E8F6FC" w:themeFill="accent5"/>
      </w:tcPr>
    </w:tblStylePr>
    <w:tblStylePr w:type="firstCol">
      <w:rPr>
        <w:rFonts w:ascii="Arial" w:hAnsi="Arial"/>
        <w:color w:val="F2F2F2"/>
        <w:sz w:val="22"/>
      </w:rPr>
      <w:tblPr/>
      <w:tcPr>
        <w:shd w:val="clear" w:color="E8F6FC" w:themeColor="accent5" w:fill="E8F6FC" w:themeFill="accent5"/>
      </w:tcPr>
    </w:tblStylePr>
    <w:tblStylePr w:type="lastCol">
      <w:rPr>
        <w:rFonts w:ascii="Arial" w:hAnsi="Arial"/>
        <w:color w:val="F2F2F2"/>
        <w:sz w:val="22"/>
      </w:rPr>
      <w:tblPr/>
      <w:tcPr>
        <w:shd w:val="clear" w:color="E8F6FC" w:themeColor="accent5" w:fill="E8F6FC"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AFDFE" w:themeColor="accent5" w:themeTint="34" w:fill="FAFDFE"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FDFE" w:themeColor="accent5" w:themeTint="34" w:fill="FAFDFE"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40B0DD" w:themeColor="accent6" w:themeShade="95"/>
        <w:left w:val="single" w:sz="4" w:space="0" w:color="40B0DD" w:themeColor="accent6" w:themeShade="95"/>
        <w:bottom w:val="single" w:sz="4" w:space="0" w:color="40B0DD" w:themeColor="accent6" w:themeShade="95"/>
        <w:right w:val="single" w:sz="4" w:space="0" w:color="40B0DD" w:themeColor="accent6" w:themeShade="95"/>
        <w:insideH w:val="single" w:sz="4" w:space="0" w:color="40B0DD" w:themeColor="accent6" w:themeShade="95"/>
        <w:insideV w:val="single" w:sz="4" w:space="0" w:color="40B0DD" w:themeColor="accent6" w:themeShade="95"/>
      </w:tblBorders>
    </w:tblPr>
    <w:tblStylePr w:type="firstRow">
      <w:rPr>
        <w:rFonts w:ascii="Arial" w:hAnsi="Arial"/>
        <w:color w:val="F2F2F2"/>
        <w:sz w:val="22"/>
      </w:rPr>
      <w:tblPr/>
      <w:tcPr>
        <w:shd w:val="clear" w:color="EEF8FC" w:themeColor="accent6" w:fill="EEF8FC" w:themeFill="accent6"/>
      </w:tcPr>
    </w:tblStylePr>
    <w:tblStylePr w:type="lastRow">
      <w:rPr>
        <w:rFonts w:ascii="Arial" w:hAnsi="Arial"/>
        <w:color w:val="F2F2F2"/>
        <w:sz w:val="22"/>
      </w:rPr>
      <w:tblPr/>
      <w:tcPr>
        <w:shd w:val="clear" w:color="EEF8FC" w:themeColor="accent6" w:fill="EEF8FC" w:themeFill="accent6"/>
      </w:tcPr>
    </w:tblStylePr>
    <w:tblStylePr w:type="firstCol">
      <w:rPr>
        <w:rFonts w:ascii="Arial" w:hAnsi="Arial"/>
        <w:color w:val="F2F2F2"/>
        <w:sz w:val="22"/>
      </w:rPr>
      <w:tblPr/>
      <w:tcPr>
        <w:shd w:val="clear" w:color="EEF8FC" w:themeColor="accent6" w:fill="EEF8FC" w:themeFill="accent6"/>
      </w:tcPr>
    </w:tblStylePr>
    <w:tblStylePr w:type="lastCol">
      <w:rPr>
        <w:rFonts w:ascii="Arial" w:hAnsi="Arial"/>
        <w:color w:val="F2F2F2"/>
        <w:sz w:val="22"/>
      </w:rPr>
      <w:tblPr/>
      <w:tcPr>
        <w:shd w:val="clear" w:color="EEF8FC" w:themeColor="accent6" w:fill="EEF8FC"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BFDFE" w:themeColor="accent6" w:themeTint="34" w:fill="FBFDF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BFDFE" w:themeColor="accent6" w:themeTint="34" w:fill="FBFDFE"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C2E3FF" w:themeColor="text1" w:themeTint="26"/>
        <w:left w:val="single" w:sz="4" w:space="0" w:color="C2E3FF" w:themeColor="text1" w:themeTint="26"/>
        <w:bottom w:val="single" w:sz="4" w:space="0" w:color="C2E3FF" w:themeColor="text1" w:themeTint="26"/>
        <w:right w:val="single" w:sz="4" w:space="0" w:color="C2E3FF" w:themeColor="text1" w:themeTint="26"/>
        <w:insideH w:val="single" w:sz="4" w:space="0" w:color="C2E3FF" w:themeColor="text1" w:themeTint="26"/>
        <w:insideV w:val="single" w:sz="4" w:space="0" w:color="C2E3FF" w:themeColor="text1" w:themeTint="26"/>
      </w:tblBorders>
    </w:tblPr>
    <w:tblStylePr w:type="firstRow">
      <w:rPr>
        <w:rFonts w:ascii="Arial" w:hAnsi="Arial"/>
        <w:color w:val="404040"/>
        <w:sz w:val="22"/>
      </w:rPr>
      <w:tblPr/>
      <w:tcPr>
        <w:tcBorders>
          <w:bottom w:val="single" w:sz="12" w:space="0" w:color="31A3FF" w:themeColor="text1" w:themeTint="80"/>
        </w:tcBorders>
      </w:tcPr>
    </w:tblStylePr>
    <w:tblStylePr w:type="lastRow">
      <w:rPr>
        <w:rFonts w:ascii="Arial" w:hAnsi="Arial"/>
        <w:color w:val="404040"/>
        <w:sz w:val="22"/>
      </w:rPr>
      <w:tblPr/>
      <w:tcPr>
        <w:tcBorders>
          <w:top w:val="single" w:sz="12" w:space="0" w:color="31A3F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31A3FF" w:themeColor="text1" w:themeTint="80"/>
        </w:tcBorders>
      </w:tcPr>
    </w:tblStylePr>
    <w:tblStylePr w:type="band1Horz">
      <w:rPr>
        <w:rFonts w:ascii="Arial" w:hAnsi="Arial"/>
        <w:color w:val="404040"/>
        <w:sz w:val="22"/>
      </w:rPr>
      <w:tblPr/>
      <w:tcPr>
        <w:tcBorders>
          <w:top w:val="single" w:sz="4" w:space="0" w:color="C2E3FF" w:themeColor="text1" w:themeTint="26"/>
          <w:left w:val="single" w:sz="4" w:space="0" w:color="C2E3FF" w:themeColor="text1" w:themeTint="26"/>
          <w:bottom w:val="single" w:sz="4" w:space="0" w:color="C2E3FF" w:themeColor="text1" w:themeTint="26"/>
          <w:right w:val="single" w:sz="4" w:space="0" w:color="C2E3FF"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59B5FF" w:themeColor="accent1" w:themeTint="67"/>
        <w:left w:val="single" w:sz="4" w:space="0" w:color="59B5FF" w:themeColor="accent1" w:themeTint="67"/>
        <w:bottom w:val="single" w:sz="4" w:space="0" w:color="59B5FF" w:themeColor="accent1" w:themeTint="67"/>
        <w:right w:val="single" w:sz="4" w:space="0" w:color="59B5FF" w:themeColor="accent1" w:themeTint="67"/>
        <w:insideH w:val="single" w:sz="4" w:space="0" w:color="59B5FF" w:themeColor="accent1" w:themeTint="67"/>
        <w:insideV w:val="single" w:sz="4" w:space="0" w:color="59B5FF" w:themeColor="accent1" w:themeTint="67"/>
      </w:tblBorders>
    </w:tblPr>
    <w:tblStylePr w:type="firstRow">
      <w:rPr>
        <w:rFonts w:ascii="Arial" w:hAnsi="Arial"/>
        <w:color w:val="404040"/>
        <w:sz w:val="22"/>
      </w:rPr>
      <w:tblPr/>
      <w:tcPr>
        <w:tcBorders>
          <w:bottom w:val="single" w:sz="12" w:space="0" w:color="003865" w:themeColor="accent1"/>
        </w:tcBorders>
      </w:tcPr>
    </w:tblStylePr>
    <w:tblStylePr w:type="lastRow">
      <w:rPr>
        <w:rFonts w:ascii="Arial" w:hAnsi="Arial"/>
        <w:color w:val="404040"/>
        <w:sz w:val="22"/>
      </w:rPr>
      <w:tblPr/>
      <w:tcPr>
        <w:tcBorders>
          <w:top w:val="single" w:sz="12" w:space="0" w:color="00386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3865" w:themeColor="accent1"/>
        </w:tcBorders>
      </w:tcPr>
    </w:tblStylePr>
    <w:tblStylePr w:type="band1Horz">
      <w:rPr>
        <w:rFonts w:ascii="Arial" w:hAnsi="Arial"/>
        <w:color w:val="404040"/>
        <w:sz w:val="22"/>
      </w:rPr>
      <w:tblPr/>
      <w:tcPr>
        <w:tcBorders>
          <w:top w:val="single" w:sz="4" w:space="0" w:color="59B5FF" w:themeColor="accent1" w:themeTint="67"/>
          <w:left w:val="single" w:sz="4" w:space="0" w:color="59B5FF" w:themeColor="accent1" w:themeTint="67"/>
          <w:bottom w:val="single" w:sz="4" w:space="0" w:color="59B5FF" w:themeColor="accent1" w:themeTint="67"/>
          <w:right w:val="single" w:sz="4" w:space="0" w:color="59B5FF"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C5E7F5" w:themeColor="accent2" w:themeTint="67"/>
        <w:left w:val="single" w:sz="4" w:space="0" w:color="C5E7F5" w:themeColor="accent2" w:themeTint="67"/>
        <w:bottom w:val="single" w:sz="4" w:space="0" w:color="C5E7F5" w:themeColor="accent2" w:themeTint="67"/>
        <w:right w:val="single" w:sz="4" w:space="0" w:color="C5E7F5" w:themeColor="accent2" w:themeTint="67"/>
        <w:insideH w:val="single" w:sz="4" w:space="0" w:color="C5E7F5" w:themeColor="accent2" w:themeTint="67"/>
        <w:insideV w:val="single" w:sz="4" w:space="0" w:color="C5E7F5" w:themeColor="accent2" w:themeTint="67"/>
      </w:tblBorders>
    </w:tblPr>
    <w:tblStylePr w:type="firstRow">
      <w:rPr>
        <w:rFonts w:ascii="Arial" w:hAnsi="Arial"/>
        <w:color w:val="404040"/>
        <w:sz w:val="22"/>
      </w:rPr>
      <w:tblPr/>
      <w:tcPr>
        <w:tcBorders>
          <w:bottom w:val="single" w:sz="12" w:space="0" w:color="AADCF1" w:themeColor="accent2" w:themeTint="97"/>
        </w:tcBorders>
      </w:tcPr>
    </w:tblStylePr>
    <w:tblStylePr w:type="lastRow">
      <w:rPr>
        <w:rFonts w:ascii="Arial" w:hAnsi="Arial"/>
        <w:color w:val="404040"/>
        <w:sz w:val="22"/>
      </w:rPr>
      <w:tblPr/>
      <w:tcPr>
        <w:tcBorders>
          <w:top w:val="single" w:sz="12" w:space="0" w:color="AADCF1"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ADCF1" w:themeColor="accent2" w:themeTint="97"/>
        </w:tcBorders>
      </w:tcPr>
    </w:tblStylePr>
    <w:tblStylePr w:type="band1Horz">
      <w:rPr>
        <w:rFonts w:ascii="Arial" w:hAnsi="Arial"/>
        <w:color w:val="404040"/>
        <w:sz w:val="22"/>
      </w:rPr>
      <w:tblPr/>
      <w:tcPr>
        <w:tcBorders>
          <w:top w:val="single" w:sz="4" w:space="0" w:color="C5E7F5" w:themeColor="accent2" w:themeTint="67"/>
          <w:left w:val="single" w:sz="4" w:space="0" w:color="C5E7F5" w:themeColor="accent2" w:themeTint="67"/>
          <w:bottom w:val="single" w:sz="4" w:space="0" w:color="C5E7F5" w:themeColor="accent2" w:themeTint="67"/>
          <w:right w:val="single" w:sz="4" w:space="0" w:color="C5E7F5"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3EDF7" w:themeColor="accent3" w:themeTint="67"/>
        <w:left w:val="single" w:sz="4" w:space="0" w:color="D3EDF7" w:themeColor="accent3" w:themeTint="67"/>
        <w:bottom w:val="single" w:sz="4" w:space="0" w:color="D3EDF7" w:themeColor="accent3" w:themeTint="67"/>
        <w:right w:val="single" w:sz="4" w:space="0" w:color="D3EDF7" w:themeColor="accent3" w:themeTint="67"/>
        <w:insideH w:val="single" w:sz="4" w:space="0" w:color="D3EDF7" w:themeColor="accent3" w:themeTint="67"/>
        <w:insideV w:val="single" w:sz="4" w:space="0" w:color="D3EDF7" w:themeColor="accent3" w:themeTint="67"/>
      </w:tblBorders>
    </w:tblPr>
    <w:tblStylePr w:type="firstRow">
      <w:rPr>
        <w:rFonts w:ascii="Arial" w:hAnsi="Arial"/>
        <w:color w:val="404040"/>
        <w:sz w:val="22"/>
      </w:rPr>
      <w:tblPr/>
      <w:tcPr>
        <w:tcBorders>
          <w:bottom w:val="single" w:sz="12" w:space="0" w:color="BEE4F4" w:themeColor="accent3" w:themeTint="98"/>
        </w:tcBorders>
      </w:tcPr>
    </w:tblStylePr>
    <w:tblStylePr w:type="lastRow">
      <w:rPr>
        <w:rFonts w:ascii="Arial" w:hAnsi="Arial"/>
        <w:color w:val="404040"/>
        <w:sz w:val="22"/>
      </w:rPr>
      <w:tblPr/>
      <w:tcPr>
        <w:tcBorders>
          <w:top w:val="single" w:sz="12" w:space="0" w:color="BEE4F4"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EE4F4" w:themeColor="accent3" w:themeTint="98"/>
        </w:tcBorders>
      </w:tcPr>
    </w:tblStylePr>
    <w:tblStylePr w:type="band1Horz">
      <w:rPr>
        <w:rFonts w:ascii="Arial" w:hAnsi="Arial"/>
        <w:color w:val="404040"/>
        <w:sz w:val="22"/>
      </w:rPr>
      <w:tblPr/>
      <w:tcPr>
        <w:tcBorders>
          <w:top w:val="single" w:sz="4" w:space="0" w:color="D3EDF7" w:themeColor="accent3" w:themeTint="67"/>
          <w:left w:val="single" w:sz="4" w:space="0" w:color="D3EDF7" w:themeColor="accent3" w:themeTint="67"/>
          <w:bottom w:val="single" w:sz="4" w:space="0" w:color="D3EDF7" w:themeColor="accent3" w:themeTint="67"/>
          <w:right w:val="single" w:sz="4" w:space="0" w:color="D3EDF7"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E4F4FA" w:themeColor="accent4" w:themeTint="67"/>
        <w:left w:val="single" w:sz="4" w:space="0" w:color="E4F4FA" w:themeColor="accent4" w:themeTint="67"/>
        <w:bottom w:val="single" w:sz="4" w:space="0" w:color="E4F4FA" w:themeColor="accent4" w:themeTint="67"/>
        <w:right w:val="single" w:sz="4" w:space="0" w:color="E4F4FA" w:themeColor="accent4" w:themeTint="67"/>
        <w:insideH w:val="single" w:sz="4" w:space="0" w:color="E4F4FA" w:themeColor="accent4" w:themeTint="67"/>
        <w:insideV w:val="single" w:sz="4" w:space="0" w:color="E4F4FA" w:themeColor="accent4" w:themeTint="67"/>
      </w:tblBorders>
    </w:tblPr>
    <w:tblStylePr w:type="firstRow">
      <w:rPr>
        <w:rFonts w:ascii="Arial" w:hAnsi="Arial"/>
        <w:color w:val="404040"/>
        <w:sz w:val="22"/>
      </w:rPr>
      <w:tblPr/>
      <w:tcPr>
        <w:tcBorders>
          <w:bottom w:val="single" w:sz="12" w:space="0" w:color="D7EFF8" w:themeColor="accent4" w:themeTint="9A"/>
        </w:tcBorders>
      </w:tcPr>
    </w:tblStylePr>
    <w:tblStylePr w:type="lastRow">
      <w:rPr>
        <w:rFonts w:ascii="Arial" w:hAnsi="Arial"/>
        <w:color w:val="404040"/>
        <w:sz w:val="22"/>
      </w:rPr>
      <w:tblPr/>
      <w:tcPr>
        <w:tcBorders>
          <w:top w:val="single" w:sz="12" w:space="0" w:color="D7EFF8"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EFF8" w:themeColor="accent4" w:themeTint="9A"/>
        </w:tcBorders>
      </w:tcPr>
    </w:tblStylePr>
    <w:tblStylePr w:type="band1Horz">
      <w:rPr>
        <w:rFonts w:ascii="Arial" w:hAnsi="Arial"/>
        <w:color w:val="404040"/>
        <w:sz w:val="22"/>
      </w:rPr>
      <w:tblPr/>
      <w:tcPr>
        <w:tcBorders>
          <w:top w:val="single" w:sz="4" w:space="0" w:color="E4F4FA" w:themeColor="accent4" w:themeTint="67"/>
          <w:left w:val="single" w:sz="4" w:space="0" w:color="E4F4FA" w:themeColor="accent4" w:themeTint="67"/>
          <w:bottom w:val="single" w:sz="4" w:space="0" w:color="E4F4FA" w:themeColor="accent4" w:themeTint="67"/>
          <w:right w:val="single" w:sz="4" w:space="0" w:color="E4F4FA"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F5FBFD" w:themeColor="accent5" w:themeTint="67"/>
        <w:left w:val="single" w:sz="4" w:space="0" w:color="F5FBFD" w:themeColor="accent5" w:themeTint="67"/>
        <w:bottom w:val="single" w:sz="4" w:space="0" w:color="F5FBFD" w:themeColor="accent5" w:themeTint="67"/>
        <w:right w:val="single" w:sz="4" w:space="0" w:color="F5FBFD" w:themeColor="accent5" w:themeTint="67"/>
        <w:insideH w:val="single" w:sz="4" w:space="0" w:color="F5FBFD" w:themeColor="accent5" w:themeTint="67"/>
        <w:insideV w:val="single" w:sz="4" w:space="0" w:color="F5FBFD" w:themeColor="accent5" w:themeTint="67"/>
      </w:tblBorders>
    </w:tblPr>
    <w:tblStylePr w:type="firstRow">
      <w:rPr>
        <w:rFonts w:ascii="Arial" w:hAnsi="Arial"/>
        <w:color w:val="404040"/>
        <w:sz w:val="22"/>
      </w:rPr>
      <w:tblPr/>
      <w:tcPr>
        <w:tcBorders>
          <w:bottom w:val="single" w:sz="12" w:space="0" w:color="F0F9FD" w:themeColor="accent5" w:themeTint="9A"/>
        </w:tcBorders>
      </w:tcPr>
    </w:tblStylePr>
    <w:tblStylePr w:type="lastRow">
      <w:rPr>
        <w:rFonts w:ascii="Arial" w:hAnsi="Arial"/>
        <w:color w:val="404040"/>
        <w:sz w:val="22"/>
      </w:rPr>
      <w:tblPr/>
      <w:tcPr>
        <w:tcBorders>
          <w:top w:val="single" w:sz="12" w:space="0" w:color="F0F9FD"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0F9FD" w:themeColor="accent5" w:themeTint="9A"/>
        </w:tcBorders>
      </w:tcPr>
    </w:tblStylePr>
    <w:tblStylePr w:type="band1Horz">
      <w:rPr>
        <w:rFonts w:ascii="Arial" w:hAnsi="Arial"/>
        <w:color w:val="404040"/>
        <w:sz w:val="22"/>
      </w:rPr>
      <w:tblPr/>
      <w:tcPr>
        <w:tcBorders>
          <w:top w:val="single" w:sz="4" w:space="0" w:color="F5FBFD" w:themeColor="accent5" w:themeTint="67"/>
          <w:left w:val="single" w:sz="4" w:space="0" w:color="F5FBFD" w:themeColor="accent5" w:themeTint="67"/>
          <w:bottom w:val="single" w:sz="4" w:space="0" w:color="F5FBFD" w:themeColor="accent5" w:themeTint="67"/>
          <w:right w:val="single" w:sz="4" w:space="0" w:color="F5FBFD"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7FCFD" w:themeColor="accent6" w:themeTint="67"/>
        <w:left w:val="single" w:sz="4" w:space="0" w:color="F7FCFD" w:themeColor="accent6" w:themeTint="67"/>
        <w:bottom w:val="single" w:sz="4" w:space="0" w:color="F7FCFD" w:themeColor="accent6" w:themeTint="67"/>
        <w:right w:val="single" w:sz="4" w:space="0" w:color="F7FCFD" w:themeColor="accent6" w:themeTint="67"/>
        <w:insideH w:val="single" w:sz="4" w:space="0" w:color="F7FCFD" w:themeColor="accent6" w:themeTint="67"/>
        <w:insideV w:val="single" w:sz="4" w:space="0" w:color="F7FCFD" w:themeColor="accent6" w:themeTint="67"/>
      </w:tblBorders>
    </w:tblPr>
    <w:tblStylePr w:type="firstRow">
      <w:rPr>
        <w:rFonts w:ascii="Arial" w:hAnsi="Arial"/>
        <w:color w:val="404040"/>
        <w:sz w:val="22"/>
      </w:rPr>
      <w:tblPr/>
      <w:tcPr>
        <w:tcBorders>
          <w:bottom w:val="single" w:sz="12" w:space="0" w:color="F4FAFD" w:themeColor="accent6" w:themeTint="98"/>
        </w:tcBorders>
      </w:tcPr>
    </w:tblStylePr>
    <w:tblStylePr w:type="lastRow">
      <w:rPr>
        <w:rFonts w:ascii="Arial" w:hAnsi="Arial"/>
        <w:color w:val="404040"/>
        <w:sz w:val="22"/>
      </w:rPr>
      <w:tblPr/>
      <w:tcPr>
        <w:tcBorders>
          <w:top w:val="single" w:sz="12" w:space="0" w:color="F4FAFD"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FAFD" w:themeColor="accent6" w:themeTint="98"/>
        </w:tcBorders>
      </w:tcPr>
    </w:tblStylePr>
    <w:tblStylePr w:type="band1Horz">
      <w:rPr>
        <w:rFonts w:ascii="Arial" w:hAnsi="Arial"/>
        <w:color w:val="404040"/>
        <w:sz w:val="22"/>
      </w:rPr>
      <w:tblPr/>
      <w:tcPr>
        <w:tcBorders>
          <w:top w:val="single" w:sz="4" w:space="0" w:color="F7FCFD" w:themeColor="accent6" w:themeTint="67"/>
          <w:left w:val="single" w:sz="4" w:space="0" w:color="F7FCFD" w:themeColor="accent6" w:themeTint="67"/>
          <w:bottom w:val="single" w:sz="4" w:space="0" w:color="F7FCFD" w:themeColor="accent6" w:themeTint="67"/>
          <w:right w:val="single" w:sz="4" w:space="0" w:color="F7FCFD"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line="240" w:lineRule="auto"/>
    </w:p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Seznamobrzk">
    <w:name w:val="table of figures"/>
    <w:basedOn w:val="Normln"/>
    <w:next w:val="Normln"/>
    <w:uiPriority w:val="99"/>
    <w:unhideWhenUsed/>
  </w:style>
  <w:style w:type="paragraph" w:styleId="slovanseznam">
    <w:name w:val="List Number"/>
    <w:basedOn w:val="Normln"/>
    <w:pPr>
      <w:numPr>
        <w:numId w:val="1"/>
      </w:numPr>
    </w:pPr>
  </w:style>
  <w:style w:type="paragraph" w:styleId="Nzev">
    <w:name w:val="Title"/>
    <w:basedOn w:val="zdraznn"/>
    <w:next w:val="Normln"/>
    <w:link w:val="NzevChar"/>
    <w:uiPriority w:val="10"/>
    <w:qFormat/>
    <w:pPr>
      <w:pBdr>
        <w:left w:val="single" w:sz="36" w:space="8" w:color="71C5E8"/>
      </w:pBdr>
      <w:jc w:val="both"/>
    </w:pPr>
  </w:style>
  <w:style w:type="paragraph" w:styleId="slovanseznam2">
    <w:name w:val="List Number 2"/>
    <w:basedOn w:val="Normln"/>
    <w:pPr>
      <w:numPr>
        <w:ilvl w:val="1"/>
        <w:numId w:val="2"/>
      </w:numPr>
    </w:pPr>
  </w:style>
  <w:style w:type="paragraph" w:styleId="Seznamsodrkami">
    <w:name w:val="List Bullet"/>
    <w:basedOn w:val="Normln"/>
    <w:pPr>
      <w:numPr>
        <w:numId w:val="3"/>
      </w:numPr>
    </w:pPr>
  </w:style>
  <w:style w:type="paragraph" w:styleId="Bezmezer">
    <w:name w:val="No Spacing"/>
    <w:link w:val="BezmezerChar"/>
    <w:uiPriority w:val="1"/>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Pr>
      <w:rFonts w:asciiTheme="minorHAnsi" w:eastAsiaTheme="minorEastAsia" w:hAnsiTheme="minorHAnsi" w:cstheme="minorBidi"/>
      <w:sz w:val="22"/>
      <w:szCs w:val="22"/>
    </w:rPr>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Arial" w:hAnsi="Arial"/>
      <w:sz w:val="22"/>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Arial" w:hAnsi="Arial"/>
      <w:sz w:val="22"/>
      <w:szCs w:val="24"/>
    </w:rPr>
  </w:style>
  <w:style w:type="paragraph" w:styleId="Odstavecseseznamem">
    <w:name w:val="List Paragraph"/>
    <w:basedOn w:val="Normln"/>
    <w:link w:val="OdstavecseseznamemChar"/>
    <w:uiPriority w:val="34"/>
    <w:qFormat/>
    <w:pPr>
      <w:numPr>
        <w:numId w:val="7"/>
      </w:numPr>
      <w:contextualSpacing/>
    </w:pPr>
  </w:style>
  <w:style w:type="character" w:styleId="Hypertextovodkaz">
    <w:name w:val="Hyperlink"/>
    <w:basedOn w:val="Standardnpsmoodstavce"/>
    <w:uiPriority w:val="99"/>
    <w:unhideWhenUsed/>
    <w:rPr>
      <w:color w:val="003865" w:themeColor="hyperlink"/>
      <w:u w:val="single"/>
    </w:rPr>
  </w:style>
  <w:style w:type="character" w:customStyle="1" w:styleId="Nevyeenzmnka1">
    <w:name w:val="Nevyřešená zmínka1"/>
    <w:basedOn w:val="Standardnpsmoodstavce"/>
    <w:uiPriority w:val="99"/>
    <w:semiHidden/>
    <w:unhideWhenUsed/>
    <w:rPr>
      <w:color w:val="808080"/>
      <w:shd w:val="clear" w:color="auto" w:fill="E6E6E6"/>
    </w:rPr>
  </w:style>
  <w:style w:type="paragraph" w:customStyle="1" w:styleId="zdraznn">
    <w:name w:val="zdůraznění"/>
    <w:basedOn w:val="Normln"/>
    <w:next w:val="Zkladntext"/>
    <w:link w:val="zdraznnChar"/>
    <w:pPr>
      <w:pBdr>
        <w:left w:val="single" w:sz="36" w:space="4" w:color="71C5E8"/>
      </w:pBdr>
      <w:ind w:left="284"/>
      <w:jc w:val="left"/>
    </w:pPr>
    <w:rPr>
      <w:rFonts w:cs="Arial"/>
      <w:color w:val="003865"/>
      <w:sz w:val="24"/>
      <w:szCs w:val="20"/>
    </w:rPr>
  </w:style>
  <w:style w:type="paragraph" w:styleId="Zkladntext">
    <w:name w:val="Body Text"/>
    <w:basedOn w:val="Normln"/>
    <w:link w:val="ZkladntextChar"/>
    <w:unhideWhenUsed/>
    <w:pPr>
      <w:spacing w:after="120"/>
    </w:pPr>
  </w:style>
  <w:style w:type="character" w:customStyle="1" w:styleId="ZkladntextChar">
    <w:name w:val="Základní text Char"/>
    <w:basedOn w:val="Standardnpsmoodstavce"/>
    <w:link w:val="Zkladntext"/>
    <w:rPr>
      <w:rFonts w:ascii="Arial" w:hAnsi="Arial"/>
      <w:sz w:val="22"/>
      <w:szCs w:val="24"/>
    </w:rPr>
  </w:style>
  <w:style w:type="character" w:customStyle="1" w:styleId="zdraznnChar">
    <w:name w:val="zdůraznění Char"/>
    <w:basedOn w:val="Standardnpsmoodstavce"/>
    <w:link w:val="zdraznn"/>
    <w:rPr>
      <w:rFonts w:ascii="Arial" w:hAnsi="Arial" w:cs="Arial"/>
      <w:color w:val="003865"/>
      <w:sz w:val="24"/>
    </w:rPr>
  </w:style>
  <w:style w:type="paragraph" w:styleId="Podnadpis">
    <w:name w:val="Subtitle"/>
    <w:basedOn w:val="Normln"/>
    <w:next w:val="Normln"/>
    <w:link w:val="PodnadpisChar"/>
    <w:uiPriority w:val="11"/>
    <w:qFormat/>
    <w:pPr>
      <w:spacing w:line="240" w:lineRule="auto"/>
      <w:jc w:val="left"/>
    </w:pPr>
    <w:rPr>
      <w:rFonts w:ascii="Georgia" w:hAnsi="Georgia"/>
      <w:b/>
      <w:color w:val="71C5E8"/>
      <w:sz w:val="48"/>
      <w:szCs w:val="52"/>
    </w:rPr>
  </w:style>
  <w:style w:type="character" w:customStyle="1" w:styleId="PodnadpisChar">
    <w:name w:val="Podnadpis Char"/>
    <w:basedOn w:val="Standardnpsmoodstavce"/>
    <w:link w:val="Podnadpis"/>
    <w:uiPriority w:val="11"/>
    <w:rPr>
      <w:rFonts w:ascii="Georgia" w:hAnsi="Georgia"/>
      <w:b/>
      <w:color w:val="71C5E8"/>
      <w:sz w:val="48"/>
      <w:szCs w:val="52"/>
    </w:rPr>
  </w:style>
  <w:style w:type="paragraph" w:styleId="Nadpisobsahu">
    <w:name w:val="TOC Heading"/>
    <w:basedOn w:val="Nadpis1"/>
    <w:next w:val="Normln"/>
    <w:uiPriority w:val="39"/>
    <w:unhideWhenUsed/>
    <w:pPr>
      <w:keepNext/>
      <w:keepLines/>
      <w:spacing w:line="259" w:lineRule="auto"/>
      <w:outlineLvl w:val="9"/>
    </w:pPr>
    <w:rPr>
      <w:rFonts w:cs="Times New Roman"/>
      <w:color w:val="003369"/>
      <w:szCs w:val="24"/>
    </w:rPr>
  </w:style>
  <w:style w:type="paragraph" w:styleId="Obsah1">
    <w:name w:val="toc 1"/>
    <w:basedOn w:val="Normln"/>
    <w:next w:val="Normln"/>
    <w:uiPriority w:val="39"/>
    <w:unhideWhenUsed/>
    <w:pPr>
      <w:tabs>
        <w:tab w:val="left" w:pos="440"/>
        <w:tab w:val="right" w:leader="dot" w:pos="10348"/>
      </w:tabs>
      <w:spacing w:after="100"/>
    </w:pPr>
  </w:style>
  <w:style w:type="paragraph" w:styleId="Obsah2">
    <w:name w:val="toc 2"/>
    <w:basedOn w:val="Normln"/>
    <w:next w:val="Normln"/>
    <w:uiPriority w:val="39"/>
    <w:unhideWhenUsed/>
    <w:pPr>
      <w:tabs>
        <w:tab w:val="left" w:pos="880"/>
        <w:tab w:val="right" w:leader="dot" w:pos="10348"/>
      </w:tabs>
      <w:spacing w:after="100"/>
    </w:pPr>
  </w:style>
  <w:style w:type="paragraph" w:styleId="Obsah3">
    <w:name w:val="toc 3"/>
    <w:basedOn w:val="Normln"/>
    <w:next w:val="Normln"/>
    <w:uiPriority w:val="39"/>
    <w:unhideWhenUsed/>
    <w:pPr>
      <w:tabs>
        <w:tab w:val="left" w:pos="1320"/>
        <w:tab w:val="right" w:leader="dot" w:pos="10348"/>
      </w:tabs>
      <w:spacing w:after="100"/>
    </w:pPr>
  </w:style>
  <w:style w:type="character" w:customStyle="1" w:styleId="Nadpis4Char">
    <w:name w:val="Nadpis 4 Char"/>
    <w:basedOn w:val="Standardnpsmoodstavce"/>
    <w:link w:val="Nadpis4"/>
    <w:uiPriority w:val="9"/>
    <w:rPr>
      <w:rFonts w:asciiTheme="majorHAnsi" w:eastAsiaTheme="majorEastAsia" w:hAnsiTheme="majorHAnsi" w:cstheme="majorBidi"/>
      <w:i/>
      <w:iCs/>
      <w:color w:val="00294B" w:themeColor="accent1" w:themeShade="BF"/>
      <w:szCs w:val="24"/>
    </w:rPr>
  </w:style>
  <w:style w:type="character" w:customStyle="1" w:styleId="Nadpis5Char">
    <w:name w:val="Nadpis 5 Char"/>
    <w:basedOn w:val="Standardnpsmoodstavce"/>
    <w:link w:val="Nadpis5"/>
    <w:uiPriority w:val="9"/>
    <w:rPr>
      <w:rFonts w:asciiTheme="majorHAnsi" w:eastAsiaTheme="majorEastAsia" w:hAnsiTheme="majorHAnsi" w:cstheme="majorBidi"/>
      <w:color w:val="00294B" w:themeColor="accent1" w:themeShade="BF"/>
      <w:szCs w:val="24"/>
    </w:rPr>
  </w:style>
  <w:style w:type="character" w:customStyle="1" w:styleId="Nadpis6Char">
    <w:name w:val="Nadpis 6 Char"/>
    <w:basedOn w:val="Standardnpsmoodstavce"/>
    <w:link w:val="Nadpis6"/>
    <w:uiPriority w:val="9"/>
    <w:rPr>
      <w:rFonts w:asciiTheme="majorHAnsi" w:eastAsiaTheme="majorEastAsia" w:hAnsiTheme="majorHAnsi" w:cstheme="majorBidi"/>
      <w:color w:val="001B32" w:themeColor="accent1" w:themeShade="7F"/>
      <w:szCs w:val="24"/>
    </w:rPr>
  </w:style>
  <w:style w:type="character" w:customStyle="1" w:styleId="Nadpis7Char">
    <w:name w:val="Nadpis 7 Char"/>
    <w:basedOn w:val="Standardnpsmoodstavce"/>
    <w:link w:val="Nadpis7"/>
    <w:uiPriority w:val="9"/>
    <w:rPr>
      <w:rFonts w:asciiTheme="majorHAnsi" w:eastAsiaTheme="majorEastAsia" w:hAnsiTheme="majorHAnsi" w:cstheme="majorBidi"/>
      <w:i/>
      <w:iCs/>
      <w:color w:val="001B32" w:themeColor="accent1" w:themeShade="7F"/>
      <w:szCs w:val="24"/>
    </w:rPr>
  </w:style>
  <w:style w:type="character" w:customStyle="1" w:styleId="Nadpis8Char">
    <w:name w:val="Nadpis 8 Char"/>
    <w:basedOn w:val="Standardnpsmoodstavce"/>
    <w:link w:val="Nadpis8"/>
    <w:uiPriority w:val="9"/>
    <w:rPr>
      <w:rFonts w:asciiTheme="majorHAnsi" w:eastAsiaTheme="majorEastAsia" w:hAnsiTheme="majorHAnsi" w:cstheme="majorBidi"/>
      <w:color w:val="005AA3" w:themeColor="text1" w:themeTint="D8"/>
      <w:sz w:val="21"/>
      <w:szCs w:val="21"/>
    </w:rPr>
  </w:style>
  <w:style w:type="character" w:customStyle="1" w:styleId="Nadpis9Char">
    <w:name w:val="Nadpis 9 Char"/>
    <w:basedOn w:val="Standardnpsmoodstavce"/>
    <w:link w:val="Nadpis9"/>
    <w:uiPriority w:val="9"/>
    <w:rPr>
      <w:rFonts w:asciiTheme="majorHAnsi" w:eastAsiaTheme="majorEastAsia" w:hAnsiTheme="majorHAnsi" w:cstheme="majorBidi"/>
      <w:i/>
      <w:iCs/>
      <w:color w:val="005AA3" w:themeColor="text1" w:themeTint="D8"/>
      <w:sz w:val="21"/>
      <w:szCs w:val="21"/>
    </w:rPr>
  </w:style>
  <w:style w:type="character" w:styleId="Siln">
    <w:name w:val="Strong"/>
    <w:uiPriority w:val="22"/>
    <w:qFormat/>
    <w:rPr>
      <w:color w:val="auto"/>
      <w:sz w:val="20"/>
    </w:rPr>
  </w:style>
  <w:style w:type="paragraph" w:customStyle="1" w:styleId="Nzevgrafu">
    <w:name w:val="Název grafu"/>
    <w:basedOn w:val="Nzev"/>
    <w:link w:val="NzevgrafuChar"/>
    <w:qFormat/>
    <w:pPr>
      <w:pBdr>
        <w:left w:val="none" w:sz="0" w:space="0" w:color="auto"/>
      </w:pBdr>
      <w:tabs>
        <w:tab w:val="left" w:pos="284"/>
      </w:tabs>
      <w:spacing w:before="240" w:after="120"/>
      <w:ind w:left="0"/>
    </w:pPr>
    <w:rPr>
      <w:b/>
      <w:sz w:val="22"/>
    </w:rPr>
  </w:style>
  <w:style w:type="character" w:customStyle="1" w:styleId="NzevChar">
    <w:name w:val="Název Char"/>
    <w:basedOn w:val="zdraznnChar"/>
    <w:link w:val="Nzev"/>
    <w:uiPriority w:val="10"/>
    <w:rPr>
      <w:rFonts w:ascii="Arial" w:hAnsi="Arial" w:cs="Arial"/>
      <w:color w:val="003865"/>
      <w:sz w:val="24"/>
    </w:rPr>
  </w:style>
  <w:style w:type="character" w:customStyle="1" w:styleId="NzevgrafuChar">
    <w:name w:val="Název grafu Char"/>
    <w:basedOn w:val="NzevChar"/>
    <w:link w:val="Nzevgrafu"/>
    <w:rPr>
      <w:rFonts w:ascii="Arial" w:hAnsi="Arial" w:cs="Arial"/>
      <w:b/>
      <w:color w:val="003865"/>
      <w:sz w:val="22"/>
    </w:rPr>
  </w:style>
  <w:style w:type="paragraph" w:customStyle="1" w:styleId="selnseznam">
    <w:name w:val="Číselný seznam"/>
    <w:basedOn w:val="Odstavecseseznamem"/>
    <w:link w:val="selnseznamChar"/>
    <w:qFormat/>
    <w:pPr>
      <w:numPr>
        <w:numId w:val="4"/>
      </w:numPr>
    </w:pPr>
  </w:style>
  <w:style w:type="table" w:customStyle="1" w:styleId="Tabulka1">
    <w:name w:val="Tabulka 1"/>
    <w:basedOn w:val="Normlntabulka"/>
    <w:uiPriority w:val="99"/>
    <w:tblPr>
      <w:tblInd w:w="113" w:type="dxa"/>
    </w:tblPr>
    <w:tcPr>
      <w:vAlign w:val="center"/>
    </w:tcPr>
  </w:style>
  <w:style w:type="character" w:customStyle="1" w:styleId="OdstavecseseznamemChar">
    <w:name w:val="Odstavec se seznamem Char"/>
    <w:basedOn w:val="Standardnpsmoodstavce"/>
    <w:link w:val="Odstavecseseznamem"/>
    <w:uiPriority w:val="34"/>
    <w:rPr>
      <w:rFonts w:ascii="Arial" w:hAnsi="Arial"/>
      <w:szCs w:val="24"/>
    </w:rPr>
  </w:style>
  <w:style w:type="character" w:customStyle="1" w:styleId="selnseznamChar">
    <w:name w:val="Číselný seznam Char"/>
    <w:basedOn w:val="OdstavecseseznamemChar"/>
    <w:link w:val="selnseznam"/>
    <w:rPr>
      <w:rFonts w:ascii="Arial" w:hAnsi="Arial"/>
      <w:szCs w:val="24"/>
    </w:rPr>
  </w:style>
  <w:style w:type="table" w:styleId="Mkatabulky">
    <w:name w:val="Table Grid"/>
    <w:basedOn w:val="Normlntabulka"/>
    <w:uiPriority w:val="39"/>
    <w:rPr>
      <w:rFonts w:ascii="Arial" w:hAnsi="Arial"/>
      <w:sz w:val="18"/>
    </w:rPr>
    <w:tblPr>
      <w:tblBorders>
        <w:top w:val="single" w:sz="4" w:space="0" w:color="000000"/>
        <w:bottom w:val="single" w:sz="4" w:space="0" w:color="000000"/>
        <w:insideH w:val="single" w:sz="4" w:space="0" w:color="000000"/>
        <w:insideV w:val="single" w:sz="4" w:space="0" w:color="000000"/>
      </w:tblBorders>
    </w:tblPr>
    <w:tcPr>
      <w:vAlign w:val="center"/>
    </w:tcPr>
    <w:tblStylePr w:type="firstRow">
      <w:pPr>
        <w:spacing w:before="240" w:beforeAutospacing="0"/>
      </w:pPr>
      <w:rPr>
        <w:rFonts w:ascii="Arial" w:hAnsi="Arial"/>
        <w:color w:val="FFFFFF" w:themeColor="background1"/>
        <w:sz w:val="18"/>
        <w:u w:val="none"/>
      </w:rPr>
      <w:tblPr/>
      <w:tcPr>
        <w:tcBorders>
          <w:top w:val="none" w:sz="4" w:space="0" w:color="000000"/>
          <w:left w:val="none" w:sz="4" w:space="0" w:color="000000"/>
          <w:bottom w:val="single" w:sz="6" w:space="0" w:color="FFFFFF" w:themeColor="background1"/>
          <w:right w:val="none" w:sz="4" w:space="0" w:color="000000"/>
          <w:insideH w:val="single" w:sz="6" w:space="0" w:color="FFFFFF" w:themeColor="background1"/>
          <w:insideV w:val="single" w:sz="6" w:space="0" w:color="FFFFFF" w:themeColor="background1"/>
        </w:tcBorders>
        <w:shd w:val="clear" w:color="auto" w:fill="003865"/>
      </w:tcPr>
    </w:tblStylePr>
    <w:tblStylePr w:type="lastRow">
      <w:pPr>
        <w:spacing w:before="120" w:beforeAutospacing="0"/>
      </w:pPr>
      <w:rPr>
        <w:color w:val="003865"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71C5E8"/>
      </w:tcPr>
    </w:tblStylePr>
  </w:style>
  <w:style w:type="table" w:customStyle="1" w:styleId="Tabulkasmkou4zvraznn51">
    <w:name w:val="Tabulka s mřížkou 4 – zvýraznění 51"/>
    <w:basedOn w:val="Normlntabulka"/>
    <w:uiPriority w:val="49"/>
    <w:tblPr>
      <w:tblStyleRowBandSize w:val="1"/>
      <w:tblStyleColBandSize w:val="1"/>
      <w:tblBorders>
        <w:top w:val="single" w:sz="4" w:space="0" w:color="F1F9FD" w:themeColor="accent5" w:themeTint="99"/>
        <w:left w:val="single" w:sz="4" w:space="0" w:color="F1F9FD" w:themeColor="accent5" w:themeTint="99"/>
        <w:bottom w:val="single" w:sz="4" w:space="0" w:color="F1F9FD" w:themeColor="accent5" w:themeTint="99"/>
        <w:right w:val="single" w:sz="4" w:space="0" w:color="F1F9FD" w:themeColor="accent5" w:themeTint="99"/>
        <w:insideH w:val="single" w:sz="4" w:space="0" w:color="F1F9FD" w:themeColor="accent5" w:themeTint="99"/>
        <w:insideV w:val="single" w:sz="4" w:space="0" w:color="F1F9FD" w:themeColor="accent5" w:themeTint="99"/>
      </w:tblBorders>
    </w:tblPr>
    <w:tblStylePr w:type="firstRow">
      <w:rPr>
        <w:b/>
        <w:bCs/>
        <w:color w:val="FFFFFF" w:themeColor="background1"/>
      </w:rPr>
      <w:tblPr/>
      <w:tcPr>
        <w:tcBorders>
          <w:top w:val="single" w:sz="4" w:space="0" w:color="E8F6FC" w:themeColor="accent5"/>
          <w:left w:val="single" w:sz="4" w:space="0" w:color="E8F6FC" w:themeColor="accent5"/>
          <w:bottom w:val="single" w:sz="4" w:space="0" w:color="E8F6FC" w:themeColor="accent5"/>
          <w:right w:val="single" w:sz="4" w:space="0" w:color="E8F6FC" w:themeColor="accent5"/>
          <w:insideH w:val="none" w:sz="4" w:space="0" w:color="000000"/>
          <w:insideV w:val="none" w:sz="4" w:space="0" w:color="000000"/>
        </w:tcBorders>
        <w:shd w:val="clear" w:color="auto" w:fill="E8F6FC" w:themeFill="accent5"/>
      </w:tcPr>
    </w:tblStylePr>
    <w:tblStylePr w:type="lastRow">
      <w:rPr>
        <w:b/>
        <w:bCs/>
      </w:rPr>
      <w:tblPr/>
      <w:tcPr>
        <w:tcBorders>
          <w:top w:val="single" w:sz="4" w:space="0" w:color="E8F6FC" w:themeColor="accent5"/>
        </w:tcBorders>
      </w:tcPr>
    </w:tblStylePr>
    <w:tblStylePr w:type="firstCol">
      <w:rPr>
        <w:b/>
        <w:bCs/>
      </w:rPr>
    </w:tblStylePr>
    <w:tblStylePr w:type="lastCol">
      <w:rPr>
        <w:b/>
        <w:bCs/>
      </w:rPr>
    </w:tblStylePr>
    <w:tblStylePr w:type="band1Vert">
      <w:tblPr/>
      <w:tcPr>
        <w:shd w:val="clear" w:color="auto" w:fill="FAFDFE" w:themeFill="accent5" w:themeFillTint="33"/>
      </w:tcPr>
    </w:tblStylePr>
    <w:tblStylePr w:type="band1Horz">
      <w:tblPr/>
      <w:tcPr>
        <w:shd w:val="clear" w:color="auto" w:fill="FAFDFE" w:themeFill="accent5" w:themeFillTint="33"/>
      </w:tcPr>
    </w:tblStylePr>
  </w:style>
  <w:style w:type="paragraph" w:styleId="Textbubliny">
    <w:name w:val="Balloon Text"/>
    <w:basedOn w:val="Normln"/>
    <w:link w:val="TextbublinyChar"/>
    <w:uiPriority w:val="99"/>
    <w:semiHidden/>
    <w:unhideWhenUsed/>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customStyle="1" w:styleId="n20">
    <w:name w:val="n2"/>
    <w:basedOn w:val="Nadpis3"/>
    <w:pPr>
      <w:keepNext/>
      <w:spacing w:before="280" w:after="60" w:line="280" w:lineRule="atLeast"/>
      <w:ind w:left="709"/>
      <w:contextualSpacing w:val="0"/>
      <w:jc w:val="both"/>
    </w:pPr>
    <w:rPr>
      <w:b w:val="0"/>
      <w:bCs/>
      <w:caps/>
      <w:color w:val="283164"/>
      <w:sz w:val="28"/>
      <w:szCs w:val="26"/>
      <w:lang w:eastAsia="en-US"/>
    </w:rPr>
  </w:style>
  <w:style w:type="paragraph" w:customStyle="1" w:styleId="N2">
    <w:name w:val="N2"/>
    <w:basedOn w:val="Nadpis2"/>
    <w:pPr>
      <w:keepNext/>
      <w:numPr>
        <w:numId w:val="5"/>
      </w:numPr>
      <w:pBdr>
        <w:bottom w:val="single" w:sz="4" w:space="3" w:color="00B0F0"/>
      </w:pBdr>
      <w:spacing w:before="280" w:after="120" w:line="280" w:lineRule="atLeast"/>
      <w:ind w:left="284" w:hanging="357"/>
    </w:pPr>
    <w:rPr>
      <w:rFonts w:cs="Times New Roman"/>
      <w:b w:val="0"/>
      <w:bCs/>
      <w:iCs/>
      <w:caps/>
      <w:color w:val="283164"/>
      <w:sz w:val="32"/>
      <w:szCs w:val="28"/>
      <w:lang w:eastAsia="en-US"/>
    </w:rPr>
  </w:style>
  <w:style w:type="paragraph" w:customStyle="1" w:styleId="N1">
    <w:name w:val="N1"/>
    <w:basedOn w:val="Nadpis1"/>
    <w:pPr>
      <w:widowControl w:val="0"/>
      <w:numPr>
        <w:numId w:val="6"/>
      </w:numPr>
      <w:pBdr>
        <w:bottom w:val="single" w:sz="4" w:space="3" w:color="00B0F0"/>
      </w:pBdr>
      <w:tabs>
        <w:tab w:val="num" w:pos="360"/>
      </w:tabs>
      <w:spacing w:before="120" w:line="500" w:lineRule="atLeast"/>
      <w:ind w:left="0" w:firstLine="0"/>
    </w:pPr>
    <w:rPr>
      <w:rFonts w:cs="Times New Roman"/>
      <w:b w:val="0"/>
      <w:bCs/>
      <w:color w:val="283164"/>
      <w:sz w:val="40"/>
      <w:szCs w:val="32"/>
      <w:lang w:eastAsia="en-US"/>
    </w:rPr>
  </w:style>
  <w:style w:type="paragraph" w:customStyle="1" w:styleId="Default">
    <w:name w:val="Default"/>
    <w:rPr>
      <w:rFonts w:ascii="Tahoma" w:eastAsia="Calibri" w:hAnsi="Tahoma" w:cs="Tahoma"/>
      <w:color w:val="000000"/>
      <w:sz w:val="24"/>
      <w:szCs w:val="24"/>
    </w:rPr>
  </w:style>
  <w:style w:type="table" w:customStyle="1" w:styleId="Mkatabulky1">
    <w:name w:val="Mřížka tabulky1"/>
    <w:basedOn w:val="Normlntabulka"/>
    <w:next w:val="Mkatabulky"/>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ni8">
    <w:name w:val="Normalni_8"/>
    <w:basedOn w:val="Normln"/>
    <w:link w:val="Normalni8Char"/>
    <w:pPr>
      <w:spacing w:line="220" w:lineRule="atLeast"/>
    </w:pPr>
    <w:rPr>
      <w:rFonts w:eastAsia="Calibri"/>
      <w:color w:val="000000"/>
      <w:sz w:val="16"/>
      <w:szCs w:val="20"/>
      <w:lang w:eastAsia="en-US"/>
    </w:rPr>
  </w:style>
  <w:style w:type="character" w:customStyle="1" w:styleId="Normalni8Char">
    <w:name w:val="Normalni_8 Char"/>
    <w:link w:val="Normalni8"/>
    <w:rPr>
      <w:rFonts w:ascii="Arial" w:eastAsia="Calibri" w:hAnsi="Arial"/>
      <w:color w:val="000000"/>
      <w:sz w:val="16"/>
      <w:lang w:eastAsia="en-US"/>
    </w:rPr>
  </w:style>
  <w:style w:type="table" w:customStyle="1" w:styleId="Mkatabulky2">
    <w:name w:val="Mřížka tabulky2"/>
    <w:basedOn w:val="Normlntabulka"/>
    <w:next w:val="Mkatabulky"/>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basedOn w:val="Standardnpsmoodstavce"/>
    <w:uiPriority w:val="99"/>
    <w:semiHidden/>
    <w:rPr>
      <w:color w:val="808080"/>
    </w:rPr>
  </w:style>
  <w:style w:type="character" w:customStyle="1" w:styleId="tsubjname">
    <w:name w:val="tsubjname"/>
    <w:basedOn w:val="Standardnpsmoodstavce"/>
  </w:style>
  <w:style w:type="paragraph" w:customStyle="1" w:styleId="TabulkaTL">
    <w:name w:val="Tabulka_TL"/>
    <w:basedOn w:val="Normln"/>
    <w:pPr>
      <w:spacing w:line="220" w:lineRule="atLeast"/>
      <w:jc w:val="left"/>
    </w:pPr>
    <w:rPr>
      <w:rFonts w:eastAsia="Calibri"/>
      <w:color w:val="000000"/>
      <w:sz w:val="16"/>
      <w:szCs w:val="20"/>
      <w:lang w:eastAsia="en-US"/>
    </w:rPr>
  </w:style>
  <w:style w:type="paragraph" w:customStyle="1" w:styleId="TabulkaTR">
    <w:name w:val="Tabulka_TR"/>
    <w:basedOn w:val="TabulkaTL"/>
    <w:pPr>
      <w:jc w:val="right"/>
    </w:pPr>
  </w:style>
  <w:style w:type="paragraph" w:customStyle="1" w:styleId="TabulkaNL">
    <w:name w:val="Tabulka_NL"/>
    <w:basedOn w:val="Normln"/>
    <w:pPr>
      <w:spacing w:line="220" w:lineRule="atLeast"/>
      <w:jc w:val="left"/>
    </w:pPr>
    <w:rPr>
      <w:rFonts w:eastAsia="Calibri"/>
      <w:b/>
      <w:color w:val="FFFFFF"/>
      <w:sz w:val="16"/>
      <w:szCs w:val="20"/>
      <w:lang w:eastAsia="en-US"/>
    </w:rPr>
  </w:style>
  <w:style w:type="paragraph" w:customStyle="1" w:styleId="TabulkaNM">
    <w:name w:val="Tabulka_NM"/>
    <w:basedOn w:val="TabulkaNL"/>
    <w:link w:val="TabulkaNMChar"/>
    <w:pPr>
      <w:jc w:val="center"/>
    </w:pPr>
  </w:style>
  <w:style w:type="character" w:customStyle="1" w:styleId="TabulkaNMChar">
    <w:name w:val="Tabulka_NM Char"/>
    <w:link w:val="TabulkaNM"/>
    <w:rPr>
      <w:rFonts w:ascii="Arial" w:eastAsia="Calibri" w:hAnsi="Arial"/>
      <w:b/>
      <w:color w:val="FFFFFF"/>
      <w:sz w:val="16"/>
      <w:lang w:eastAsia="en-US"/>
    </w:rPr>
  </w:style>
  <w:style w:type="table" w:customStyle="1" w:styleId="RENOMIA2">
    <w:name w:val="RENOMIA 2"/>
    <w:basedOn w:val="Normlntabulka"/>
    <w:uiPriority w:val="99"/>
    <w:rPr>
      <w:rFonts w:ascii="Arial" w:hAnsi="Arial"/>
      <w:sz w:val="18"/>
    </w:rPr>
    <w:tblPr>
      <w:tblBorders>
        <w:bottom w:val="single" w:sz="4" w:space="0" w:color="003865" w:themeColor="text1"/>
        <w:insideH w:val="single" w:sz="4" w:space="0" w:color="003865" w:themeColor="text1"/>
        <w:insideV w:val="single" w:sz="4" w:space="0" w:color="003865" w:themeColor="text1"/>
      </w:tblBorders>
    </w:tblPr>
    <w:tblStylePr w:type="firstRow">
      <w:pPr>
        <w:spacing w:before="240" w:beforeAutospacing="0" w:after="0" w:afterAutospacing="0"/>
        <w:jc w:val="left"/>
      </w:pPr>
      <w:rPr>
        <w:rFonts w:ascii="Arial" w:hAnsi="Arial"/>
        <w:sz w:val="18"/>
      </w:rPr>
      <w:tblPr/>
      <w:tcPr>
        <w:tcBorders>
          <w:top w:val="none" w:sz="4" w:space="0" w:color="000000"/>
          <w:bottom w:val="single" w:sz="6" w:space="0" w:color="FFFFFF" w:themeColor="background1"/>
          <w:insideH w:val="single" w:sz="6" w:space="0" w:color="FFFFFF" w:themeColor="background1"/>
          <w:insideV w:val="single" w:sz="6" w:space="0" w:color="FFFFFF" w:themeColor="background1"/>
        </w:tcBorders>
        <w:shd w:val="clear" w:color="auto" w:fill="003865" w:themeFill="text1"/>
      </w:tcPr>
    </w:tblStylePr>
    <w:tblStylePr w:type="lastRow">
      <w:pPr>
        <w:spacing w:before="120" w:beforeAutospacing="0"/>
        <w:jc w:val="left"/>
      </w:pPr>
      <w:rPr>
        <w:rFonts w:ascii="Arial" w:hAnsi="Arial"/>
        <w:b/>
        <w:color w:val="003865" w:themeColor="text1"/>
        <w:sz w:val="18"/>
      </w:rPr>
      <w:tblPr/>
      <w:tcPr>
        <w:tcBorders>
          <w:top w:val="single" w:sz="6" w:space="0" w:color="003865" w:themeColor="text1"/>
          <w:bottom w:val="none" w:sz="4" w:space="0" w:color="000000"/>
          <w:insideH w:val="single" w:sz="6" w:space="0" w:color="003865" w:themeColor="text1"/>
          <w:insideV w:val="single" w:sz="6" w:space="0" w:color="003865" w:themeColor="text1"/>
        </w:tcBorders>
        <w:shd w:val="clear" w:color="auto" w:fill="71C5E8" w:themeFill="text2"/>
      </w:tcPr>
    </w:tblStylePr>
    <w:tblStylePr w:type="firstCol">
      <w:tblPr/>
      <w:tcPr>
        <w:tcBorders>
          <w:right w:val="single" w:sz="6" w:space="0" w:color="FFFFFF" w:themeColor="background1"/>
          <w:insideH w:val="single" w:sz="6" w:space="0" w:color="FFFFFF" w:themeColor="background1"/>
          <w:insideV w:val="single" w:sz="6" w:space="0" w:color="FFFFFF" w:themeColor="background1"/>
        </w:tcBorders>
        <w:shd w:val="clear" w:color="auto" w:fill="003865" w:themeFill="text1"/>
      </w:tcPr>
    </w:tblStylePr>
  </w:style>
  <w:style w:type="table" w:customStyle="1" w:styleId="Svtltabulkasmkou1zvraznn21">
    <w:name w:val="Světlá tabulka s mřížkou 1 – zvýraznění 21"/>
    <w:basedOn w:val="Normlntabulka"/>
    <w:uiPriority w:val="46"/>
    <w:tblPr>
      <w:tblStyleRowBandSize w:val="1"/>
      <w:tblStyleColBandSize w:val="1"/>
      <w:tblBorders>
        <w:top w:val="single" w:sz="4" w:space="0" w:color="C6E7F5" w:themeColor="accent2" w:themeTint="66"/>
        <w:left w:val="single" w:sz="4" w:space="0" w:color="C6E7F5" w:themeColor="accent2" w:themeTint="66"/>
        <w:bottom w:val="single" w:sz="4" w:space="0" w:color="C6E7F5" w:themeColor="accent2" w:themeTint="66"/>
        <w:right w:val="single" w:sz="4" w:space="0" w:color="C6E7F5" w:themeColor="accent2" w:themeTint="66"/>
        <w:insideH w:val="single" w:sz="4" w:space="0" w:color="C6E7F5" w:themeColor="accent2" w:themeTint="66"/>
        <w:insideV w:val="single" w:sz="4" w:space="0" w:color="C6E7F5" w:themeColor="accent2" w:themeTint="66"/>
      </w:tblBorders>
    </w:tblPr>
    <w:tblStylePr w:type="firstRow">
      <w:rPr>
        <w:b/>
        <w:bCs/>
      </w:rPr>
      <w:tblPr/>
      <w:tcPr>
        <w:tcBorders>
          <w:bottom w:val="single" w:sz="12" w:space="0" w:color="A9DCF1" w:themeColor="accent2" w:themeTint="99"/>
        </w:tcBorders>
      </w:tcPr>
    </w:tblStylePr>
    <w:tblStylePr w:type="lastRow">
      <w:rPr>
        <w:b/>
        <w:bCs/>
      </w:rPr>
      <w:tblPr/>
      <w:tcPr>
        <w:tcBorders>
          <w:top w:val="single" w:sz="2" w:space="0" w:color="A9DCF1" w:themeColor="accent2" w:themeTint="99"/>
        </w:tcBorders>
      </w:tcPr>
    </w:tblStylePr>
    <w:tblStylePr w:type="firstCol">
      <w:rPr>
        <w:b/>
        <w:bCs/>
      </w:rPr>
    </w:tblStylePr>
    <w:tblStylePr w:type="lastCol">
      <w:rPr>
        <w:b/>
        <w:bCs/>
      </w:rPr>
    </w:tblStylePr>
  </w:style>
  <w:style w:type="paragraph" w:customStyle="1" w:styleId="Nabdkadatum">
    <w:name w:val="Nabídka_datum"/>
    <w:basedOn w:val="Normln"/>
    <w:link w:val="NabdkadatumChar"/>
    <w:qFormat/>
    <w:pPr>
      <w:spacing w:line="240" w:lineRule="auto"/>
      <w:jc w:val="left"/>
    </w:pPr>
    <w:rPr>
      <w:rFonts w:ascii="Georgia" w:hAnsi="Georgia"/>
      <w:b/>
      <w:color w:val="003865" w:themeColor="text1"/>
      <w:sz w:val="32"/>
      <w:shd w:val="clear" w:color="auto" w:fill="FFFFFF"/>
    </w:rPr>
  </w:style>
  <w:style w:type="character" w:customStyle="1" w:styleId="NabdkadatumChar">
    <w:name w:val="Nabídka_datum Char"/>
    <w:basedOn w:val="Standardnpsmoodstavce"/>
    <w:link w:val="Nabdkadatum"/>
    <w:rPr>
      <w:rFonts w:ascii="Georgia" w:hAnsi="Georgia"/>
      <w:b/>
      <w:color w:val="003865" w:themeColor="text1"/>
      <w:sz w:val="32"/>
      <w:szCs w:val="24"/>
    </w:rPr>
  </w:style>
  <w:style w:type="numbering" w:customStyle="1" w:styleId="Styl1">
    <w:name w:val="Styl1"/>
    <w:uiPriority w:val="99"/>
    <w:pPr>
      <w:numPr>
        <w:numId w:val="10"/>
      </w:numPr>
    </w:pPr>
  </w:style>
  <w:style w:type="numbering" w:customStyle="1" w:styleId="RENOMIAodrky">
    <w:name w:val="RENOMIA odrážky"/>
    <w:uiPriority w:val="99"/>
    <w:pPr>
      <w:numPr>
        <w:numId w:val="11"/>
      </w:numPr>
    </w:pPr>
  </w:style>
  <w:style w:type="character" w:customStyle="1" w:styleId="Nadpis1Char">
    <w:name w:val="Nadpis 1 Char"/>
    <w:basedOn w:val="Standardnpsmoodstavce"/>
    <w:link w:val="Nadpis1"/>
    <w:rPr>
      <w:rFonts w:ascii="Arial" w:hAnsi="Arial" w:cs="Arial"/>
      <w:b/>
      <w:color w:val="003865"/>
      <w:sz w:val="36"/>
      <w:szCs w:val="21"/>
    </w:rPr>
  </w:style>
  <w:style w:type="character" w:customStyle="1" w:styleId="Nadpis2Char">
    <w:name w:val="Nadpis 2 Char"/>
    <w:basedOn w:val="Standardnpsmoodstavce"/>
    <w:link w:val="Nadpis2"/>
    <w:rPr>
      <w:rFonts w:ascii="Arial" w:hAnsi="Arial" w:cs="Arial"/>
      <w:b/>
      <w:color w:val="003865"/>
      <w:sz w:val="28"/>
      <w:szCs w:val="21"/>
    </w:rPr>
  </w:style>
  <w:style w:type="character" w:customStyle="1" w:styleId="Nadpis3Char">
    <w:name w:val="Nadpis 3 Char"/>
    <w:basedOn w:val="Standardnpsmoodstavce"/>
    <w:link w:val="Nadpis3"/>
    <w:rPr>
      <w:rFonts w:ascii="Arial" w:hAnsi="Arial"/>
      <w:b/>
      <w:color w:val="003865"/>
      <w:sz w:val="24"/>
      <w:szCs w:val="24"/>
    </w:rPr>
  </w:style>
  <w:style w:type="paragraph" w:customStyle="1" w:styleId="NadpisZD1">
    <w:name w:val="Nadpis ZD 1"/>
    <w:basedOn w:val="Normln"/>
    <w:next w:val="Normln"/>
    <w:pPr>
      <w:spacing w:line="240" w:lineRule="auto"/>
      <w:jc w:val="left"/>
    </w:pPr>
    <w:rPr>
      <w:rFonts w:ascii="Verdana" w:hAnsi="Verdana"/>
      <w:b/>
      <w:caps/>
      <w:sz w:val="22"/>
    </w:rPr>
  </w:style>
  <w:style w:type="character" w:customStyle="1" w:styleId="st1">
    <w:name w:val="st1"/>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jc w:val="left"/>
    </w:pPr>
    <w:rPr>
      <w:rFonts w:ascii="Times New Roman" w:hAnsi="Times New Roman"/>
      <w:szCs w:val="20"/>
    </w:rPr>
  </w:style>
  <w:style w:type="character" w:customStyle="1" w:styleId="TextkomenteChar">
    <w:name w:val="Text komentáře Char"/>
    <w:basedOn w:val="Standardnpsmoodstavce"/>
    <w:link w:val="Textkomente"/>
    <w:uiPriority w:val="99"/>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 w:type="paragraph" w:customStyle="1" w:styleId="Pa0">
    <w:name w:val="Pa0"/>
    <w:basedOn w:val="Normln"/>
    <w:next w:val="Normln"/>
    <w:uiPriority w:val="99"/>
    <w:pPr>
      <w:spacing w:line="241" w:lineRule="atLeast"/>
      <w:jc w:val="left"/>
    </w:pPr>
    <w:rPr>
      <w:rFonts w:ascii="StoneSanItcTEEBol" w:eastAsiaTheme="minorHAnsi" w:hAnsi="StoneSanItcTEEBol" w:cstheme="minorBidi"/>
      <w:sz w:val="24"/>
      <w:lang w:eastAsia="en-US"/>
    </w:rPr>
  </w:style>
  <w:style w:type="character" w:customStyle="1" w:styleId="A0">
    <w:name w:val="A0"/>
    <w:uiPriority w:val="99"/>
    <w:rPr>
      <w:rFonts w:cs="StoneSanItcTEEBol"/>
      <w:color w:val="000000"/>
      <w:sz w:val="16"/>
      <w:szCs w:val="16"/>
    </w:rPr>
  </w:style>
  <w:style w:type="paragraph" w:styleId="Revize">
    <w:name w:val="Revision"/>
    <w:hidden/>
    <w:uiPriority w:val="99"/>
    <w:semiHidden/>
    <w:rPr>
      <w:rFonts w:ascii="Arial" w:hAnsi="Arial"/>
      <w:szCs w:val="24"/>
    </w:rPr>
  </w:style>
  <w:style w:type="paragraph" w:styleId="Prosttext">
    <w:name w:val="Plain Text"/>
    <w:basedOn w:val="Normln"/>
    <w:link w:val="ProsttextChar"/>
    <w:uiPriority w:val="99"/>
    <w:semiHidden/>
    <w:unhideWhenUsed/>
    <w:pPr>
      <w:spacing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Pr>
      <w:rFonts w:ascii="Calibri" w:eastAsiaTheme="minorHAnsi" w:hAnsi="Calibri" w:cstheme="minorBidi"/>
      <w:sz w:val="22"/>
      <w:szCs w:val="21"/>
      <w:lang w:eastAsia="en-US"/>
    </w:rPr>
  </w:style>
  <w:style w:type="character" w:customStyle="1" w:styleId="cf01">
    <w:name w:val="cf01"/>
    <w:basedOn w:val="Standardnpsmoodstavce"/>
    <w:rPr>
      <w:rFonts w:ascii="Segoe UI" w:hAnsi="Segoe UI" w:cs="Segoe UI" w:hint="default"/>
      <w:sz w:val="18"/>
      <w:szCs w:val="18"/>
    </w:rPr>
  </w:style>
  <w:style w:type="paragraph" w:styleId="Textpoznpodarou">
    <w:name w:val="footnote text"/>
    <w:basedOn w:val="Normln"/>
    <w:link w:val="TextpoznpodarouChar"/>
    <w:semiHidden/>
    <w:unhideWhenUsed/>
    <w:pPr>
      <w:spacing w:line="240" w:lineRule="auto"/>
    </w:pPr>
    <w:rPr>
      <w:szCs w:val="20"/>
    </w:rPr>
  </w:style>
  <w:style w:type="character" w:customStyle="1" w:styleId="TextpoznpodarouChar">
    <w:name w:val="Text pozn. pod čarou Char"/>
    <w:basedOn w:val="Standardnpsmoodstavce"/>
    <w:link w:val="Textpoznpodarou"/>
    <w:semiHidden/>
    <w:rPr>
      <w:rFonts w:ascii="Arial" w:hAnsi="Arial"/>
    </w:rPr>
  </w:style>
  <w:style w:type="character" w:styleId="Znakapoznpodarou">
    <w:name w:val="footnote reference"/>
    <w:basedOn w:val="Standardnpsmoodstavce"/>
    <w:semiHidden/>
    <w:unhideWhenUsed/>
    <w:rPr>
      <w:vertAlign w:val="superscript"/>
    </w:rPr>
  </w:style>
  <w:style w:type="paragraph" w:styleId="Normlnweb">
    <w:name w:val="Normal (Web)"/>
    <w:basedOn w:val="Normln"/>
    <w:uiPriority w:val="99"/>
    <w:semiHidden/>
    <w:unhideWhenUsed/>
    <w:rsid w:val="00902C23"/>
    <w:pPr>
      <w:spacing w:before="100" w:beforeAutospacing="1" w:after="100" w:afterAutospacing="1"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8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RENOMIA">
      <a:dk1>
        <a:srgbClr val="003865"/>
      </a:dk1>
      <a:lt1>
        <a:sysClr val="window" lastClr="FFFFFF"/>
      </a:lt1>
      <a:dk2>
        <a:srgbClr val="71C5E8"/>
      </a:dk2>
      <a:lt2>
        <a:srgbClr val="FFFFFF"/>
      </a:lt2>
      <a:accent1>
        <a:srgbClr val="003865"/>
      </a:accent1>
      <a:accent2>
        <a:srgbClr val="71C5E8"/>
      </a:accent2>
      <a:accent3>
        <a:srgbClr val="93D3ED"/>
      </a:accent3>
      <a:accent4>
        <a:srgbClr val="BEE5F4"/>
      </a:accent4>
      <a:accent5>
        <a:srgbClr val="E8F6FC"/>
      </a:accent5>
      <a:accent6>
        <a:srgbClr val="EEF8FC"/>
      </a:accent6>
      <a:hlink>
        <a:srgbClr val="003865"/>
      </a:hlink>
      <a:folHlink>
        <a:srgbClr val="954F72"/>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lnDef>
      <a:spPr bwMode="auto">
        <a:prstGeom prst="rect">
          <a:avLst/>
        </a:prstGeom>
        <a:ln w="38100">
          <a:solidFill>
            <a:srgbClr val="71C5E8"/>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EB87A868-5DE7-407F-9F6D-47EAA9D91D0E}"/>
</file>

<file path=docProps/app.xml><?xml version="1.0" encoding="utf-8"?>
<Properties xmlns="http://schemas.openxmlformats.org/officeDocument/2006/extended-properties" xmlns:vt="http://schemas.openxmlformats.org/officeDocument/2006/docPropsVTypes">
  <Template>Normal</Template>
  <TotalTime>5</TotalTime>
  <Pages>15</Pages>
  <Words>5852</Words>
  <Characters>34530</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40302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Tureček</dc:creator>
  <cp:keywords/>
  <dc:description/>
  <cp:lastModifiedBy>Štěpán Mátl</cp:lastModifiedBy>
  <cp:revision>3</cp:revision>
  <cp:lastPrinted>2025-07-23T06:13:00Z</cp:lastPrinted>
  <dcterms:created xsi:type="dcterms:W3CDTF">2025-08-07T13:03:00Z</dcterms:created>
  <dcterms:modified xsi:type="dcterms:W3CDTF">2025-08-07T13:07:00Z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faec90-cc5a-4f20-9584-a1c4096f3391_Enabled">
    <vt:lpwstr>true</vt:lpwstr>
  </property>
  <property fmtid="{D5CDD505-2E9C-101B-9397-08002B2CF9AE}" pid="3" name="MSIP_Label_03faec90-cc5a-4f20-9584-a1c4096f3391_SetDate">
    <vt:lpwstr>2022-07-12T12:04:21Z</vt:lpwstr>
  </property>
  <property fmtid="{D5CDD505-2E9C-101B-9397-08002B2CF9AE}" pid="4" name="MSIP_Label_03faec90-cc5a-4f20-9584-a1c4096f3391_Method">
    <vt:lpwstr>Privileged</vt:lpwstr>
  </property>
  <property fmtid="{D5CDD505-2E9C-101B-9397-08002B2CF9AE}" pid="5" name="MSIP_Label_03faec90-cc5a-4f20-9584-a1c4096f3391_Name">
    <vt:lpwstr>03faec90-cc5a-4f20-9584-a1c4096f3391</vt:lpwstr>
  </property>
  <property fmtid="{D5CDD505-2E9C-101B-9397-08002B2CF9AE}" pid="6" name="MSIP_Label_03faec90-cc5a-4f20-9584-a1c4096f3391_SiteId">
    <vt:lpwstr>64af2aee-7d6c-49ac-a409-192d3fee73b8</vt:lpwstr>
  </property>
  <property fmtid="{D5CDD505-2E9C-101B-9397-08002B2CF9AE}" pid="7" name="MSIP_Label_03faec90-cc5a-4f20-9584-a1c4096f3391_ActionId">
    <vt:lpwstr>4e3014fc-8882-4d6d-bc36-36a5efb7e1de</vt:lpwstr>
  </property>
  <property fmtid="{D5CDD505-2E9C-101B-9397-08002B2CF9AE}" pid="8" name="MSIP_Label_03faec90-cc5a-4f20-9584-a1c4096f3391_ContentBits">
    <vt:lpwstr>0</vt:lpwstr>
  </property>
</Properties>
</file>