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D438" w14:textId="77777777" w:rsidR="00F24891" w:rsidRPr="003E5107" w:rsidRDefault="00F24891" w:rsidP="00F24891">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AA44687" w14:textId="77777777" w:rsidR="00F24891" w:rsidRPr="003E5107" w:rsidRDefault="00F24891" w:rsidP="00F24891">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 a o 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F24891" w:rsidRPr="00B918BB" w14:paraId="1A2AA6D5" w14:textId="77777777" w:rsidTr="00545B6D">
        <w:trPr>
          <w:trHeight w:val="454"/>
        </w:trPr>
        <w:tc>
          <w:tcPr>
            <w:tcW w:w="2547" w:type="dxa"/>
            <w:shd w:val="clear" w:color="auto" w:fill="D9E2F3" w:themeFill="accent1" w:themeFillTint="33"/>
            <w:vAlign w:val="center"/>
          </w:tcPr>
          <w:p w14:paraId="4B328F3F" w14:textId="77777777" w:rsidR="00F24891" w:rsidRPr="00C4426E" w:rsidRDefault="00F24891" w:rsidP="00545B6D">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6DAE346F" w14:textId="77777777" w:rsidR="00F24891" w:rsidRPr="00C4426E" w:rsidRDefault="00FB4998" w:rsidP="00545B6D">
            <w:pPr>
              <w:spacing w:before="0" w:after="0"/>
              <w:rPr>
                <w:rFonts w:ascii="Garamond" w:hAnsi="Garamond"/>
              </w:rPr>
            </w:pPr>
            <w:hyperlink r:id="rId7" w:history="1">
              <w:r w:rsidR="00F24891" w:rsidRPr="00C16921">
                <w:rPr>
                  <w:rStyle w:val="Hypertextovodkaz"/>
                  <w:rFonts w:ascii="Garamond" w:hAnsi="Garamond"/>
                </w:rPr>
                <w:t>OP JAK</w:t>
              </w:r>
            </w:hyperlink>
          </w:p>
        </w:tc>
        <w:tc>
          <w:tcPr>
            <w:tcW w:w="2552" w:type="dxa"/>
            <w:shd w:val="clear" w:color="auto" w:fill="D9E2F3" w:themeFill="accent1" w:themeFillTint="33"/>
            <w:vAlign w:val="center"/>
          </w:tcPr>
          <w:p w14:paraId="4F1E6A47" w14:textId="77777777" w:rsidR="00F24891" w:rsidRPr="00F81FA1" w:rsidRDefault="00F24891" w:rsidP="00545B6D">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5CE00B9E" w14:textId="77777777" w:rsidR="00F24891" w:rsidRPr="00F81FA1" w:rsidRDefault="00FB4998" w:rsidP="00545B6D">
            <w:pPr>
              <w:spacing w:before="0" w:after="0"/>
              <w:rPr>
                <w:rFonts w:ascii="Garamond" w:hAnsi="Garamond"/>
              </w:rPr>
            </w:pPr>
            <w:hyperlink r:id="rId8" w:history="1">
              <w:r w:rsidR="00F24891" w:rsidRPr="00C16921">
                <w:rPr>
                  <w:rStyle w:val="Hypertextovodkaz"/>
                  <w:rFonts w:ascii="Garamond" w:hAnsi="Garamond"/>
                </w:rPr>
                <w:t>MŠMT</w:t>
              </w:r>
            </w:hyperlink>
          </w:p>
        </w:tc>
      </w:tr>
      <w:tr w:rsidR="00F24891" w:rsidRPr="00B918BB" w14:paraId="2CD4CAFF" w14:textId="77777777" w:rsidTr="00545B6D">
        <w:trPr>
          <w:trHeight w:val="454"/>
        </w:trPr>
        <w:tc>
          <w:tcPr>
            <w:tcW w:w="2547" w:type="dxa"/>
            <w:shd w:val="clear" w:color="auto" w:fill="D9E2F3" w:themeFill="accent1" w:themeFillTint="33"/>
            <w:vAlign w:val="center"/>
          </w:tcPr>
          <w:p w14:paraId="714F0B93" w14:textId="77777777" w:rsidR="00F24891" w:rsidRPr="007E18C3" w:rsidRDefault="00F24891" w:rsidP="00545B6D">
            <w:pPr>
              <w:spacing w:before="0" w:after="0"/>
              <w:rPr>
                <w:rFonts w:ascii="Garamond" w:hAnsi="Garamond" w:cstheme="minorHAnsi"/>
                <w:b/>
                <w:bCs/>
                <w:szCs w:val="22"/>
              </w:rPr>
            </w:pPr>
            <w:proofErr w:type="spellStart"/>
            <w:r w:rsidRPr="007E18C3">
              <w:rPr>
                <w:rFonts w:ascii="Garamond" w:hAnsi="Garamond" w:cstheme="minorHAnsi"/>
                <w:b/>
                <w:bCs/>
                <w:szCs w:val="22"/>
              </w:rPr>
              <w:t>Reg</w:t>
            </w:r>
            <w:proofErr w:type="spellEnd"/>
            <w:r w:rsidRPr="007E18C3">
              <w:rPr>
                <w:rFonts w:ascii="Garamond" w:hAnsi="Garamond" w:cstheme="minorHAnsi"/>
                <w:b/>
                <w:bCs/>
                <w:szCs w:val="22"/>
              </w:rPr>
              <w:t>. číslo projektu:</w:t>
            </w:r>
          </w:p>
        </w:tc>
        <w:tc>
          <w:tcPr>
            <w:tcW w:w="6525" w:type="dxa"/>
            <w:gridSpan w:val="3"/>
            <w:vAlign w:val="center"/>
          </w:tcPr>
          <w:p w14:paraId="007BEA36" w14:textId="6D635FE0" w:rsidR="00F24891" w:rsidRPr="0078585F" w:rsidRDefault="0078585F" w:rsidP="00545B6D">
            <w:pPr>
              <w:spacing w:before="0" w:after="0"/>
              <w:rPr>
                <w:rFonts w:ascii="Garamond" w:hAnsi="Garamond" w:cstheme="minorHAnsi"/>
                <w:szCs w:val="22"/>
              </w:rPr>
            </w:pPr>
            <w:r w:rsidRPr="0078585F">
              <w:rPr>
                <w:rFonts w:ascii="Garamond" w:eastAsiaTheme="minorHAnsi" w:hAnsi="Garamond" w:cstheme="minorHAnsi"/>
                <w:color w:val="000000"/>
                <w:szCs w:val="22"/>
                <w:lang w:eastAsia="en-US"/>
              </w:rPr>
              <w:t>CZ.02.02.01/00/23_023/0008981</w:t>
            </w:r>
          </w:p>
        </w:tc>
      </w:tr>
      <w:tr w:rsidR="00F24891" w:rsidRPr="00B918BB" w14:paraId="46B873A7" w14:textId="77777777" w:rsidTr="00545B6D">
        <w:trPr>
          <w:trHeight w:val="454"/>
        </w:trPr>
        <w:tc>
          <w:tcPr>
            <w:tcW w:w="2547" w:type="dxa"/>
            <w:shd w:val="clear" w:color="auto" w:fill="D9E2F3" w:themeFill="accent1" w:themeFillTint="33"/>
            <w:vAlign w:val="center"/>
            <w:hideMark/>
          </w:tcPr>
          <w:p w14:paraId="7A7C6702" w14:textId="77777777" w:rsidR="00F24891" w:rsidRPr="00B918BB" w:rsidRDefault="00F24891" w:rsidP="00545B6D">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1188C349" w14:textId="59FA99A6" w:rsidR="00F24891" w:rsidRPr="0078585F" w:rsidRDefault="00932727" w:rsidP="0078585F">
            <w:pPr>
              <w:pStyle w:val="Default"/>
              <w:rPr>
                <w:rFonts w:ascii="Garamond" w:hAnsi="Garamond" w:cstheme="minorHAnsi"/>
                <w:b/>
                <w:bCs/>
                <w:sz w:val="22"/>
                <w:szCs w:val="22"/>
              </w:rPr>
            </w:pPr>
            <w:r>
              <w:rPr>
                <w:rFonts w:ascii="Garamond" w:hAnsi="Garamond" w:cstheme="minorHAnsi"/>
                <w:b/>
                <w:bCs/>
                <w:sz w:val="22"/>
                <w:szCs w:val="22"/>
              </w:rPr>
              <w:t xml:space="preserve">ERDF SP ZČU - </w:t>
            </w:r>
            <w:r w:rsidR="0078585F" w:rsidRPr="0078585F">
              <w:rPr>
                <w:rFonts w:ascii="Garamond" w:hAnsi="Garamond" w:cstheme="minorHAnsi"/>
                <w:b/>
                <w:bCs/>
                <w:sz w:val="22"/>
                <w:szCs w:val="22"/>
              </w:rPr>
              <w:t xml:space="preserve">SO 01 - „Odstranění stávající výtahové plošiny Menza I Bory, Univerzitní 12, Plzeň“ a SO 02 </w:t>
            </w:r>
            <w:proofErr w:type="gramStart"/>
            <w:r w:rsidR="0078585F" w:rsidRPr="0078585F">
              <w:rPr>
                <w:rFonts w:ascii="Garamond" w:hAnsi="Garamond" w:cstheme="minorHAnsi"/>
                <w:b/>
                <w:bCs/>
                <w:sz w:val="22"/>
                <w:szCs w:val="22"/>
              </w:rPr>
              <w:t>-  „</w:t>
            </w:r>
            <w:proofErr w:type="gramEnd"/>
            <w:r w:rsidR="0078585F" w:rsidRPr="0078585F">
              <w:rPr>
                <w:rFonts w:ascii="Garamond" w:hAnsi="Garamond" w:cstheme="minorHAnsi"/>
                <w:b/>
                <w:bCs/>
                <w:sz w:val="22"/>
                <w:szCs w:val="22"/>
              </w:rPr>
              <w:t>Bezbariérový vstup Menza Bory, Univerzitní 12, Plzeň</w:t>
            </w:r>
            <w:r w:rsidR="00F3319E">
              <w:rPr>
                <w:rFonts w:ascii="Garamond" w:hAnsi="Garamond" w:cstheme="minorHAnsi"/>
                <w:b/>
                <w:bCs/>
                <w:sz w:val="22"/>
                <w:szCs w:val="22"/>
              </w:rPr>
              <w:t xml:space="preserve"> – 2. vyhlášení</w:t>
            </w:r>
            <w:r w:rsidR="0078585F" w:rsidRPr="0078585F">
              <w:rPr>
                <w:rFonts w:ascii="Garamond" w:hAnsi="Garamond" w:cstheme="minorHAnsi"/>
                <w:b/>
                <w:bCs/>
                <w:sz w:val="22"/>
                <w:szCs w:val="22"/>
              </w:rPr>
              <w:t>“</w:t>
            </w:r>
          </w:p>
        </w:tc>
      </w:tr>
    </w:tbl>
    <w:p w14:paraId="2D39A6FC" w14:textId="77777777" w:rsidR="00F24891" w:rsidRPr="00B918BB" w:rsidRDefault="00F24891" w:rsidP="00F24891">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F24891" w:rsidRPr="00B918BB" w14:paraId="543ADFB8" w14:textId="77777777" w:rsidTr="00545B6D">
        <w:trPr>
          <w:trHeight w:val="397"/>
        </w:trPr>
        <w:tc>
          <w:tcPr>
            <w:tcW w:w="2547" w:type="dxa"/>
            <w:shd w:val="clear" w:color="auto" w:fill="D9E2F3" w:themeFill="accent1" w:themeFillTint="33"/>
            <w:vAlign w:val="center"/>
            <w:hideMark/>
          </w:tcPr>
          <w:p w14:paraId="17C7D8CE"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68D526B5" w14:textId="77777777" w:rsidR="00F24891" w:rsidRPr="00B918BB" w:rsidRDefault="00F24891" w:rsidP="00545B6D">
            <w:pPr>
              <w:spacing w:before="0" w:after="0"/>
              <w:rPr>
                <w:rFonts w:ascii="Garamond" w:hAnsi="Garamond" w:cstheme="minorHAnsi"/>
                <w:bCs/>
                <w:szCs w:val="22"/>
                <w:highlight w:val="lightGray"/>
              </w:rPr>
            </w:pPr>
          </w:p>
        </w:tc>
      </w:tr>
      <w:tr w:rsidR="00F24891" w:rsidRPr="00B918BB" w14:paraId="2F86C2F0" w14:textId="77777777" w:rsidTr="00545B6D">
        <w:trPr>
          <w:trHeight w:val="397"/>
        </w:trPr>
        <w:tc>
          <w:tcPr>
            <w:tcW w:w="2547" w:type="dxa"/>
            <w:shd w:val="clear" w:color="auto" w:fill="D9E2F3" w:themeFill="accent1" w:themeFillTint="33"/>
            <w:vAlign w:val="center"/>
            <w:hideMark/>
          </w:tcPr>
          <w:p w14:paraId="71A57A3F"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744FAC02" w14:textId="77777777" w:rsidR="00F24891" w:rsidRPr="00B918BB" w:rsidRDefault="00F24891" w:rsidP="00545B6D">
            <w:pPr>
              <w:autoSpaceDE w:val="0"/>
              <w:autoSpaceDN w:val="0"/>
              <w:adjustRightInd w:val="0"/>
              <w:spacing w:before="0" w:after="0" w:line="240" w:lineRule="auto"/>
              <w:jc w:val="left"/>
              <w:rPr>
                <w:rFonts w:ascii="Garamond" w:hAnsi="Garamond" w:cstheme="minorHAnsi"/>
                <w:bCs/>
                <w:szCs w:val="22"/>
                <w:highlight w:val="lightGray"/>
              </w:rPr>
            </w:pPr>
          </w:p>
        </w:tc>
      </w:tr>
      <w:tr w:rsidR="00F24891" w:rsidRPr="00B918BB" w14:paraId="3B6071EB" w14:textId="77777777" w:rsidTr="00545B6D">
        <w:trPr>
          <w:trHeight w:val="397"/>
        </w:trPr>
        <w:tc>
          <w:tcPr>
            <w:tcW w:w="2547" w:type="dxa"/>
            <w:shd w:val="clear" w:color="auto" w:fill="D9E2F3" w:themeFill="accent1" w:themeFillTint="33"/>
            <w:vAlign w:val="center"/>
            <w:hideMark/>
          </w:tcPr>
          <w:p w14:paraId="5FF12E8D" w14:textId="77777777" w:rsidR="00F24891" w:rsidRPr="00B918BB" w:rsidRDefault="00F24891" w:rsidP="00545B6D">
            <w:pPr>
              <w:spacing w:before="0" w:after="0"/>
              <w:rPr>
                <w:rFonts w:ascii="Garamond" w:hAnsi="Garamond" w:cstheme="minorHAnsi"/>
                <w:b/>
                <w:bCs/>
                <w:szCs w:val="22"/>
              </w:rPr>
            </w:pPr>
            <w:r>
              <w:rPr>
                <w:rFonts w:ascii="Garamond" w:hAnsi="Garamond" w:cstheme="minorHAnsi"/>
                <w:b/>
                <w:bCs/>
                <w:szCs w:val="22"/>
              </w:rPr>
              <w:t>IČO</w:t>
            </w:r>
            <w:r w:rsidRPr="00B918BB">
              <w:rPr>
                <w:rFonts w:ascii="Garamond" w:hAnsi="Garamond" w:cstheme="minorHAnsi"/>
                <w:b/>
                <w:bCs/>
                <w:szCs w:val="22"/>
              </w:rPr>
              <w:t>:</w:t>
            </w:r>
          </w:p>
        </w:tc>
        <w:tc>
          <w:tcPr>
            <w:tcW w:w="6525" w:type="dxa"/>
            <w:vAlign w:val="center"/>
          </w:tcPr>
          <w:p w14:paraId="4293CE5C" w14:textId="77777777" w:rsidR="00F24891" w:rsidRPr="00146705" w:rsidRDefault="00F24891" w:rsidP="00545B6D">
            <w:pPr>
              <w:spacing w:before="0" w:after="0"/>
              <w:rPr>
                <w:rFonts w:ascii="Garamond" w:hAnsi="Garamond" w:cstheme="minorHAnsi"/>
                <w:bCs/>
                <w:szCs w:val="22"/>
              </w:rPr>
            </w:pPr>
          </w:p>
        </w:tc>
      </w:tr>
    </w:tbl>
    <w:p w14:paraId="7DFF1DAF" w14:textId="77777777" w:rsidR="00F24891" w:rsidRPr="0026751C"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Pr="0026751C">
        <w:rPr>
          <w:rFonts w:ascii="Garamond" w:hAnsi="Garamond" w:cstheme="minorHAnsi"/>
          <w:sz w:val="24"/>
          <w:szCs w:val="24"/>
          <w:u w:val="none"/>
        </w:rPr>
        <w:tab/>
      </w:r>
      <w:r w:rsidRPr="0026751C">
        <w:rPr>
          <w:rFonts w:ascii="Garamond" w:hAnsi="Garamond" w:cstheme="minorHAnsi"/>
          <w:sz w:val="24"/>
          <w:szCs w:val="24"/>
        </w:rPr>
        <w:t>Požadavky vyplývající ze zákona o provádění mezinárodních sankcí</w:t>
      </w:r>
    </w:p>
    <w:p w14:paraId="3F22B032" w14:textId="77777777" w:rsidR="00F24891" w:rsidRDefault="00F24891" w:rsidP="00F24891">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 xml:space="preserve">nevztahují mezinárodní sankce dle </w:t>
      </w:r>
      <w:proofErr w:type="spellStart"/>
      <w:r w:rsidRPr="005705D6">
        <w:rPr>
          <w:rFonts w:ascii="Garamond" w:hAnsi="Garamond" w:cstheme="minorHAnsi"/>
        </w:rPr>
        <w:t>ust</w:t>
      </w:r>
      <w:proofErr w:type="spellEnd"/>
      <w:r w:rsidRPr="005705D6">
        <w:rPr>
          <w:rFonts w:ascii="Garamond" w:hAnsi="Garamond" w:cstheme="minorHAnsi"/>
        </w:rPr>
        <w:t>. §</w:t>
      </w:r>
      <w:r>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30CE3E1D" w14:textId="77777777" w:rsidR="00F24891" w:rsidRPr="005074EF"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7331B11A" w14:textId="77777777" w:rsidR="00F24891" w:rsidRDefault="00F24891" w:rsidP="00F24891">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w:t>
      </w:r>
      <w:proofErr w:type="spellStart"/>
      <w:r>
        <w:rPr>
          <w:rFonts w:ascii="Garamond" w:hAnsi="Garamond" w:cstheme="minorHAnsi"/>
          <w:noProof w:val="0"/>
        </w:rPr>
        <w:t>ust</w:t>
      </w:r>
      <w:proofErr w:type="spellEnd"/>
      <w:r>
        <w:rPr>
          <w:rFonts w:ascii="Garamond" w:hAnsi="Garamond" w:cstheme="minorHAnsi"/>
          <w:noProof w:val="0"/>
        </w:rPr>
        <w:t xml:space="preserve">.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w:t>
      </w:r>
      <w:proofErr w:type="spellStart"/>
      <w:r>
        <w:rPr>
          <w:rFonts w:ascii="Garamond" w:hAnsi="Garamond" w:cstheme="minorHAnsi"/>
          <w:noProof w:val="0"/>
        </w:rPr>
        <w:t>ust</w:t>
      </w:r>
      <w:proofErr w:type="spellEnd"/>
      <w:r>
        <w:rPr>
          <w:rFonts w:ascii="Garamond" w:hAnsi="Garamond" w:cstheme="minorHAnsi"/>
          <w:noProof w:val="0"/>
        </w:rPr>
        <w:t>. § 2 odst. 1 písm. c) zákona o střetu zájmů nebo jím ovládaná osoba vlastní podíl představující alespoň 25 % účasti společníka v obchodní společnosti.</w:t>
      </w:r>
    </w:p>
    <w:p w14:paraId="3F4F6CFE" w14:textId="77777777" w:rsidR="00F24891" w:rsidRDefault="00F24891" w:rsidP="00A40640">
      <w:pPr>
        <w:spacing w:after="60" w:line="264" w:lineRule="auto"/>
        <w:rPr>
          <w:rFonts w:ascii="Garamond" w:hAnsi="Garamond" w:cstheme="minorHAnsi"/>
        </w:rPr>
      </w:pPr>
      <w:bookmarkStart w:id="0" w:name="_Hlk127278630"/>
    </w:p>
    <w:p w14:paraId="65151121" w14:textId="77777777" w:rsidR="00F24891" w:rsidRDefault="00F24891" w:rsidP="00F24891">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743F1C6A" w14:textId="77777777" w:rsidR="00F24891" w:rsidRDefault="00F24891" w:rsidP="00F24891">
      <w:pPr>
        <w:spacing w:after="60" w:line="264" w:lineRule="auto"/>
        <w:ind w:left="5387"/>
        <w:rPr>
          <w:rFonts w:ascii="Garamond" w:hAnsi="Garamond" w:cstheme="minorHAnsi"/>
        </w:rPr>
      </w:pPr>
      <w:r w:rsidRPr="00974500">
        <w:rPr>
          <w:rFonts w:ascii="Garamond" w:hAnsi="Garamond" w:cstheme="minorHAnsi"/>
        </w:rPr>
        <w:t>..............................................................</w:t>
      </w:r>
    </w:p>
    <w:p w14:paraId="34321142" w14:textId="77777777" w:rsidR="00F24891" w:rsidRPr="00FC3F91" w:rsidRDefault="00F24891" w:rsidP="00F24891">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2A1DA930" w14:textId="4E518F35" w:rsidR="002D1F11" w:rsidRDefault="00F24891" w:rsidP="002B77B1">
      <w:pPr>
        <w:spacing w:before="60" w:after="60" w:line="264" w:lineRule="auto"/>
        <w:ind w:left="4679"/>
      </w:pPr>
      <w:r w:rsidRPr="00FC3F91">
        <w:rPr>
          <w:rFonts w:ascii="Garamond" w:hAnsi="Garamond" w:cstheme="minorHAnsi"/>
          <w:highlight w:val="yellow"/>
        </w:rPr>
        <w:t>osoba oprávněná jednat za dodavatele</w:t>
      </w:r>
      <w:bookmarkEnd w:id="0"/>
    </w:p>
    <w:sectPr w:rsidR="002D1F11" w:rsidSect="00A40640">
      <w:headerReference w:type="default" r:id="rId9"/>
      <w:foot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0F61" w14:textId="77777777" w:rsidR="00FB4998" w:rsidRDefault="00FB4998" w:rsidP="00F24891">
      <w:pPr>
        <w:spacing w:before="0" w:after="0" w:line="240" w:lineRule="auto"/>
      </w:pPr>
      <w:r>
        <w:separator/>
      </w:r>
    </w:p>
  </w:endnote>
  <w:endnote w:type="continuationSeparator" w:id="0">
    <w:p w14:paraId="2C00645A" w14:textId="77777777" w:rsidR="00FB4998" w:rsidRDefault="00FB4998" w:rsidP="00F248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88582122"/>
      <w:docPartObj>
        <w:docPartGallery w:val="Page Numbers (Bottom of Page)"/>
        <w:docPartUnique/>
      </w:docPartObj>
    </w:sdtPr>
    <w:sdtEndPr/>
    <w:sdtContent>
      <w:p w14:paraId="11F44F4E" w14:textId="19352662" w:rsidR="00F24891" w:rsidRPr="00C75DEF" w:rsidRDefault="00F24891"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7527" w14:textId="77777777" w:rsidR="00FB4998" w:rsidRDefault="00FB4998" w:rsidP="00F24891">
      <w:pPr>
        <w:spacing w:before="0" w:after="0" w:line="240" w:lineRule="auto"/>
      </w:pPr>
      <w:r>
        <w:separator/>
      </w:r>
    </w:p>
  </w:footnote>
  <w:footnote w:type="continuationSeparator" w:id="0">
    <w:p w14:paraId="357509D0" w14:textId="77777777" w:rsidR="00FB4998" w:rsidRDefault="00FB4998" w:rsidP="00F24891">
      <w:pPr>
        <w:spacing w:before="0" w:after="0" w:line="240" w:lineRule="auto"/>
      </w:pPr>
      <w:r>
        <w:continuationSeparator/>
      </w:r>
    </w:p>
  </w:footnote>
  <w:footnote w:id="1">
    <w:p w14:paraId="732567EC" w14:textId="77777777" w:rsidR="00F24891" w:rsidRPr="006F2910" w:rsidRDefault="00F24891" w:rsidP="00F24891">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7D10C5F0" w14:textId="77777777" w:rsidR="00F24891" w:rsidRPr="005074EF" w:rsidRDefault="00F24891" w:rsidP="00F24891">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0786761C" w14:textId="77777777" w:rsidR="00F24891" w:rsidRPr="005074EF" w:rsidRDefault="00F24891" w:rsidP="00F24891">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4C6DD5A1" w14:textId="77777777" w:rsidR="00F24891" w:rsidRPr="005074EF" w:rsidRDefault="00F24891" w:rsidP="00F24891">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2CA969F1" w14:textId="77777777" w:rsidR="00F24891" w:rsidRPr="005074EF" w:rsidRDefault="00F24891" w:rsidP="00F24891">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7A51FDF7" w14:textId="77777777" w:rsidR="00F24891" w:rsidRPr="005074EF" w:rsidRDefault="00F24891" w:rsidP="00F24891">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3688EE82" w14:textId="77777777" w:rsidR="00F24891" w:rsidRPr="005074EF" w:rsidRDefault="00F24891" w:rsidP="00F24891">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3E32BBC8" w14:textId="77777777" w:rsidR="00F24891" w:rsidRPr="00CA6034" w:rsidRDefault="00F24891" w:rsidP="00F24891">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3B5AB73B" w14:textId="77777777" w:rsidR="00F24891" w:rsidRPr="00CA6034" w:rsidRDefault="00F24891" w:rsidP="00F24891">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2887" w14:textId="77777777" w:rsidR="00F24891" w:rsidRPr="000C1E81" w:rsidRDefault="00F24891"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8D65" w14:textId="77777777" w:rsidR="00F24891" w:rsidRDefault="00F24891">
    <w:pPr>
      <w:pStyle w:val="Zhlav"/>
    </w:pPr>
    <w:r w:rsidRPr="00DF7EC3">
      <w:rPr>
        <w:rFonts w:ascii="Garamond" w:hAnsi="Garamond"/>
        <w:noProof/>
        <w:sz w:val="32"/>
        <w:lang w:val="en-GB" w:eastAsia="en-GB"/>
      </w:rPr>
      <w:drawing>
        <wp:inline distT="0" distB="0" distL="0" distR="0" wp14:anchorId="2534B35C" wp14:editId="71D1A2FD">
          <wp:extent cx="1562100" cy="714375"/>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91"/>
    <w:rsid w:val="00081FC0"/>
    <w:rsid w:val="001832E6"/>
    <w:rsid w:val="002B77B1"/>
    <w:rsid w:val="002D1F11"/>
    <w:rsid w:val="003847B3"/>
    <w:rsid w:val="003F4199"/>
    <w:rsid w:val="00415805"/>
    <w:rsid w:val="005C1B0F"/>
    <w:rsid w:val="006B3D75"/>
    <w:rsid w:val="0078585F"/>
    <w:rsid w:val="00814293"/>
    <w:rsid w:val="0083158C"/>
    <w:rsid w:val="008D41A2"/>
    <w:rsid w:val="00932727"/>
    <w:rsid w:val="00A40640"/>
    <w:rsid w:val="00A47EE6"/>
    <w:rsid w:val="00AC5DAB"/>
    <w:rsid w:val="00C136ED"/>
    <w:rsid w:val="00C922F7"/>
    <w:rsid w:val="00CD5890"/>
    <w:rsid w:val="00DE1E60"/>
    <w:rsid w:val="00E34F03"/>
    <w:rsid w:val="00F24891"/>
    <w:rsid w:val="00F3319E"/>
    <w:rsid w:val="00FB4998"/>
    <w:rsid w:val="00FF1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C716"/>
  <w15:chartTrackingRefBased/>
  <w15:docId w15:val="{B8EDC427-8AD9-44F6-AC9A-8F3B4DB2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891"/>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F24891"/>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F24891"/>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F24891"/>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24891"/>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24891"/>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F24891"/>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F24891"/>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24891"/>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4891"/>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F24891"/>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F24891"/>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F24891"/>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F24891"/>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F24891"/>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F2489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F24891"/>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F2489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F24891"/>
    <w:pPr>
      <w:tabs>
        <w:tab w:val="center" w:pos="4536"/>
        <w:tab w:val="right" w:pos="9072"/>
      </w:tabs>
    </w:pPr>
  </w:style>
  <w:style w:type="character" w:customStyle="1" w:styleId="ZhlavChar">
    <w:name w:val="Záhlaví Char"/>
    <w:basedOn w:val="Standardnpsmoodstavce"/>
    <w:link w:val="Zhlav"/>
    <w:uiPriority w:val="99"/>
    <w:rsid w:val="00F24891"/>
    <w:rPr>
      <w:rFonts w:asciiTheme="majorHAnsi" w:eastAsia="SimSun" w:hAnsiTheme="majorHAnsi" w:cs="Times New Roman"/>
      <w:szCs w:val="24"/>
      <w:lang w:eastAsia="zh-CN"/>
    </w:rPr>
  </w:style>
  <w:style w:type="paragraph" w:styleId="Zpat">
    <w:name w:val="footer"/>
    <w:basedOn w:val="Normln"/>
    <w:link w:val="ZpatChar"/>
    <w:uiPriority w:val="99"/>
    <w:unhideWhenUsed/>
    <w:rsid w:val="00F24891"/>
    <w:pPr>
      <w:tabs>
        <w:tab w:val="center" w:pos="4536"/>
        <w:tab w:val="right" w:pos="9072"/>
      </w:tabs>
    </w:pPr>
  </w:style>
  <w:style w:type="character" w:customStyle="1" w:styleId="ZpatChar">
    <w:name w:val="Zápatí Char"/>
    <w:basedOn w:val="Standardnpsmoodstavce"/>
    <w:link w:val="Zpat"/>
    <w:uiPriority w:val="99"/>
    <w:rsid w:val="00F24891"/>
    <w:rPr>
      <w:rFonts w:asciiTheme="majorHAnsi" w:eastAsia="SimSun" w:hAnsiTheme="majorHAnsi" w:cs="Times New Roman"/>
      <w:szCs w:val="24"/>
      <w:lang w:eastAsia="zh-CN"/>
    </w:rPr>
  </w:style>
  <w:style w:type="paragraph" w:styleId="Bezmezer">
    <w:name w:val="No Spacing"/>
    <w:basedOn w:val="Normln"/>
    <w:uiPriority w:val="1"/>
    <w:qFormat/>
    <w:rsid w:val="00F24891"/>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F24891"/>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24891"/>
    <w:rPr>
      <w:rFonts w:ascii="Garamond" w:eastAsia="Times New Roman" w:hAnsi="Garamond" w:cs="Times New Roman"/>
      <w:sz w:val="20"/>
      <w:szCs w:val="20"/>
      <w:lang w:eastAsia="cs-CZ"/>
    </w:rPr>
  </w:style>
  <w:style w:type="character" w:styleId="Znakapoznpodarou">
    <w:name w:val="footnote reference"/>
    <w:uiPriority w:val="99"/>
    <w:unhideWhenUsed/>
    <w:rsid w:val="00F24891"/>
    <w:rPr>
      <w:vertAlign w:val="superscript"/>
    </w:rPr>
  </w:style>
  <w:style w:type="table" w:styleId="Mkatabulky">
    <w:name w:val="Table Grid"/>
    <w:basedOn w:val="Normlntabulka"/>
    <w:uiPriority w:val="39"/>
    <w:rsid w:val="00F2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24891"/>
    <w:rPr>
      <w:color w:val="0563C1" w:themeColor="hyperlink"/>
      <w:u w:val="single"/>
    </w:rPr>
  </w:style>
  <w:style w:type="paragraph" w:styleId="Odstavecseseznamem">
    <w:name w:val="List Paragraph"/>
    <w:basedOn w:val="Normln"/>
    <w:uiPriority w:val="34"/>
    <w:qFormat/>
    <w:rsid w:val="00F2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ja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1345</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Fischer</dc:creator>
  <cp:keywords/>
  <dc:description/>
  <cp:lastModifiedBy>Ivana Fischer</cp:lastModifiedBy>
  <cp:revision>2</cp:revision>
  <dcterms:created xsi:type="dcterms:W3CDTF">2025-03-31T09:03:00Z</dcterms:created>
  <dcterms:modified xsi:type="dcterms:W3CDTF">2025-03-31T09:03:00Z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8973da030773a2917e2de3893cbc502c4f35351a687f0f990c46aac7de6e4945</vt:lpwstr>
  </property>
</Properties>
</file>