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8F8C4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6"/>
          <w:szCs w:val="26"/>
        </w:rPr>
      </w:pPr>
    </w:p>
    <w:p w14:paraId="5D4C6040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000000"/>
          <w:sz w:val="19"/>
          <w:szCs w:val="19"/>
          <w:highlight w:val="white"/>
        </w:rPr>
        <w:t>Vážení obchodní partneři,</w:t>
      </w:r>
    </w:p>
    <w:p w14:paraId="56156A6A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000000"/>
          <w:sz w:val="19"/>
          <w:szCs w:val="19"/>
          <w:highlight w:val="white"/>
        </w:rPr>
        <w:t>žádáme tímto o vysvětlení zadávací dokumentace formou odpovědí na níže uvedené dotazy.</w:t>
      </w:r>
    </w:p>
    <w:p w14:paraId="0EA04552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000000"/>
          <w:sz w:val="19"/>
          <w:szCs w:val="19"/>
        </w:rPr>
        <w:br/>
      </w:r>
      <w:r>
        <w:rPr>
          <w:rFonts w:ascii="Tahoma" w:eastAsia="Tahoma" w:hAnsi="Tahoma" w:cs="Tahoma"/>
          <w:color w:val="000000"/>
          <w:sz w:val="19"/>
          <w:szCs w:val="19"/>
          <w:highlight w:val="white"/>
        </w:rPr>
        <w:t>1) Součástí pol. 163,164 D1.1.ASŘ – NS výkazu výměr týkající se vnějších omítek je i vytvoření a doplnění dekorativních konzolí a girland na fasádě speciální technologií popsanou v projektové dokumentaci s tím, že tyto ozdobné prvky budou samostatně vytvoř</w:t>
      </w:r>
      <w:r>
        <w:rPr>
          <w:rFonts w:ascii="Tahoma" w:eastAsia="Tahoma" w:hAnsi="Tahoma" w:cs="Tahoma"/>
          <w:color w:val="000000"/>
          <w:sz w:val="19"/>
          <w:szCs w:val="19"/>
          <w:highlight w:val="white"/>
        </w:rPr>
        <w:t>eny mimo fasádu a dodatečně do ní připevněny.</w:t>
      </w:r>
    </w:p>
    <w:p w14:paraId="359001FA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19"/>
          <w:szCs w:val="19"/>
          <w:highlight w:val="white"/>
        </w:rPr>
      </w:pPr>
    </w:p>
    <w:p w14:paraId="70A8AD95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000000"/>
          <w:sz w:val="19"/>
          <w:szCs w:val="19"/>
          <w:highlight w:val="white"/>
        </w:rPr>
        <w:t>Žádáme zadavatele o vyčlenění těchto prvků z pol.č.163 a 164, stanovení jejich množství a vytvoření samostatné položky k jejich nacenění.</w:t>
      </w:r>
    </w:p>
    <w:p w14:paraId="12181E33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19"/>
          <w:szCs w:val="19"/>
          <w:highlight w:val="white"/>
        </w:rPr>
      </w:pPr>
    </w:p>
    <w:p w14:paraId="424B41C0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TEO:</w:t>
      </w:r>
    </w:p>
    <w:p w14:paraId="5C263791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412EA731" w14:textId="77777777" w:rsidR="00C81DF0" w:rsidRDefault="000800C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květinový motiv se zdobnými konzolami – 18kpl</w:t>
      </w:r>
    </w:p>
    <w:p w14:paraId="35D0E3C2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Položka pro provedení doplněna do soupisu prací na list „D.1.1. ASŘ – NS“ jako položka č. 164a</w:t>
      </w:r>
    </w:p>
    <w:p w14:paraId="29BE64F7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ind w:left="360"/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08342942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noProof/>
          <w:color w:val="FF0000"/>
          <w:sz w:val="19"/>
          <w:szCs w:val="19"/>
          <w:highlight w:val="white"/>
        </w:rPr>
        <w:drawing>
          <wp:inline distT="0" distB="0" distL="0" distR="0" wp14:anchorId="4C8B2828" wp14:editId="11906744">
            <wp:extent cx="3550609" cy="1456652"/>
            <wp:effectExtent l="0" t="0" r="0" b="0"/>
            <wp:docPr id="1989594938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50609" cy="145665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41F6E11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54CE58A4" w14:textId="77777777" w:rsidR="00C81DF0" w:rsidRDefault="000800C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květinový motiv s klenáky – 3kpl</w:t>
      </w:r>
    </w:p>
    <w:p w14:paraId="0B2B7CF3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Položka pro provedení doplněna do soupisu prací na list „D.1.1. ASŘ – NS“ jako položka č. 164b</w:t>
      </w:r>
    </w:p>
    <w:p w14:paraId="1E6522F0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28FA0E8E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noProof/>
          <w:color w:val="FF0000"/>
          <w:sz w:val="19"/>
          <w:szCs w:val="19"/>
          <w:highlight w:val="white"/>
        </w:rPr>
        <w:drawing>
          <wp:inline distT="0" distB="0" distL="0" distR="0" wp14:anchorId="6BD66249" wp14:editId="1A856868">
            <wp:extent cx="3474734" cy="2159566"/>
            <wp:effectExtent l="0" t="0" r="0" b="0"/>
            <wp:docPr id="1989594940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74734" cy="21595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C0D2E5C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40B851EB" w14:textId="77777777" w:rsidR="00C81DF0" w:rsidRDefault="000800C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květinový motiv okolo hodin – 4ks</w:t>
      </w:r>
    </w:p>
    <w:p w14:paraId="7A2B7DAF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Položka pro provedení doplněna do soupisu prací na list „D.1.1. ASŘ – NS“ jako položka č. 164c</w:t>
      </w:r>
    </w:p>
    <w:p w14:paraId="71819031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ind w:left="360"/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12859E1E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 xml:space="preserve">    </w:t>
      </w:r>
      <w:r>
        <w:rPr>
          <w:rFonts w:ascii="Tahoma" w:eastAsia="Tahoma" w:hAnsi="Tahoma" w:cs="Tahoma"/>
          <w:noProof/>
          <w:color w:val="FF0000"/>
          <w:sz w:val="19"/>
          <w:szCs w:val="19"/>
          <w:highlight w:val="white"/>
        </w:rPr>
        <w:drawing>
          <wp:inline distT="0" distB="0" distL="0" distR="0" wp14:anchorId="0B032830" wp14:editId="13297B14">
            <wp:extent cx="1985412" cy="1644105"/>
            <wp:effectExtent l="0" t="0" r="0" b="0"/>
            <wp:docPr id="198959493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85412" cy="164410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B0F912F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0F4178F7" w14:textId="77777777" w:rsidR="00C81DF0" w:rsidRDefault="000800CE">
      <w:pPr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br w:type="page"/>
      </w:r>
    </w:p>
    <w:p w14:paraId="5DCA5ABE" w14:textId="77777777" w:rsidR="00C81DF0" w:rsidRDefault="000800C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lastRenderedPageBreak/>
        <w:t>zdobný prvek – 10ks</w:t>
      </w:r>
    </w:p>
    <w:p w14:paraId="37082203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Položka pro provedení doplněna do soupisu prací na list „D.1.1. ASŘ – NS“ jako položka č. 164d</w:t>
      </w:r>
    </w:p>
    <w:p w14:paraId="4E0D91A6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79996EDC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noProof/>
          <w:color w:val="FF0000"/>
          <w:sz w:val="19"/>
          <w:szCs w:val="19"/>
          <w:highlight w:val="white"/>
        </w:rPr>
        <w:drawing>
          <wp:inline distT="0" distB="0" distL="0" distR="0" wp14:anchorId="3963663D" wp14:editId="3555FFF0">
            <wp:extent cx="1157555" cy="1612987"/>
            <wp:effectExtent l="0" t="0" r="0" b="0"/>
            <wp:docPr id="1989594942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57555" cy="161298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E3EDACC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1C5C74BE" w14:textId="77777777" w:rsidR="00C81DF0" w:rsidRDefault="000800C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římsa nad okny 1 – 17kpl</w:t>
      </w:r>
    </w:p>
    <w:p w14:paraId="21F74C15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Položka pro provedení doplněna do soupisu prací na list „D.1.1. ASŘ – NS“ jako položka č. 164e</w:t>
      </w:r>
    </w:p>
    <w:p w14:paraId="272E77CE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ind w:left="360"/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3CB6D9D3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noProof/>
          <w:color w:val="FF0000"/>
          <w:sz w:val="19"/>
          <w:szCs w:val="19"/>
          <w:highlight w:val="white"/>
        </w:rPr>
        <w:drawing>
          <wp:inline distT="0" distB="0" distL="0" distR="0" wp14:anchorId="3F48627E" wp14:editId="56F7607A">
            <wp:extent cx="3419701" cy="1633682"/>
            <wp:effectExtent l="0" t="0" r="0" b="0"/>
            <wp:docPr id="1989594941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19701" cy="163368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DCF5223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258EE46E" w14:textId="77777777" w:rsidR="00C81DF0" w:rsidRDefault="000800C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římsa nad okny 2 – 7kpl</w:t>
      </w:r>
    </w:p>
    <w:p w14:paraId="75DE1006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Položka pro provedení doplněna do soupisu prací na list „D.1.1. ASŘ – NS“ jako položka č. 164f</w:t>
      </w:r>
    </w:p>
    <w:p w14:paraId="63199BA1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ind w:left="360"/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68746D97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noProof/>
          <w:color w:val="FF0000"/>
          <w:sz w:val="19"/>
          <w:szCs w:val="19"/>
          <w:highlight w:val="white"/>
        </w:rPr>
        <w:drawing>
          <wp:inline distT="0" distB="0" distL="0" distR="0" wp14:anchorId="6B3D06F4" wp14:editId="1F40A84B">
            <wp:extent cx="3391953" cy="2616990"/>
            <wp:effectExtent l="0" t="0" r="0" b="0"/>
            <wp:docPr id="1989594944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91953" cy="26169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9D2E98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0A1156E9" w14:textId="77777777" w:rsidR="00C81DF0" w:rsidRDefault="000800C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zdobné konzoly parapetní římsy – 4ks</w:t>
      </w:r>
    </w:p>
    <w:p w14:paraId="563FEC61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Položka pro provedení doplněna do soupisu prací na list „D.1.1. ASŘ – NS“ jako položka č. 164g</w:t>
      </w:r>
    </w:p>
    <w:p w14:paraId="6D5C26DE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034C067E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noProof/>
          <w:color w:val="FF0000"/>
          <w:sz w:val="19"/>
          <w:szCs w:val="19"/>
          <w:highlight w:val="white"/>
        </w:rPr>
        <w:drawing>
          <wp:inline distT="0" distB="0" distL="0" distR="0" wp14:anchorId="0E84FD39" wp14:editId="1EF31B1F">
            <wp:extent cx="2926804" cy="1040642"/>
            <wp:effectExtent l="0" t="0" r="0" b="0"/>
            <wp:docPr id="198959494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26804" cy="10406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6A1BC5C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55C3CBD2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536F232F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69A5B17E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14970C70" w14:textId="77777777" w:rsidR="00C81DF0" w:rsidRDefault="000800C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lastRenderedPageBreak/>
        <w:t>zdobné konzoly – podstřešní římsa – 164ks</w:t>
      </w:r>
    </w:p>
    <w:p w14:paraId="01C4DA1E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Položka pro provedení doplněna do soupisu prací na list „D.1.1. ASŘ – NS“ jako položka č. 164h</w:t>
      </w:r>
    </w:p>
    <w:p w14:paraId="77F05190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59760902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noProof/>
          <w:color w:val="FF0000"/>
          <w:sz w:val="19"/>
          <w:szCs w:val="19"/>
          <w:highlight w:val="white"/>
        </w:rPr>
        <w:drawing>
          <wp:inline distT="0" distB="0" distL="0" distR="0" wp14:anchorId="6F643C91" wp14:editId="73746B60">
            <wp:extent cx="2483249" cy="1526050"/>
            <wp:effectExtent l="0" t="0" r="0" b="0"/>
            <wp:docPr id="1989594946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83249" cy="1526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 xml:space="preserve">     </w:t>
      </w:r>
      <w:r>
        <w:rPr>
          <w:rFonts w:ascii="Tahoma" w:eastAsia="Tahoma" w:hAnsi="Tahoma" w:cs="Tahoma"/>
          <w:noProof/>
          <w:color w:val="FF0000"/>
          <w:sz w:val="19"/>
          <w:szCs w:val="19"/>
          <w:highlight w:val="white"/>
        </w:rPr>
        <w:drawing>
          <wp:inline distT="0" distB="0" distL="0" distR="0" wp14:anchorId="544846DF" wp14:editId="73D3C2BC">
            <wp:extent cx="2676899" cy="1495634"/>
            <wp:effectExtent l="0" t="0" r="0" b="0"/>
            <wp:docPr id="198959494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76899" cy="149563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04480B3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7F0A06E0" w14:textId="77777777" w:rsidR="00C81DF0" w:rsidRDefault="000800C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 xml:space="preserve">květinový motiv s věnci – 5kpl </w:t>
      </w:r>
    </w:p>
    <w:p w14:paraId="3EB6B3E4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Položka pro provedení doplněna do soupisu prací na list „D.1.1. ASŘ – NS“ jako položka č. 164i</w:t>
      </w:r>
    </w:p>
    <w:p w14:paraId="021FF6B1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1F479502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noProof/>
          <w:color w:val="FF0000"/>
          <w:sz w:val="19"/>
          <w:szCs w:val="19"/>
          <w:highlight w:val="white"/>
        </w:rPr>
        <w:drawing>
          <wp:inline distT="0" distB="0" distL="0" distR="0" wp14:anchorId="1DE28B74" wp14:editId="170C9D03">
            <wp:extent cx="5553850" cy="1257475"/>
            <wp:effectExtent l="0" t="0" r="0" b="0"/>
            <wp:docPr id="198959494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53850" cy="1257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82C23C1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70646C2A" w14:textId="77777777" w:rsidR="00C81DF0" w:rsidRDefault="000800C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slopky – 66ks</w:t>
      </w:r>
    </w:p>
    <w:p w14:paraId="57968B48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Položka pro provedení doplněna do soupisu prací na list „D.1.1. ASŘ – NS“ jako položka č. 164j</w:t>
      </w:r>
    </w:p>
    <w:p w14:paraId="456A2518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</w:p>
    <w:p w14:paraId="141DDEB1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noProof/>
          <w:color w:val="FF0000"/>
          <w:sz w:val="19"/>
          <w:szCs w:val="19"/>
          <w:highlight w:val="white"/>
        </w:rPr>
        <w:drawing>
          <wp:inline distT="0" distB="0" distL="0" distR="0" wp14:anchorId="59F03496" wp14:editId="6F1E36AE">
            <wp:extent cx="2133898" cy="1638529"/>
            <wp:effectExtent l="0" t="0" r="0" b="0"/>
            <wp:docPr id="1989594947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33898" cy="16385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8F4DF07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19"/>
          <w:szCs w:val="19"/>
          <w:highlight w:val="white"/>
        </w:rPr>
      </w:pPr>
    </w:p>
    <w:p w14:paraId="451CE842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000000"/>
          <w:sz w:val="19"/>
          <w:szCs w:val="19"/>
          <w:highlight w:val="white"/>
        </w:rPr>
        <w:t>2) Rekapitulace výkazu výměr ve své spodní části obsahuje POZNÁMKU, součástí které je cit.:</w:t>
      </w:r>
    </w:p>
    <w:p w14:paraId="01070838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000000"/>
          <w:sz w:val="19"/>
          <w:szCs w:val="19"/>
          <w:highlight w:val="white"/>
        </w:rPr>
        <w:t>Zhotovitel je povinen se řádně seznámit s projektovou dokumentací a provést na svůj náklad a své nebezpečí veškeré práce a dodávky, které jsou v projektové dokumentaci obsaženy, bez ohledu na to, zda jsou obsaženy v textové a nebo ve výkresové části, jakož</w:t>
      </w:r>
      <w:r>
        <w:rPr>
          <w:rFonts w:ascii="Tahoma" w:eastAsia="Tahoma" w:hAnsi="Tahoma" w:cs="Tahoma"/>
          <w:color w:val="000000"/>
          <w:sz w:val="19"/>
          <w:szCs w:val="19"/>
          <w:highlight w:val="white"/>
        </w:rPr>
        <w:t xml:space="preserve"> i práce uvedené v soupisu prací.</w:t>
      </w:r>
    </w:p>
    <w:p w14:paraId="05D2F077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19"/>
          <w:szCs w:val="19"/>
          <w:highlight w:val="white"/>
        </w:rPr>
      </w:pPr>
    </w:p>
    <w:p w14:paraId="085FA77A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000000"/>
          <w:sz w:val="19"/>
          <w:szCs w:val="19"/>
          <w:highlight w:val="white"/>
        </w:rPr>
        <w:t>Na základě ZZVZ je za správnost a úplnost zadávací dokumentace odpovědný zadavatel a nesmí ji přenášet na dodavatele a z tohoto důvodu žádáme o vypuštění této poznámky. Bude-li tedy zadavatel požadovat provedení prací, kt</w:t>
      </w:r>
      <w:r>
        <w:rPr>
          <w:rFonts w:ascii="Tahoma" w:eastAsia="Tahoma" w:hAnsi="Tahoma" w:cs="Tahoma"/>
          <w:color w:val="000000"/>
          <w:sz w:val="19"/>
          <w:szCs w:val="19"/>
          <w:highlight w:val="white"/>
        </w:rPr>
        <w:t>eré nejsou ve výkazu výměr, který slouží ke stanovení nabídkové ceny jako jediného hodnotícího kritéria, je třeba takový požadavek řešit v souladu s § 222 ZZVZ jako změnu smlouvy.</w:t>
      </w:r>
    </w:p>
    <w:p w14:paraId="58A8B2AB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19"/>
          <w:szCs w:val="19"/>
          <w:highlight w:val="white"/>
        </w:rPr>
      </w:pPr>
    </w:p>
    <w:p w14:paraId="5ADB1F4B" w14:textId="77777777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TEO: Cit. text poznámky vyjadřuje požadavky zpracovatele PD v souladu s pla</w:t>
      </w: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tnou legislativou a vyjadřuje zejména skutečnost, že uchazeč může ocenit navržené řešení uvedené v PD a VV dle vlastního know how, avšak musí dodržet požadavky uvedené v PD jako celek. Tudíž dle vlastního know how např. bude muset použít i jiné ve VV neuve</w:t>
      </w: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dené položky, avšak ve vlastní režii bez vlivu na PD a VV. Dále cit. text popisuje skutečnost opět v souladu s platnou legislativou, že ve VV jsou jednoznačně uvedeny odkazy na PD, kde je navržené řešení podrobněji popsáno, a tudíž při ocenění položek je n</w:t>
      </w: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utno vycházet i z PD jako celku, nikoliv pouze z VV.</w:t>
      </w:r>
    </w:p>
    <w:p w14:paraId="234C761C" w14:textId="2378EF90" w:rsidR="00C81DF0" w:rsidRDefault="000800C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FF0000"/>
          <w:sz w:val="19"/>
          <w:szCs w:val="19"/>
          <w:highlight w:val="white"/>
        </w:rPr>
      </w:pP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Zadavatel připomíná, že závazný návrh smlouvy v ust. čl. II. odst. 4 stanoví zhotoviteli povinnost provést ve stanovené (přiměřené) lhůtě kontrolu podkladů pro provedení díla (blíže viz i odpověď na dota</w:t>
      </w:r>
      <w:r>
        <w:rPr>
          <w:rFonts w:ascii="Tahoma" w:eastAsia="Tahoma" w:hAnsi="Tahoma" w:cs="Tahoma"/>
          <w:color w:val="FF0000"/>
          <w:sz w:val="19"/>
          <w:szCs w:val="19"/>
          <w:highlight w:val="white"/>
        </w:rPr>
        <w:t>z č. 11 v rámci vysvětlení ZD č. 2. Namítanou poznámku je nutné vykládat v souladu s ust. smlouvy.</w:t>
      </w:r>
    </w:p>
    <w:p w14:paraId="475BDF4C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ahoma" w:eastAsia="Tahoma" w:hAnsi="Tahoma" w:cs="Tahoma"/>
          <w:color w:val="000000"/>
          <w:sz w:val="19"/>
          <w:szCs w:val="19"/>
          <w:highlight w:val="white"/>
        </w:rPr>
      </w:pPr>
    </w:p>
    <w:p w14:paraId="4D386E29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08E6FC74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p w14:paraId="206FB4A7" w14:textId="77777777" w:rsidR="00C81DF0" w:rsidRDefault="00C81DF0">
      <w:pPr>
        <w:pBdr>
          <w:top w:val="nil"/>
          <w:left w:val="nil"/>
          <w:bottom w:val="nil"/>
          <w:right w:val="nil"/>
          <w:between w:val="nil"/>
        </w:pBdr>
        <w:spacing w:before="4"/>
        <w:rPr>
          <w:color w:val="000000"/>
          <w:sz w:val="18"/>
          <w:szCs w:val="18"/>
        </w:rPr>
        <w:sectPr w:rsidR="00C81DF0">
          <w:headerReference w:type="default" r:id="rId19"/>
          <w:pgSz w:w="11910" w:h="16840"/>
          <w:pgMar w:top="680" w:right="1080" w:bottom="280" w:left="980" w:header="708" w:footer="708" w:gutter="0"/>
          <w:pgNumType w:start="1"/>
          <w:cols w:space="708"/>
        </w:sectPr>
      </w:pPr>
    </w:p>
    <w:p w14:paraId="78721B38" w14:textId="77777777" w:rsidR="00C81DF0" w:rsidRDefault="00C81DF0">
      <w:pPr>
        <w:spacing w:before="100"/>
        <w:ind w:left="115"/>
        <w:rPr>
          <w:rFonts w:ascii="Courier New" w:eastAsia="Courier New" w:hAnsi="Courier New" w:cs="Courier New"/>
          <w:sz w:val="18"/>
          <w:szCs w:val="18"/>
        </w:rPr>
      </w:pPr>
    </w:p>
    <w:sectPr w:rsidR="00C81DF0">
      <w:type w:val="continuous"/>
      <w:pgSz w:w="11910" w:h="16840"/>
      <w:pgMar w:top="680" w:right="1080" w:bottom="280" w:left="980" w:header="708" w:footer="708" w:gutter="0"/>
      <w:cols w:num="4" w:space="708" w:equalWidth="0">
        <w:col w:w="2098" w:space="486"/>
        <w:col w:w="2098" w:space="486"/>
        <w:col w:w="2098" w:space="486"/>
        <w:col w:w="2098" w:space="0"/>
      </w:cols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A924E7" w14:textId="77777777" w:rsidR="000800CE" w:rsidRDefault="000800CE">
      <w:r>
        <w:separator/>
      </w:r>
    </w:p>
  </w:endnote>
  <w:endnote w:type="continuationSeparator" w:id="0">
    <w:p w14:paraId="015EC19A" w14:textId="77777777" w:rsidR="000800CE" w:rsidRDefault="000800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A89657" w14:textId="77777777" w:rsidR="000800CE" w:rsidRDefault="000800CE">
      <w:r>
        <w:separator/>
      </w:r>
    </w:p>
  </w:footnote>
  <w:footnote w:type="continuationSeparator" w:id="0">
    <w:p w14:paraId="14571485" w14:textId="77777777" w:rsidR="000800CE" w:rsidRDefault="000800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5CC62A" w14:textId="77777777" w:rsidR="00C81DF0" w:rsidRDefault="000800C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b/>
        <w:color w:val="FF0000"/>
        <w:sz w:val="28"/>
        <w:szCs w:val="28"/>
      </w:rPr>
    </w:pPr>
    <w:r>
      <w:rPr>
        <w:b/>
        <w:color w:val="FF0000"/>
        <w:sz w:val="28"/>
        <w:szCs w:val="28"/>
      </w:rPr>
      <w:t xml:space="preserve">Dotaz č. 26 (E-ZAK 3.5.2024) - </w:t>
    </w:r>
    <w:hyperlink r:id="rId1">
      <w:r>
        <w:rPr>
          <w:rFonts w:ascii="Tahoma" w:eastAsia="Tahoma" w:hAnsi="Tahoma" w:cs="Tahoma"/>
          <w:color w:val="004F7A"/>
          <w:sz w:val="19"/>
          <w:szCs w:val="19"/>
          <w:u w:val="single"/>
          <w:shd w:val="clear" w:color="auto" w:fill="F5F5F5"/>
        </w:rPr>
        <w:t>ZU - rekonstrukce Chodské náměstí 1, Plzeň</w:t>
      </w:r>
    </w:hyperlink>
  </w:p>
  <w:p w14:paraId="792B2753" w14:textId="77777777" w:rsidR="00C81DF0" w:rsidRDefault="00C81DF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5A0565"/>
    <w:multiLevelType w:val="multilevel"/>
    <w:tmpl w:val="49EE988A"/>
    <w:lvl w:ilvl="0">
      <w:numFmt w:val="bullet"/>
      <w:lvlText w:val="-"/>
      <w:lvlJc w:val="left"/>
      <w:pPr>
        <w:ind w:left="720" w:hanging="360"/>
      </w:pPr>
      <w:rPr>
        <w:rFonts w:ascii="Tahoma" w:eastAsia="Tahoma" w:hAnsi="Tahoma" w:cs="Tahoma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1DF0"/>
    <w:rsid w:val="000800CE"/>
    <w:rsid w:val="001A2064"/>
    <w:rsid w:val="00C81D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711ABD"/>
  <w15:docId w15:val="{4C7D98E6-24A7-4997-AB1B-6FD74CF3C0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cs-CZ" w:eastAsia="cs-CZ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dpis2">
    <w:name w:val="heading 2"/>
    <w:basedOn w:val="Normln"/>
    <w:next w:val="Normln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dpis3">
    <w:name w:val="heading 3"/>
    <w:basedOn w:val="Normln"/>
    <w:next w:val="Normln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  <w:rPr>
      <w:sz w:val="23"/>
      <w:szCs w:val="23"/>
    </w:rPr>
  </w:style>
  <w:style w:type="paragraph" w:styleId="Odstavecseseznamem">
    <w:name w:val="List Paragraph"/>
    <w:basedOn w:val="Normln"/>
    <w:uiPriority w:val="1"/>
    <w:qFormat/>
  </w:style>
  <w:style w:type="paragraph" w:customStyle="1" w:styleId="TableParagraph">
    <w:name w:val="Table Paragraph"/>
    <w:basedOn w:val="Normln"/>
    <w:uiPriority w:val="1"/>
    <w:qFormat/>
  </w:style>
  <w:style w:type="paragraph" w:styleId="Zhlav">
    <w:name w:val="header"/>
    <w:basedOn w:val="Normln"/>
    <w:link w:val="ZhlavChar"/>
    <w:uiPriority w:val="99"/>
    <w:unhideWhenUsed/>
    <w:rsid w:val="00861473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61473"/>
    <w:rPr>
      <w:rFonts w:ascii="Arial" w:eastAsia="Arial" w:hAnsi="Arial" w:cs="Arial"/>
    </w:rPr>
  </w:style>
  <w:style w:type="paragraph" w:styleId="Zpat">
    <w:name w:val="footer"/>
    <w:basedOn w:val="Normln"/>
    <w:link w:val="ZpatChar"/>
    <w:uiPriority w:val="99"/>
    <w:unhideWhenUsed/>
    <w:rsid w:val="0086147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61473"/>
    <w:rPr>
      <w:rFonts w:ascii="Arial" w:eastAsia="Arial" w:hAnsi="Arial" w:cs="Arial"/>
    </w:rPr>
  </w:style>
  <w:style w:type="character" w:styleId="Hypertextovodkaz">
    <w:name w:val="Hyperlink"/>
    <w:basedOn w:val="Standardnpsmoodstavce"/>
    <w:uiPriority w:val="99"/>
    <w:semiHidden/>
    <w:unhideWhenUsed/>
    <w:rsid w:val="00995D86"/>
    <w:rPr>
      <w:color w:val="0000FF"/>
      <w:u w:val="single"/>
    </w:rPr>
  </w:style>
  <w:style w:type="paragraph" w:styleId="Podnadpis">
    <w:name w:val="Subtitle"/>
    <w:basedOn w:val="Normln"/>
    <w:next w:val="Normln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s://zakazky.zcu.cz/contract_display_6618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r/804g+ThCO5y5A0XY7E03eVA/w==">CgMxLjA4AGonChRzdWdnZXN0Lnl5OHVna3l5ZzBseRIPxaB0xJtww6FuIE3DoXRsciExd3RpenJqOThKOWNrMC1OZkhlcnVJM1JuSjk5VGJaeGU=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522</Words>
  <Characters>3085</Characters>
  <Application>Microsoft Office Word</Application>
  <DocSecurity>0</DocSecurity>
  <Lines>25</Lines>
  <Paragraphs>7</Paragraphs>
  <ScaleCrop>false</ScaleCrop>
  <Company/>
  <LinksUpToDate>false</LinksUpToDate>
  <CharactersWithSpaces>3600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Štěpán Mátl</dc:creator>
  <cp:lastModifiedBy>Štěpán Mátl</cp:lastModifiedBy>
  <cp:revision>2</cp:revision>
  <dcterms:created xsi:type="dcterms:W3CDTF">2024-05-06T05:42:00Z</dcterms:created>
  <dcterms:modified xsi:type="dcterms:W3CDTF">2024-05-13T11:17:00Z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2024-04-26T00:00:00Z</vt:filetime>
  </property>
  <property fmtid="{D5CDD505-2E9C-101B-9397-08002B2CF9AE}" pid="3" name="Creator">
    <vt:lpwstr>Syner_OO_10</vt:lpwstr>
  </property>
  <property fmtid="{D5CDD505-2E9C-101B-9397-08002B2CF9AE}" pid="4" name="LastSaved">
    <vt:filetime>2024-04-26T00:00:00Z</vt:filetime>
  </property>
</Properties>
</file>