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1ED8230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8F7FB5">
        <w:rPr>
          <w:rFonts w:ascii="Garamond" w:hAnsi="Garamond"/>
          <w:sz w:val="24"/>
          <w:szCs w:val="24"/>
        </w:rPr>
        <w:t>5</w:t>
      </w:r>
      <w:r w:rsidR="00FC6681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6067D64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C6681" w:rsidRPr="00FB6B2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https://zakazky.zcu.cz/contract_display_6434.html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5219F1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FC6681">
        <w:rPr>
          <w:rFonts w:ascii="Garamond" w:hAnsi="Garamond" w:cs="Arial"/>
          <w:sz w:val="22"/>
          <w:szCs w:val="22"/>
        </w:rPr>
        <w:t>30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163062">
        <w:rPr>
          <w:rFonts w:ascii="Garamond" w:hAnsi="Garamond" w:cs="Arial"/>
          <w:sz w:val="22"/>
          <w:szCs w:val="22"/>
        </w:rPr>
        <w:t>1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5821236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651AA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BA452" w14:textId="77777777" w:rsidR="00C313C1" w:rsidRDefault="00C313C1" w:rsidP="00795AAC">
      <w:r>
        <w:separator/>
      </w:r>
    </w:p>
  </w:endnote>
  <w:endnote w:type="continuationSeparator" w:id="0">
    <w:p w14:paraId="5C40D8FC" w14:textId="77777777" w:rsidR="00C313C1" w:rsidRDefault="00C313C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AE99C" w14:textId="77777777" w:rsidR="00C313C1" w:rsidRDefault="00C313C1" w:rsidP="00795AAC">
      <w:r>
        <w:separator/>
      </w:r>
    </w:p>
  </w:footnote>
  <w:footnote w:type="continuationSeparator" w:id="0">
    <w:p w14:paraId="23FC0786" w14:textId="77777777" w:rsidR="00C313C1" w:rsidRDefault="00C313C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6E9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3327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3C1"/>
    <w:rsid w:val="00C31F1D"/>
    <w:rsid w:val="00C3468C"/>
    <w:rsid w:val="00C4401F"/>
    <w:rsid w:val="00C44DE3"/>
    <w:rsid w:val="00C45272"/>
    <w:rsid w:val="00C47B6A"/>
    <w:rsid w:val="00C633E2"/>
    <w:rsid w:val="00C651AA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C6681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3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fX81akWIMKovsifU8B2Talc/ZGnk+NkcxXd1tDlBtDc=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KD7mFX919bIXZTizYzrS39erAovAi/K6XHXqOYDK91U=</DigestValue>
    </Reference>
  </SignedInfo>
  <SignatureValue>gp2QHgAqIfSzhbOJjhSw3DBjsQkzZP+bGBu/Hv/1G6ZELkiFYt0wjXp3nTaP1V6otCAbahBTB019
uTAS6kHOafHlVcKgEQ1z2MHleFBP8cEV55aHjpqrqrxH/EtUaRC+ZvwIf6eIGTzAo5pqPlr04fS0
onrKA7OvX6akoUFA1BW1YDNee3/FkhI73nYorOrUw2ytBplZqxh+3sZpWLu91sy8mhMr1Xvt4HOR
kVlxs25xknFdVUJNXKDs7RUIGJUEQeITuxeNwMDgtAdy50uQgeCYyeHgIz8+T7iyJ2OQ+KZv6gOa
3JBdTepCcURtTtqLqkQ97YZslhum1q+YKP07IQ==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iStBodJpEiXpX6j/bwWn02m6Qon+mftfZZPs5RgNXp8=</DigestValue>
      </Reference>
      <Reference URI="/word/document.xml?ContentType=application/vnd.openxmlformats-officedocument.wordprocessingml.document.main+xml">
        <DigestMethod Algorithm="http://www.w3.org/2001/04/xmlenc#sha256"/>
        <DigestValue>fnT188M5Cu/5ZT+jiUYJrFo81s7MbIAxZ5DK5ADLE8M=</DigestValue>
      </Reference>
      <Reference URI="/word/endnotes.xml?ContentType=application/vnd.openxmlformats-officedocument.wordprocessingml.endnotes+xml">
        <DigestMethod Algorithm="http://www.w3.org/2001/04/xmlenc#sha256"/>
        <DigestValue>nfNvfVSUeIjL9ePcHG8WUDcontd9r49trD1/3O3AK0M=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wh4QqjOv09RP2QPQdQ58kg1yLMHa9wAZU+QQyThFp50=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IedgGzyGCo5R1ij9A3+QLBS+MsuXy45HfvMgXuG45S0=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2023-11-14T07:29:42Z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2023-11-14T07:29:42Z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2218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110</cp:revision>
  <cp:lastPrinted>2018-08-08T13:48:00Z</cp:lastPrinted>
  <dcterms:created xsi:type="dcterms:W3CDTF">2021-09-20T07:59:00Z</dcterms:created>
  <dcterms:modified xsi:type="dcterms:W3CDTF">2023-11-14T07:29:00Z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