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6658C7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195C12">
        <w:rPr>
          <w:rFonts w:ascii="Garamond" w:hAnsi="Garamond"/>
          <w:sz w:val="24"/>
          <w:szCs w:val="24"/>
        </w:rPr>
        <w:t>44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422C227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95C12" w:rsidRPr="009B164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https://zakazky.zcu.cz/contract_display_6421.html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9DEC8A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195C12">
        <w:rPr>
          <w:rFonts w:ascii="Garamond" w:hAnsi="Garamond" w:cs="Arial"/>
          <w:sz w:val="22"/>
          <w:szCs w:val="22"/>
        </w:rPr>
        <w:t>24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3161C1">
        <w:rPr>
          <w:rFonts w:ascii="Garamond" w:hAnsi="Garamond" w:cs="Arial"/>
          <w:sz w:val="22"/>
          <w:szCs w:val="22"/>
        </w:rPr>
        <w:t>1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9E0FCC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 prohlášení nepředloží, vyhrazuje si Zadavatel právo vyloučit tohoto dodavatele ze zadávání veřejné 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Závazný 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169DB" w14:textId="77777777" w:rsidR="00A339AF" w:rsidRDefault="00A339AF" w:rsidP="00795AAC">
      <w:r>
        <w:separator/>
      </w:r>
    </w:p>
  </w:endnote>
  <w:endnote w:type="continuationSeparator" w:id="0">
    <w:p w14:paraId="6C339A00" w14:textId="77777777" w:rsidR="00A339AF" w:rsidRDefault="00A339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14C9" w14:textId="77777777" w:rsidR="00A339AF" w:rsidRDefault="00A339AF" w:rsidP="00795AAC">
      <w:r>
        <w:separator/>
      </w:r>
    </w:p>
  </w:footnote>
  <w:footnote w:type="continuationSeparator" w:id="0">
    <w:p w14:paraId="17AEC11B" w14:textId="77777777" w:rsidR="00A339AF" w:rsidRDefault="00A339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95C12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61C1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4DB2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39AF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21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Mp42BxE3KTaV/NE73Bmk88uT2dxCG6w0PnXTzpokGJY=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f92pYJBEnEoIg9cgqNpCd+0OKBpFdm4XG7QIsfi89uY=</DigestValue>
    </Reference>
  </SignedInfo>
  <SignatureValue>Gz38iR3+EqNiQe0Y5pUx4ZKdsPI1VeNC0mgWkEmv6BTjp9f0n+9t6ce0uu8I3ZVNzcM3W5InGGlL
7V4j6KGzv+9qx0ixX9esOHSOdpzFDNTd2GpydizwHJl76fhBBKrE9qMBY5QV/En8WAiJu+NXRGHX
SoT0II9zB9tzX46MXM2vk+lzlW2griO4jtNI+6wZ6dyPh3RTli7T+OV/FpOBbY50RlNkbk7jHEz7
jQr3UOIrTwdSuW+0QhKKGQhP9OqRt9xPXNAqfUbtRmY++9cS6NDFrMwwhJdPBvNG9j+4MBAo+ycT
f36gPxm7cx6v7ST/CSrJOGEviyQxm5yHd/tKaQ==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vO3hlh9FdN4PPI8QLei0dapefji6p87s2NdVKxWo9W4=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13W2YS2aL518fCk0OoFOpXlEBcy6IEwQgjD1JGKKPaE=</DigestValue>
      </Reference>
      <Reference URI="/word/endnotes.xml?ContentType=application/vnd.openxmlformats-officedocument.wordprocessingml.endnotes+xml">
        <DigestMethod Algorithm="http://www.w3.org/2001/04/xmlenc#sha256"/>
        <DigestValue>0HftUQ/lZiIDXVXQKqnUJx1BrYZUvHdGXTRpT1nOYu8=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i4ONlrB5z3sG9FYl6z3wZz6fOSAvFHE9ymov+fjD+p0=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kQzuZoqKAIOhAhk62fL3s86Ld8sMcJfMzpQQNRQDv+I=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2023-11-08T13:16:08Z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2023-11-08T13:16:08Z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2022-02-22T11:35:00Z</cp:lastPrinted>
  <dcterms:created xsi:type="dcterms:W3CDTF">2023-03-01T08:08:00Z</dcterms:created>
  <dcterms:modified xsi:type="dcterms:W3CDTF">2023-11-08T13:16:00Z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