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F425D91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C95557">
        <w:rPr>
          <w:rFonts w:ascii="Garamond" w:hAnsi="Garamond"/>
          <w:sz w:val="24"/>
          <w:szCs w:val="24"/>
        </w:rPr>
        <w:t>23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5D1704B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95557" w:rsidRPr="002F03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https://zakazky.zcu.cz/contract_display_6329.html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D0ECA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52745">
        <w:rPr>
          <w:rFonts w:ascii="Garamond" w:hAnsi="Garamond" w:cs="Arial"/>
          <w:sz w:val="22"/>
          <w:szCs w:val="22"/>
        </w:rPr>
        <w:t>2</w:t>
      </w:r>
      <w:r w:rsidR="00C95557">
        <w:rPr>
          <w:rFonts w:ascii="Garamond" w:hAnsi="Garamond" w:cs="Arial"/>
          <w:sz w:val="22"/>
          <w:szCs w:val="22"/>
        </w:rPr>
        <w:t>7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10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9CE9" w14:textId="77777777" w:rsidR="005E0184" w:rsidRDefault="005E0184" w:rsidP="00795AAC">
      <w:r>
        <w:separator/>
      </w:r>
    </w:p>
  </w:endnote>
  <w:endnote w:type="continuationSeparator" w:id="0">
    <w:p w14:paraId="40227C39" w14:textId="77777777" w:rsidR="005E0184" w:rsidRDefault="005E01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5FB3" w14:textId="77777777" w:rsidR="005E0184" w:rsidRDefault="005E0184" w:rsidP="00795AAC">
      <w:r>
        <w:separator/>
      </w:r>
    </w:p>
  </w:footnote>
  <w:footnote w:type="continuationSeparator" w:id="0">
    <w:p w14:paraId="360EB971" w14:textId="77777777" w:rsidR="005E0184" w:rsidRDefault="005E01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29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e2ddmp07TtxWpl5APVHQUF8+Kv8wFdTQt2+B3VDXBa4=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IKxqIEoLTrEG8INBq8d4TXFB/y+at2XJ5JkAGnYXn3g=</DigestValue>
    </Reference>
  </SignedInfo>
  <SignatureValue>FRJE37VDcUOdxzE4dqR8AbjTFfH98GCz5g6ro7NpON8z5OxfLN1fyMn7PxQ1ifDNPLLjOwQg45E6
J8nCB5+rPxh2uEoZNB+mYh938TYs7r+/Lz1hAvY1zNUv6TVydN/Gog43+zOV+SSYpKxZDPUF5otI
GjjjVSyBxiZA26dIVwQT3DFKHqiqV8Eo0vvc+5k6f2eKeryrEctrfUwIPclmDiODnHuD9p8f/C02
bi+s4bmtv4FdVKyF7oUOrsfmqGb3/Fm3nlf6xD2vE5IjFEtNwMM5e/UFPiiGT+s8V2qPXsNFRmc6
4zuGlQy+AOI3BqCMlrd/hq5Q5CKMA8AT+j1tQg==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IsXtV/E4EkeBkH0zGD97SywutUnaRTHK92mLHxiGodI=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d/uhmXo/3BlUO1YgipgNaR2t/PMRLhQzqe1c83VHPEk=</DigestValue>
      </Reference>
      <Reference URI="/word/endnotes.xml?ContentType=application/vnd.openxmlformats-officedocument.wordprocessingml.endnotes+xml">
        <DigestMethod Algorithm="http://www.w3.org/2001/04/xmlenc#sha256"/>
        <DigestValue>73jlQGTWY6bdwRtNjQaK0J3c3n8x3glzlT3He3NEn9o=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MWkCHcFYqY1UiUBH4Imn+rqXmgfvorT2w2cfBzf3Gvg=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RT6QvBVHG2J8MXQJY4P7S3M1WqLzc21aewu2UD9IlB8=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2023-10-11T12:36:56Z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2023-10-11T12:36:56Z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27</cp:revision>
  <cp:lastPrinted>2022-02-22T11:35:00Z</cp:lastPrinted>
  <dcterms:created xsi:type="dcterms:W3CDTF">2023-03-01T08:08:00Z</dcterms:created>
  <dcterms:modified xsi:type="dcterms:W3CDTF">2023-10-11T12:36:00Z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