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FAF604B" w14:textId="0AADF34A" w:rsidR="008A6FC9" w:rsidRDefault="007E7D43">
      <w:pPr>
        <w:spacing w:after="0"/>
        <w:jc w:val="center"/>
        <w:rPr>
          <w:rFonts w:ascii="Garamond" w:hAnsi="Garamond" w:cs="Arial"/>
          <w:b/>
          <w:sz w:val="28"/>
          <w:szCs w:val="28"/>
        </w:rPr>
      </w:pPr>
      <w:r>
        <w:rPr>
          <w:rFonts w:ascii="Garamond" w:hAnsi="Garamond" w:cs="Arial"/>
          <w:b/>
          <w:sz w:val="28"/>
          <w:szCs w:val="28"/>
        </w:rPr>
        <w:t xml:space="preserve">DNS: </w:t>
      </w:r>
      <w:r w:rsidRPr="00B82C88">
        <w:rPr>
          <w:rFonts w:ascii="Garamond" w:hAnsi="Garamond" w:cs="Arial"/>
          <w:b/>
          <w:bCs/>
          <w:sz w:val="28"/>
          <w:szCs w:val="28"/>
        </w:rPr>
        <w:t>Výpočetní technika (III.),</w:t>
      </w:r>
      <w:r>
        <w:rPr>
          <w:rFonts w:ascii="Garamond" w:hAnsi="Garamond" w:cs="Arial"/>
          <w:b/>
          <w:bCs/>
          <w:sz w:val="28"/>
          <w:szCs w:val="28"/>
        </w:rPr>
        <w:t xml:space="preserve"> VZ:</w:t>
      </w:r>
      <w:r>
        <w:rPr>
          <w:rFonts w:ascii="Garamond" w:hAnsi="Garamond" w:cs="Arial"/>
          <w:b/>
          <w:sz w:val="28"/>
          <w:szCs w:val="28"/>
        </w:rPr>
        <w:t xml:space="preserve"> </w:t>
      </w:r>
      <w:r w:rsidR="00B82C88">
        <w:rPr>
          <w:rFonts w:ascii="Garamond" w:hAnsi="Garamond" w:cs="Arial"/>
          <w:b/>
          <w:sz w:val="28"/>
          <w:szCs w:val="28"/>
        </w:rPr>
        <w:t>„</w:t>
      </w:r>
      <w:r w:rsidR="00F01B41">
        <w:rPr>
          <w:rFonts w:ascii="Garamond" w:hAnsi="Garamond" w:cs="Arial"/>
          <w:b/>
          <w:bCs/>
          <w:sz w:val="28"/>
          <w:szCs w:val="28"/>
        </w:rPr>
        <w:t>101</w:t>
      </w:r>
      <w:r w:rsidR="00166B4C">
        <w:rPr>
          <w:rFonts w:ascii="Garamond" w:hAnsi="Garamond" w:cs="Arial"/>
          <w:b/>
          <w:bCs/>
          <w:sz w:val="28"/>
          <w:szCs w:val="28"/>
        </w:rPr>
        <w:t>-2023</w:t>
      </w:r>
      <w:r>
        <w:rPr>
          <w:rFonts w:ascii="Garamond" w:hAnsi="Garamond" w:cs="Arial"/>
          <w:b/>
          <w:bCs/>
          <w:sz w:val="28"/>
          <w:szCs w:val="28"/>
        </w:rPr>
        <w:t>“</w:t>
      </w:r>
    </w:p>
    <w:p w14:paraId="160E00D4" w14:textId="77777777" w:rsidR="008A6FC9" w:rsidRDefault="007E7D43">
      <w:pPr>
        <w:pStyle w:val="Zkladntext"/>
        <w:pBdr>
          <w:bottom w:val="single" w:sz="6" w:space="1" w:color="auto"/>
        </w:pBdr>
        <w:spacing w:line="276" w:lineRule="auto"/>
        <w:jc w:val="center"/>
        <w:rPr>
          <w:rFonts w:ascii="Garamond" w:hAnsi="Garamond" w:cs="Arial"/>
          <w:b w:val="0"/>
          <w:sz w:val="20"/>
          <w:u w:val="none"/>
        </w:rPr>
      </w:pPr>
      <w:r w:rsidRPr="00B82C88">
        <w:rPr>
          <w:rFonts w:ascii="Garamond" w:hAnsi="Garamond" w:cs="Arial"/>
          <w:b w:val="0"/>
          <w:sz w:val="22"/>
          <w:szCs w:val="22"/>
          <w:u w:val="none"/>
        </w:rPr>
        <w:t>Smlouva kupní</w:t>
      </w:r>
      <w:r w:rsidRPr="00D77E6A">
        <w:rPr>
          <w:rFonts w:ascii="Garamond" w:hAnsi="Garamond" w:cs="Arial"/>
          <w:b w:val="0"/>
          <w:sz w:val="20"/>
          <w:u w:val="none"/>
        </w:rPr>
        <w:t xml:space="preserve"> </w:t>
      </w:r>
      <w:r w:rsidRPr="00D77E6A">
        <w:rPr>
          <w:rFonts w:ascii="Garamond" w:hAnsi="Garamond" w:cs="Arial"/>
          <w:b w:val="0"/>
          <w:sz w:val="22"/>
          <w:szCs w:val="22"/>
          <w:u w:val="none"/>
        </w:rPr>
        <w:t>podle ust. § 2079</w:t>
      </w:r>
      <w:r>
        <w:rPr>
          <w:rFonts w:ascii="Garamond" w:hAnsi="Garamond" w:cs="Arial"/>
          <w:b w:val="0"/>
          <w:sz w:val="22"/>
          <w:szCs w:val="22"/>
          <w:u w:val="none"/>
        </w:rPr>
        <w:t xml:space="preserve"> a násl. zákona č. 89/2012 Sb., </w:t>
      </w:r>
      <w:r w:rsidR="00904C73">
        <w:rPr>
          <w:rFonts w:ascii="Garamond" w:hAnsi="Garamond" w:cs="Arial"/>
          <w:b w:val="0"/>
          <w:sz w:val="22"/>
          <w:szCs w:val="22"/>
          <w:u w:val="none"/>
        </w:rPr>
        <w:t>o</w:t>
      </w:r>
      <w:r>
        <w:rPr>
          <w:rFonts w:ascii="Garamond" w:hAnsi="Garamond" w:cs="Arial"/>
          <w:b w:val="0"/>
          <w:sz w:val="22"/>
          <w:szCs w:val="22"/>
          <w:u w:val="none"/>
        </w:rPr>
        <w:t>bčanský zákoník (dále jen „o.z.“)</w:t>
      </w:r>
    </w:p>
    <w:p w14:paraId="324287DA" w14:textId="77777777" w:rsidR="008A6FC9" w:rsidRDefault="007E7D43" w:rsidP="00B82C88">
      <w:pPr>
        <w:spacing w:before="40" w:after="40"/>
        <w:jc w:val="both"/>
        <w:rPr>
          <w:rFonts w:ascii="Garamond" w:hAnsi="Garamond" w:cs="Palatino Linotype"/>
          <w:color w:val="000000"/>
          <w:sz w:val="20"/>
          <w:szCs w:val="20"/>
        </w:rPr>
      </w:pPr>
      <w:r>
        <w:rPr>
          <w:rFonts w:ascii="Garamond" w:hAnsi="Garamond" w:cs="Palatino Linotype"/>
          <w:color w:val="000000"/>
          <w:sz w:val="20"/>
          <w:szCs w:val="20"/>
        </w:rPr>
        <w:t>Tato smlouva je uzavřena v rámci nadepsaného zavedeného dynamického nákupního systému (DNS)</w:t>
      </w:r>
    </w:p>
    <w:p w14:paraId="3D6290EF" w14:textId="29914AB6" w:rsidR="008A6FC9" w:rsidRPr="00420B71" w:rsidRDefault="007E7D43" w:rsidP="00B82C88">
      <w:pPr>
        <w:spacing w:before="40" w:after="40"/>
        <w:jc w:val="both"/>
        <w:rPr>
          <w:rFonts w:ascii="Garamond" w:hAnsi="Garamond" w:cs="Palatino Linotype"/>
          <w:color w:val="000000"/>
          <w:sz w:val="20"/>
          <w:szCs w:val="20"/>
        </w:rPr>
      </w:pPr>
      <w:r w:rsidRPr="00420B71">
        <w:rPr>
          <w:rFonts w:ascii="Garamond" w:hAnsi="Garamond" w:cs="Palatino Linotype"/>
          <w:color w:val="000000"/>
          <w:sz w:val="20"/>
          <w:szCs w:val="20"/>
        </w:rPr>
        <w:t xml:space="preserve">Číslo smlouvy objednatele: </w:t>
      </w:r>
      <w:r w:rsidR="00166B4C" w:rsidRPr="00166B4C">
        <w:rPr>
          <w:rFonts w:ascii="Garamond" w:hAnsi="Garamond"/>
        </w:rPr>
        <w:t>P23V00000</w:t>
      </w:r>
      <w:r w:rsidR="00F01B41">
        <w:rPr>
          <w:rFonts w:ascii="Garamond" w:hAnsi="Garamond"/>
        </w:rPr>
        <w:t>411</w:t>
      </w:r>
    </w:p>
    <w:p w14:paraId="095EF965" w14:textId="2E59D8A3" w:rsidR="008A6FC9" w:rsidRDefault="007E7D43" w:rsidP="00B82C88">
      <w:pPr>
        <w:spacing w:before="40" w:after="40"/>
        <w:jc w:val="both"/>
        <w:rPr>
          <w:rFonts w:ascii="Garamond" w:hAnsi="Garamond" w:cs="Arial"/>
          <w:sz w:val="20"/>
          <w:szCs w:val="20"/>
        </w:rPr>
      </w:pPr>
      <w:r>
        <w:rPr>
          <w:rFonts w:ascii="Garamond" w:hAnsi="Garamond" w:cs="Palatino Linotype"/>
          <w:color w:val="000000"/>
          <w:sz w:val="20"/>
          <w:szCs w:val="20"/>
        </w:rPr>
        <w:t xml:space="preserve">Číslo smlouvy dodavatele: </w:t>
      </w:r>
      <w:r>
        <w:rPr>
          <w:rFonts w:ascii="Garamond" w:hAnsi="Garamond" w:cs="Arial"/>
          <w:sz w:val="20"/>
          <w:szCs w:val="20"/>
        </w:rPr>
        <w:t>[</w:t>
      </w:r>
      <w:permStart w:id="1168185403" w:edGrp="everyone"/>
      <w:r>
        <w:rPr>
          <w:rFonts w:ascii="Garamond" w:hAnsi="Garamond" w:cs="Arial"/>
          <w:sz w:val="20"/>
          <w:szCs w:val="20"/>
          <w:highlight w:val="yellow"/>
        </w:rPr>
        <w:t>DOPLNÍ DODAVATEL</w:t>
      </w:r>
      <w:r>
        <w:rPr>
          <w:rStyle w:val="Znakapoznpodarou"/>
          <w:rFonts w:ascii="Garamond" w:hAnsi="Garamond"/>
          <w:sz w:val="20"/>
          <w:szCs w:val="20"/>
        </w:rPr>
        <w:footnoteReference w:id="1"/>
      </w:r>
      <w:r>
        <w:rPr>
          <w:rFonts w:ascii="Garamond" w:hAnsi="Garamond" w:cs="Arial"/>
          <w:sz w:val="20"/>
          <w:szCs w:val="20"/>
        </w:rPr>
        <w:t>]</w:t>
      </w:r>
      <w:permEnd w:id="1168185403"/>
    </w:p>
    <w:p w14:paraId="1B923FA1" w14:textId="77777777" w:rsidR="008A6FC9" w:rsidRDefault="007E7D43">
      <w:pPr>
        <w:pStyle w:val="Odstavecseseznamem"/>
        <w:numPr>
          <w:ilvl w:val="0"/>
          <w:numId w:val="3"/>
        </w:numPr>
        <w:spacing w:before="120" w:after="0"/>
        <w:ind w:left="567" w:hanging="567"/>
        <w:contextualSpacing w:val="0"/>
        <w:jc w:val="both"/>
        <w:rPr>
          <w:rFonts w:ascii="Garamond" w:hAnsi="Garamond"/>
          <w:b/>
        </w:rPr>
      </w:pPr>
      <w:r>
        <w:rPr>
          <w:rFonts w:ascii="Garamond" w:hAnsi="Garamond"/>
          <w:b/>
        </w:rPr>
        <w:t>Smluvní strany</w:t>
      </w:r>
    </w:p>
    <w:p w14:paraId="549FD635" w14:textId="77777777" w:rsidR="008A6FC9" w:rsidRDefault="007E7D43">
      <w:pPr>
        <w:pStyle w:val="Odstavecseseznamem"/>
        <w:numPr>
          <w:ilvl w:val="1"/>
          <w:numId w:val="3"/>
        </w:numPr>
        <w:spacing w:after="0" w:line="240" w:lineRule="auto"/>
        <w:ind w:left="567" w:hanging="567"/>
        <w:jc w:val="both"/>
        <w:rPr>
          <w:rFonts w:ascii="Garamond" w:hAnsi="Garamond" w:cs="Arial"/>
          <w:b/>
          <w:sz w:val="20"/>
          <w:szCs w:val="20"/>
        </w:rPr>
      </w:pPr>
      <w:r>
        <w:rPr>
          <w:rFonts w:ascii="Garamond" w:hAnsi="Garamond" w:cs="Arial"/>
          <w:b/>
          <w:sz w:val="20"/>
          <w:szCs w:val="20"/>
        </w:rPr>
        <w:t>Objednatel:</w:t>
      </w:r>
      <w:r>
        <w:rPr>
          <w:rFonts w:ascii="Garamond" w:hAnsi="Garamond" w:cs="Arial"/>
          <w:b/>
          <w:sz w:val="20"/>
          <w:szCs w:val="20"/>
        </w:rPr>
        <w:tab/>
        <w:t>Západočeská univerzita v Plzni</w:t>
      </w:r>
    </w:p>
    <w:p w14:paraId="12E99D7A" w14:textId="77777777" w:rsidR="008A6FC9" w:rsidRDefault="007E7D43">
      <w:pPr>
        <w:spacing w:after="0" w:line="240" w:lineRule="auto"/>
        <w:ind w:left="567"/>
        <w:jc w:val="both"/>
        <w:rPr>
          <w:rFonts w:ascii="Garamond" w:hAnsi="Garamond" w:cs="Arial"/>
          <w:sz w:val="20"/>
          <w:szCs w:val="20"/>
        </w:rPr>
      </w:pPr>
      <w:r>
        <w:rPr>
          <w:rFonts w:ascii="Garamond" w:hAnsi="Garamond" w:cs="Arial"/>
          <w:sz w:val="20"/>
          <w:szCs w:val="20"/>
        </w:rPr>
        <w:t>sídlo:</w:t>
      </w:r>
      <w:r>
        <w:rPr>
          <w:rFonts w:ascii="Garamond" w:hAnsi="Garamond" w:cs="Arial"/>
          <w:sz w:val="20"/>
          <w:szCs w:val="20"/>
        </w:rPr>
        <w:tab/>
      </w:r>
      <w:r>
        <w:rPr>
          <w:rFonts w:ascii="Garamond" w:hAnsi="Garamond" w:cs="Arial"/>
          <w:sz w:val="20"/>
          <w:szCs w:val="20"/>
        </w:rPr>
        <w:tab/>
        <w:t>Univerzitní 2732/8, 301 00 Plzeň</w:t>
      </w:r>
    </w:p>
    <w:p w14:paraId="274B0C37" w14:textId="78840D6D" w:rsidR="008A6FC9" w:rsidRDefault="007E7D43">
      <w:pPr>
        <w:spacing w:after="0" w:line="240" w:lineRule="auto"/>
        <w:ind w:left="567"/>
        <w:jc w:val="both"/>
        <w:rPr>
          <w:rFonts w:ascii="Garamond" w:hAnsi="Garamond" w:cs="Arial"/>
          <w:sz w:val="20"/>
          <w:szCs w:val="20"/>
        </w:rPr>
      </w:pPr>
      <w:r>
        <w:rPr>
          <w:rFonts w:ascii="Garamond" w:hAnsi="Garamond" w:cs="Arial"/>
          <w:sz w:val="20"/>
          <w:szCs w:val="20"/>
        </w:rPr>
        <w:t xml:space="preserve">zastoupená: </w:t>
      </w:r>
      <w:r>
        <w:rPr>
          <w:rFonts w:ascii="Garamond" w:hAnsi="Garamond" w:cs="Arial"/>
          <w:sz w:val="20"/>
          <w:szCs w:val="20"/>
        </w:rPr>
        <w:tab/>
      </w:r>
      <w:r w:rsidR="00BA687E">
        <w:rPr>
          <w:rFonts w:ascii="Garamond" w:hAnsi="Garamond"/>
          <w:sz w:val="20"/>
          <w:szCs w:val="20"/>
        </w:rPr>
        <w:t>Ing. Petr</w:t>
      </w:r>
      <w:r w:rsidR="006555F0">
        <w:rPr>
          <w:rFonts w:ascii="Garamond" w:hAnsi="Garamond"/>
          <w:sz w:val="20"/>
          <w:szCs w:val="20"/>
        </w:rPr>
        <w:t>em</w:t>
      </w:r>
      <w:r w:rsidR="00BA687E">
        <w:rPr>
          <w:rFonts w:ascii="Garamond" w:hAnsi="Garamond"/>
          <w:sz w:val="20"/>
          <w:szCs w:val="20"/>
        </w:rPr>
        <w:t xml:space="preserve"> </w:t>
      </w:r>
      <w:r w:rsidR="007E095D">
        <w:rPr>
          <w:rFonts w:ascii="Garamond" w:hAnsi="Garamond"/>
          <w:sz w:val="20"/>
          <w:szCs w:val="20"/>
        </w:rPr>
        <w:t>Benešem</w:t>
      </w:r>
      <w:r>
        <w:rPr>
          <w:rFonts w:ascii="Garamond" w:hAnsi="Garamond"/>
          <w:sz w:val="20"/>
          <w:szCs w:val="20"/>
        </w:rPr>
        <w:t xml:space="preserve">, </w:t>
      </w:r>
      <w:r w:rsidR="00BA687E">
        <w:rPr>
          <w:rFonts w:ascii="Garamond" w:hAnsi="Garamond"/>
          <w:sz w:val="20"/>
          <w:szCs w:val="20"/>
        </w:rPr>
        <w:t>kvestor</w:t>
      </w:r>
      <w:r w:rsidR="006555F0">
        <w:rPr>
          <w:rFonts w:ascii="Garamond" w:hAnsi="Garamond"/>
          <w:sz w:val="20"/>
          <w:szCs w:val="20"/>
        </w:rPr>
        <w:t>em</w:t>
      </w:r>
    </w:p>
    <w:p w14:paraId="05206AFB" w14:textId="77777777" w:rsidR="008A6FC9" w:rsidRDefault="007E7D43">
      <w:pPr>
        <w:spacing w:after="0" w:line="240" w:lineRule="auto"/>
        <w:ind w:left="567"/>
        <w:jc w:val="both"/>
        <w:rPr>
          <w:rFonts w:ascii="Garamond" w:hAnsi="Garamond" w:cs="Arial"/>
          <w:sz w:val="20"/>
          <w:szCs w:val="20"/>
        </w:rPr>
      </w:pPr>
      <w:r>
        <w:rPr>
          <w:rFonts w:ascii="Garamond" w:hAnsi="Garamond" w:cs="Arial"/>
          <w:sz w:val="20"/>
          <w:szCs w:val="20"/>
        </w:rPr>
        <w:t>IČO:</w:t>
      </w:r>
      <w:r>
        <w:rPr>
          <w:rFonts w:ascii="Garamond" w:hAnsi="Garamond" w:cs="Arial"/>
          <w:sz w:val="20"/>
          <w:szCs w:val="20"/>
        </w:rPr>
        <w:tab/>
      </w:r>
      <w:r>
        <w:rPr>
          <w:rFonts w:ascii="Garamond" w:hAnsi="Garamond"/>
          <w:sz w:val="20"/>
          <w:szCs w:val="20"/>
        </w:rPr>
        <w:t>49777513</w:t>
      </w:r>
      <w:r>
        <w:rPr>
          <w:rFonts w:ascii="Garamond" w:hAnsi="Garamond"/>
          <w:sz w:val="20"/>
          <w:szCs w:val="20"/>
        </w:rPr>
        <w:tab/>
      </w:r>
      <w:r>
        <w:rPr>
          <w:rFonts w:ascii="Garamond" w:hAnsi="Garamond" w:cs="Arial"/>
          <w:sz w:val="20"/>
          <w:szCs w:val="20"/>
        </w:rPr>
        <w:t>DIČ:</w:t>
      </w:r>
      <w:r>
        <w:rPr>
          <w:rFonts w:ascii="Garamond" w:hAnsi="Garamond" w:cs="Arial"/>
          <w:sz w:val="20"/>
          <w:szCs w:val="20"/>
        </w:rPr>
        <w:tab/>
        <w:t>CZ49777513</w:t>
      </w:r>
    </w:p>
    <w:p w14:paraId="47B4E039" w14:textId="77777777" w:rsidR="008A6FC9" w:rsidRDefault="007E7D43">
      <w:pPr>
        <w:spacing w:after="0" w:line="240" w:lineRule="auto"/>
        <w:ind w:left="567"/>
        <w:jc w:val="both"/>
        <w:rPr>
          <w:rFonts w:ascii="Garamond" w:hAnsi="Garamond" w:cs="Arial"/>
          <w:sz w:val="20"/>
          <w:szCs w:val="20"/>
        </w:rPr>
      </w:pPr>
      <w:r>
        <w:rPr>
          <w:rFonts w:ascii="Garamond" w:hAnsi="Garamond" w:cs="Arial"/>
          <w:sz w:val="20"/>
          <w:szCs w:val="20"/>
        </w:rPr>
        <w:t>(dále také jen jako „ZČU“)</w:t>
      </w:r>
    </w:p>
    <w:p w14:paraId="010AB7AA" w14:textId="77777777" w:rsidR="008A6FC9" w:rsidRDefault="007E7D43">
      <w:pPr>
        <w:spacing w:after="0" w:line="240" w:lineRule="auto"/>
        <w:jc w:val="both"/>
        <w:rPr>
          <w:rFonts w:ascii="Garamond" w:hAnsi="Garamond" w:cs="Arial"/>
          <w:b/>
          <w:sz w:val="20"/>
          <w:szCs w:val="20"/>
        </w:rPr>
      </w:pPr>
      <w:r>
        <w:rPr>
          <w:rFonts w:ascii="Garamond" w:hAnsi="Garamond" w:cs="Arial"/>
          <w:b/>
          <w:sz w:val="20"/>
          <w:szCs w:val="20"/>
        </w:rPr>
        <w:t>a</w:t>
      </w:r>
    </w:p>
    <w:p w14:paraId="133496C7" w14:textId="77777777" w:rsidR="008A6FC9" w:rsidRDefault="007E7D43">
      <w:pPr>
        <w:pStyle w:val="Odstavecseseznamem"/>
        <w:numPr>
          <w:ilvl w:val="1"/>
          <w:numId w:val="3"/>
        </w:numPr>
        <w:spacing w:after="0" w:line="240" w:lineRule="auto"/>
        <w:ind w:left="567" w:hanging="567"/>
        <w:jc w:val="both"/>
        <w:rPr>
          <w:rFonts w:ascii="Garamond" w:hAnsi="Garamond" w:cs="Arial"/>
          <w:b/>
          <w:sz w:val="20"/>
          <w:szCs w:val="20"/>
        </w:rPr>
      </w:pPr>
      <w:r>
        <w:rPr>
          <w:rFonts w:ascii="Garamond" w:hAnsi="Garamond" w:cs="Arial"/>
          <w:b/>
          <w:sz w:val="20"/>
          <w:szCs w:val="20"/>
        </w:rPr>
        <w:t>Dodavatel:</w:t>
      </w:r>
      <w:r>
        <w:rPr>
          <w:rFonts w:ascii="Garamond" w:hAnsi="Garamond" w:cs="Arial"/>
          <w:b/>
          <w:sz w:val="20"/>
          <w:szCs w:val="20"/>
        </w:rPr>
        <w:tab/>
      </w:r>
      <w:permStart w:id="19823413" w:edGrp="everyone"/>
      <w:r>
        <w:rPr>
          <w:rFonts w:ascii="Garamond" w:hAnsi="Garamond" w:cs="Arial"/>
          <w:sz w:val="20"/>
          <w:szCs w:val="20"/>
        </w:rPr>
        <w:t>[</w:t>
      </w:r>
      <w:r w:rsidRPr="00D77E6A">
        <w:rPr>
          <w:rFonts w:ascii="Garamond" w:hAnsi="Garamond" w:cs="Arial"/>
          <w:sz w:val="20"/>
          <w:szCs w:val="20"/>
          <w:highlight w:val="yellow"/>
        </w:rPr>
        <w:t xml:space="preserve">DOPLNÍ </w:t>
      </w:r>
      <w:r w:rsidRPr="00B82C88">
        <w:rPr>
          <w:rFonts w:ascii="Garamond" w:hAnsi="Garamond" w:cs="Arial"/>
          <w:sz w:val="20"/>
          <w:szCs w:val="20"/>
          <w:highlight w:val="yellow"/>
        </w:rPr>
        <w:t>DODAVATEL</w:t>
      </w:r>
      <w:r>
        <w:rPr>
          <w:rFonts w:ascii="Garamond" w:hAnsi="Garamond" w:cs="Arial"/>
          <w:sz w:val="20"/>
          <w:szCs w:val="20"/>
        </w:rPr>
        <w:t>]</w:t>
      </w:r>
      <w:permEnd w:id="19823413"/>
    </w:p>
    <w:p w14:paraId="6389159A" w14:textId="77777777" w:rsidR="008A6FC9" w:rsidRDefault="007E7D43">
      <w:pPr>
        <w:spacing w:after="0" w:line="240" w:lineRule="auto"/>
        <w:ind w:left="567"/>
        <w:jc w:val="both"/>
        <w:rPr>
          <w:rFonts w:ascii="Garamond" w:hAnsi="Garamond" w:cs="Arial"/>
          <w:sz w:val="20"/>
          <w:szCs w:val="20"/>
        </w:rPr>
      </w:pPr>
      <w:r>
        <w:rPr>
          <w:rFonts w:ascii="Garamond" w:hAnsi="Garamond" w:cs="Arial"/>
          <w:sz w:val="20"/>
          <w:szCs w:val="20"/>
        </w:rPr>
        <w:t>sídlo:</w:t>
      </w:r>
      <w:r>
        <w:rPr>
          <w:rFonts w:ascii="Garamond" w:hAnsi="Garamond" w:cs="Arial"/>
          <w:sz w:val="20"/>
          <w:szCs w:val="20"/>
        </w:rPr>
        <w:tab/>
      </w:r>
      <w:r>
        <w:rPr>
          <w:rFonts w:ascii="Garamond" w:hAnsi="Garamond" w:cs="Arial"/>
          <w:sz w:val="20"/>
          <w:szCs w:val="20"/>
        </w:rPr>
        <w:tab/>
      </w:r>
      <w:permStart w:id="1661501040" w:edGrp="everyone"/>
      <w:r>
        <w:rPr>
          <w:rFonts w:ascii="Garamond" w:hAnsi="Garamond" w:cs="Arial"/>
          <w:sz w:val="20"/>
          <w:szCs w:val="20"/>
        </w:rPr>
        <w:t>[</w:t>
      </w:r>
      <w:r w:rsidRPr="00D77E6A">
        <w:rPr>
          <w:rFonts w:ascii="Garamond" w:hAnsi="Garamond" w:cs="Arial"/>
          <w:sz w:val="20"/>
          <w:szCs w:val="20"/>
          <w:highlight w:val="yellow"/>
        </w:rPr>
        <w:t xml:space="preserve">DOPLNÍ </w:t>
      </w:r>
      <w:r w:rsidRPr="00B82C88">
        <w:rPr>
          <w:rFonts w:ascii="Garamond" w:hAnsi="Garamond" w:cs="Arial"/>
          <w:sz w:val="20"/>
          <w:szCs w:val="20"/>
          <w:highlight w:val="yellow"/>
        </w:rPr>
        <w:t>DODAVATEL</w:t>
      </w:r>
      <w:r>
        <w:rPr>
          <w:rFonts w:ascii="Garamond" w:hAnsi="Garamond" w:cs="Arial"/>
          <w:sz w:val="20"/>
          <w:szCs w:val="20"/>
        </w:rPr>
        <w:t>]</w:t>
      </w:r>
      <w:permEnd w:id="1661501040"/>
    </w:p>
    <w:p w14:paraId="1D0E9AF6" w14:textId="77777777" w:rsidR="008A6FC9" w:rsidRDefault="007E7D43">
      <w:pPr>
        <w:spacing w:after="0" w:line="240" w:lineRule="auto"/>
        <w:ind w:left="567"/>
        <w:jc w:val="both"/>
        <w:rPr>
          <w:rFonts w:ascii="Garamond" w:hAnsi="Garamond" w:cs="Arial"/>
          <w:sz w:val="20"/>
          <w:szCs w:val="20"/>
        </w:rPr>
      </w:pPr>
      <w:r>
        <w:rPr>
          <w:rFonts w:ascii="Garamond" w:hAnsi="Garamond" w:cs="Arial"/>
          <w:sz w:val="20"/>
          <w:szCs w:val="20"/>
        </w:rPr>
        <w:t>zastoupená:</w:t>
      </w:r>
      <w:r>
        <w:rPr>
          <w:rFonts w:ascii="Garamond" w:hAnsi="Garamond" w:cs="Arial"/>
          <w:sz w:val="20"/>
          <w:szCs w:val="20"/>
        </w:rPr>
        <w:tab/>
      </w:r>
      <w:permStart w:id="564201292" w:edGrp="everyone"/>
      <w:r>
        <w:rPr>
          <w:rFonts w:ascii="Garamond" w:hAnsi="Garamond" w:cs="Arial"/>
          <w:sz w:val="20"/>
          <w:szCs w:val="20"/>
        </w:rPr>
        <w:t>[</w:t>
      </w:r>
      <w:r w:rsidRPr="00D77E6A">
        <w:rPr>
          <w:rFonts w:ascii="Garamond" w:hAnsi="Garamond" w:cs="Arial"/>
          <w:sz w:val="20"/>
          <w:szCs w:val="20"/>
          <w:highlight w:val="yellow"/>
        </w:rPr>
        <w:t xml:space="preserve">DOPLNÍ </w:t>
      </w:r>
      <w:r w:rsidRPr="00B82C88">
        <w:rPr>
          <w:rFonts w:ascii="Garamond" w:hAnsi="Garamond" w:cs="Arial"/>
          <w:sz w:val="20"/>
          <w:szCs w:val="20"/>
          <w:highlight w:val="yellow"/>
        </w:rPr>
        <w:t>DODAVATEL</w:t>
      </w:r>
      <w:r>
        <w:rPr>
          <w:rFonts w:ascii="Garamond" w:hAnsi="Garamond" w:cs="Arial"/>
          <w:sz w:val="20"/>
          <w:szCs w:val="20"/>
        </w:rPr>
        <w:t>]</w:t>
      </w:r>
      <w:permEnd w:id="564201292"/>
    </w:p>
    <w:p w14:paraId="545BA1A3" w14:textId="77777777" w:rsidR="008A6FC9" w:rsidRDefault="007E7D43">
      <w:pPr>
        <w:spacing w:after="0" w:line="240" w:lineRule="auto"/>
        <w:ind w:left="567"/>
        <w:jc w:val="both"/>
        <w:rPr>
          <w:rFonts w:ascii="Garamond" w:hAnsi="Garamond" w:cs="Arial"/>
          <w:sz w:val="20"/>
          <w:szCs w:val="20"/>
        </w:rPr>
      </w:pPr>
      <w:r>
        <w:rPr>
          <w:rFonts w:ascii="Garamond" w:hAnsi="Garamond" w:cs="Arial"/>
          <w:sz w:val="20"/>
          <w:szCs w:val="20"/>
        </w:rPr>
        <w:t>IČO:</w:t>
      </w:r>
      <w:r>
        <w:rPr>
          <w:rFonts w:ascii="Garamond" w:hAnsi="Garamond" w:cs="Arial"/>
          <w:sz w:val="20"/>
          <w:szCs w:val="20"/>
        </w:rPr>
        <w:tab/>
      </w:r>
      <w:r>
        <w:rPr>
          <w:rFonts w:ascii="Garamond" w:hAnsi="Garamond" w:cs="Arial"/>
          <w:sz w:val="20"/>
          <w:szCs w:val="20"/>
        </w:rPr>
        <w:tab/>
      </w:r>
      <w:permStart w:id="1997954357" w:edGrp="everyone"/>
      <w:r>
        <w:rPr>
          <w:rFonts w:ascii="Garamond" w:hAnsi="Garamond" w:cs="Arial"/>
          <w:sz w:val="20"/>
          <w:szCs w:val="20"/>
        </w:rPr>
        <w:t>[</w:t>
      </w:r>
      <w:r w:rsidRPr="00D77E6A">
        <w:rPr>
          <w:rFonts w:ascii="Garamond" w:hAnsi="Garamond" w:cs="Arial"/>
          <w:sz w:val="20"/>
          <w:szCs w:val="20"/>
          <w:highlight w:val="yellow"/>
        </w:rPr>
        <w:t xml:space="preserve">DOPLNÍ </w:t>
      </w:r>
      <w:r w:rsidRPr="00B82C88">
        <w:rPr>
          <w:rFonts w:ascii="Garamond" w:hAnsi="Garamond" w:cs="Arial"/>
          <w:sz w:val="20"/>
          <w:szCs w:val="20"/>
          <w:highlight w:val="yellow"/>
        </w:rPr>
        <w:t>DODAVATEL</w:t>
      </w:r>
      <w:r>
        <w:rPr>
          <w:rFonts w:ascii="Garamond" w:hAnsi="Garamond" w:cs="Arial"/>
          <w:sz w:val="20"/>
          <w:szCs w:val="20"/>
        </w:rPr>
        <w:t>]</w:t>
      </w:r>
      <w:permEnd w:id="1997954357"/>
      <w:r>
        <w:rPr>
          <w:rFonts w:ascii="Garamond" w:hAnsi="Garamond" w:cs="Arial"/>
          <w:sz w:val="20"/>
          <w:szCs w:val="20"/>
        </w:rPr>
        <w:tab/>
        <w:t>DIČ:</w:t>
      </w:r>
      <w:r>
        <w:rPr>
          <w:rFonts w:ascii="Garamond" w:hAnsi="Garamond"/>
          <w:sz w:val="20"/>
          <w:szCs w:val="20"/>
        </w:rPr>
        <w:tab/>
      </w:r>
      <w:permStart w:id="1001614304" w:edGrp="everyone"/>
      <w:r>
        <w:rPr>
          <w:rFonts w:ascii="Garamond" w:hAnsi="Garamond" w:cs="Arial"/>
          <w:sz w:val="20"/>
          <w:szCs w:val="20"/>
        </w:rPr>
        <w:t>[</w:t>
      </w:r>
      <w:r w:rsidRPr="00D77E6A">
        <w:rPr>
          <w:rFonts w:ascii="Garamond" w:hAnsi="Garamond" w:cs="Arial"/>
          <w:sz w:val="20"/>
          <w:szCs w:val="20"/>
          <w:highlight w:val="yellow"/>
        </w:rPr>
        <w:t xml:space="preserve">DOPLNÍ </w:t>
      </w:r>
      <w:r w:rsidRPr="00B82C88">
        <w:rPr>
          <w:rFonts w:ascii="Garamond" w:hAnsi="Garamond" w:cs="Arial"/>
          <w:sz w:val="20"/>
          <w:szCs w:val="20"/>
          <w:highlight w:val="yellow"/>
        </w:rPr>
        <w:t>DODAVATEL</w:t>
      </w:r>
      <w:r>
        <w:rPr>
          <w:rFonts w:ascii="Garamond" w:hAnsi="Garamond" w:cs="Arial"/>
          <w:sz w:val="20"/>
          <w:szCs w:val="20"/>
        </w:rPr>
        <w:t>]</w:t>
      </w:r>
      <w:permEnd w:id="1001614304"/>
    </w:p>
    <w:p w14:paraId="5A54D4FD" w14:textId="77777777" w:rsidR="008A6FC9" w:rsidRDefault="007E7D43">
      <w:pPr>
        <w:spacing w:after="0" w:line="240" w:lineRule="auto"/>
        <w:ind w:left="567"/>
        <w:jc w:val="both"/>
        <w:rPr>
          <w:rFonts w:ascii="Garamond" w:hAnsi="Garamond" w:cs="Arial"/>
          <w:sz w:val="20"/>
          <w:szCs w:val="20"/>
        </w:rPr>
      </w:pPr>
      <w:r>
        <w:rPr>
          <w:rFonts w:ascii="Garamond" w:hAnsi="Garamond" w:cs="Arial"/>
          <w:sz w:val="20"/>
          <w:szCs w:val="20"/>
        </w:rPr>
        <w:t>zapsaný v obchodním rejstříku</w:t>
      </w:r>
      <w:r>
        <w:rPr>
          <w:rFonts w:ascii="Garamond" w:hAnsi="Garamond"/>
          <w:sz w:val="20"/>
          <w:szCs w:val="20"/>
        </w:rPr>
        <w:t xml:space="preserve"> vedeném </w:t>
      </w:r>
      <w:permStart w:id="1698398142" w:edGrp="everyone"/>
      <w:r>
        <w:rPr>
          <w:rFonts w:ascii="Garamond" w:hAnsi="Garamond" w:cs="Arial"/>
          <w:sz w:val="20"/>
          <w:szCs w:val="20"/>
        </w:rPr>
        <w:t>[</w:t>
      </w:r>
      <w:r w:rsidRPr="00D77E6A">
        <w:rPr>
          <w:rFonts w:ascii="Garamond" w:hAnsi="Garamond" w:cs="Arial"/>
          <w:sz w:val="20"/>
          <w:szCs w:val="20"/>
          <w:highlight w:val="yellow"/>
        </w:rPr>
        <w:t xml:space="preserve">DOPLNÍ </w:t>
      </w:r>
      <w:r w:rsidRPr="00B82C88">
        <w:rPr>
          <w:rFonts w:ascii="Garamond" w:hAnsi="Garamond" w:cs="Arial"/>
          <w:sz w:val="20"/>
          <w:szCs w:val="20"/>
          <w:highlight w:val="yellow"/>
        </w:rPr>
        <w:t>DODAVATEL</w:t>
      </w:r>
      <w:r>
        <w:rPr>
          <w:rFonts w:ascii="Garamond" w:hAnsi="Garamond" w:cs="Arial"/>
          <w:sz w:val="20"/>
          <w:szCs w:val="20"/>
        </w:rPr>
        <w:t>]</w:t>
      </w:r>
      <w:permEnd w:id="1698398142"/>
      <w:r>
        <w:rPr>
          <w:rFonts w:ascii="Garamond" w:hAnsi="Garamond"/>
          <w:sz w:val="20"/>
          <w:szCs w:val="20"/>
        </w:rPr>
        <w:t xml:space="preserve">, oddíl </w:t>
      </w:r>
      <w:r>
        <w:rPr>
          <w:rFonts w:ascii="Garamond" w:hAnsi="Garamond" w:cs="Arial"/>
          <w:sz w:val="20"/>
          <w:szCs w:val="20"/>
        </w:rPr>
        <w:t>[</w:t>
      </w:r>
      <w:permStart w:id="1583636244" w:edGrp="everyone"/>
      <w:r w:rsidRPr="00D77E6A">
        <w:rPr>
          <w:rFonts w:ascii="Garamond" w:hAnsi="Garamond" w:cs="Arial"/>
          <w:sz w:val="20"/>
          <w:szCs w:val="20"/>
          <w:highlight w:val="yellow"/>
        </w:rPr>
        <w:t xml:space="preserve">DOPLNÍ </w:t>
      </w:r>
      <w:r w:rsidR="00AC52C2">
        <w:rPr>
          <w:highlight w:val="yellow"/>
        </w:rPr>
        <w:t>D</w:t>
      </w:r>
      <w:r w:rsidRPr="00B82C88">
        <w:rPr>
          <w:rFonts w:ascii="Garamond" w:hAnsi="Garamond" w:cs="Arial"/>
          <w:sz w:val="20"/>
          <w:szCs w:val="20"/>
          <w:highlight w:val="yellow"/>
        </w:rPr>
        <w:t>ODAVATEL</w:t>
      </w:r>
      <w:permEnd w:id="1583636244"/>
      <w:r>
        <w:rPr>
          <w:rFonts w:ascii="Garamond" w:hAnsi="Garamond" w:cs="Arial"/>
          <w:sz w:val="20"/>
          <w:szCs w:val="20"/>
        </w:rPr>
        <w:t>]</w:t>
      </w:r>
      <w:r>
        <w:rPr>
          <w:rFonts w:ascii="Garamond" w:hAnsi="Garamond"/>
          <w:sz w:val="20"/>
          <w:szCs w:val="20"/>
        </w:rPr>
        <w:t xml:space="preserve">, vložka </w:t>
      </w:r>
      <w:permStart w:id="140206059" w:edGrp="everyone"/>
      <w:r>
        <w:rPr>
          <w:rFonts w:ascii="Garamond" w:hAnsi="Garamond" w:cs="Arial"/>
          <w:sz w:val="20"/>
          <w:szCs w:val="20"/>
        </w:rPr>
        <w:t>[</w:t>
      </w:r>
      <w:r w:rsidRPr="00D77E6A">
        <w:rPr>
          <w:rFonts w:ascii="Garamond" w:hAnsi="Garamond" w:cs="Arial"/>
          <w:sz w:val="20"/>
          <w:szCs w:val="20"/>
          <w:highlight w:val="yellow"/>
        </w:rPr>
        <w:t xml:space="preserve">DOPLNÍ </w:t>
      </w:r>
      <w:r w:rsidRPr="00B82C88">
        <w:rPr>
          <w:rFonts w:ascii="Garamond" w:hAnsi="Garamond" w:cs="Arial"/>
          <w:sz w:val="20"/>
          <w:szCs w:val="20"/>
          <w:highlight w:val="yellow"/>
        </w:rPr>
        <w:t>DODAVATEL</w:t>
      </w:r>
      <w:permEnd w:id="140206059"/>
      <w:r>
        <w:rPr>
          <w:rFonts w:ascii="Garamond" w:hAnsi="Garamond" w:cs="Arial"/>
          <w:sz w:val="20"/>
          <w:szCs w:val="20"/>
        </w:rPr>
        <w:t>]</w:t>
      </w:r>
    </w:p>
    <w:p w14:paraId="037BC189" w14:textId="77777777" w:rsidR="008A6FC9" w:rsidRDefault="007E7D43">
      <w:pPr>
        <w:spacing w:after="0" w:line="240" w:lineRule="auto"/>
        <w:ind w:left="567"/>
        <w:jc w:val="both"/>
        <w:rPr>
          <w:rFonts w:ascii="Garamond" w:hAnsi="Garamond" w:cs="Arial"/>
          <w:sz w:val="20"/>
          <w:szCs w:val="20"/>
        </w:rPr>
      </w:pPr>
      <w:r>
        <w:rPr>
          <w:rFonts w:ascii="Garamond" w:hAnsi="Garamond" w:cs="Arial"/>
          <w:sz w:val="20"/>
          <w:szCs w:val="20"/>
        </w:rPr>
        <w:t xml:space="preserve">Osoba oprávněná jednat za Dodavatele ve věcech technických: </w:t>
      </w:r>
    </w:p>
    <w:p w14:paraId="3DBC4D28" w14:textId="77777777" w:rsidR="008A6FC9" w:rsidRDefault="007E7D43">
      <w:pPr>
        <w:spacing w:after="0" w:line="240" w:lineRule="auto"/>
        <w:ind w:left="567"/>
        <w:jc w:val="both"/>
        <w:rPr>
          <w:rFonts w:ascii="Garamond" w:hAnsi="Garamond" w:cs="Arial"/>
          <w:b/>
          <w:i/>
          <w:sz w:val="20"/>
          <w:szCs w:val="20"/>
        </w:rPr>
      </w:pPr>
      <w:permStart w:id="1495287190" w:edGrp="everyone"/>
      <w:r>
        <w:rPr>
          <w:rFonts w:ascii="Garamond" w:hAnsi="Garamond" w:cs="Arial"/>
          <w:sz w:val="20"/>
          <w:szCs w:val="20"/>
        </w:rPr>
        <w:t>[</w:t>
      </w:r>
      <w:r w:rsidRPr="00D77E6A">
        <w:rPr>
          <w:rFonts w:ascii="Garamond" w:hAnsi="Garamond" w:cs="Arial"/>
          <w:sz w:val="20"/>
          <w:szCs w:val="20"/>
          <w:highlight w:val="yellow"/>
        </w:rPr>
        <w:t xml:space="preserve">DOPLNÍ </w:t>
      </w:r>
      <w:r w:rsidRPr="00B82C88">
        <w:rPr>
          <w:rFonts w:ascii="Garamond" w:hAnsi="Garamond" w:cs="Arial"/>
          <w:sz w:val="20"/>
          <w:szCs w:val="20"/>
          <w:highlight w:val="yellow"/>
        </w:rPr>
        <w:t>DODAVATEL</w:t>
      </w:r>
      <w:r>
        <w:rPr>
          <w:rFonts w:ascii="Garamond" w:hAnsi="Garamond" w:cs="Arial"/>
          <w:sz w:val="20"/>
          <w:szCs w:val="20"/>
        </w:rPr>
        <w:t>]</w:t>
      </w:r>
      <w:permEnd w:id="1495287190"/>
      <w:r>
        <w:rPr>
          <w:rFonts w:ascii="Garamond" w:hAnsi="Garamond" w:cs="Arial"/>
          <w:sz w:val="20"/>
          <w:szCs w:val="20"/>
        </w:rPr>
        <w:t xml:space="preserve">, e-mail </w:t>
      </w:r>
      <w:permStart w:id="1973442838" w:edGrp="everyone"/>
      <w:r>
        <w:rPr>
          <w:rFonts w:ascii="Garamond" w:hAnsi="Garamond" w:cs="Arial"/>
          <w:sz w:val="20"/>
          <w:szCs w:val="20"/>
        </w:rPr>
        <w:t>[</w:t>
      </w:r>
      <w:r w:rsidRPr="00D77E6A">
        <w:rPr>
          <w:rFonts w:ascii="Garamond" w:hAnsi="Garamond" w:cs="Arial"/>
          <w:sz w:val="20"/>
          <w:szCs w:val="20"/>
          <w:highlight w:val="yellow"/>
        </w:rPr>
        <w:t xml:space="preserve">DOPLNÍ </w:t>
      </w:r>
      <w:r w:rsidRPr="00B82C88">
        <w:rPr>
          <w:rFonts w:ascii="Garamond" w:hAnsi="Garamond" w:cs="Arial"/>
          <w:sz w:val="20"/>
          <w:szCs w:val="20"/>
          <w:highlight w:val="yellow"/>
        </w:rPr>
        <w:t>DODAVATEL</w:t>
      </w:r>
      <w:permEnd w:id="1973442838"/>
      <w:r>
        <w:rPr>
          <w:rFonts w:ascii="Garamond" w:hAnsi="Garamond" w:cs="Arial"/>
          <w:sz w:val="20"/>
          <w:szCs w:val="20"/>
        </w:rPr>
        <w:t>], tel.: [</w:t>
      </w:r>
      <w:permStart w:id="1460815424" w:edGrp="everyone"/>
      <w:r>
        <w:rPr>
          <w:rFonts w:ascii="Garamond" w:hAnsi="Garamond" w:cs="Arial"/>
          <w:sz w:val="20"/>
          <w:szCs w:val="20"/>
          <w:highlight w:val="yellow"/>
        </w:rPr>
        <w:t>DOPLNÍ</w:t>
      </w:r>
      <w:r w:rsidRPr="00D77E6A">
        <w:rPr>
          <w:rFonts w:ascii="Garamond" w:hAnsi="Garamond" w:cs="Arial"/>
          <w:sz w:val="20"/>
          <w:szCs w:val="20"/>
          <w:highlight w:val="yellow"/>
        </w:rPr>
        <w:t xml:space="preserve"> </w:t>
      </w:r>
      <w:r w:rsidRPr="00B82C88">
        <w:rPr>
          <w:rFonts w:ascii="Garamond" w:hAnsi="Garamond" w:cs="Arial"/>
          <w:sz w:val="20"/>
          <w:szCs w:val="20"/>
          <w:highlight w:val="yellow"/>
        </w:rPr>
        <w:t>DODAVATEL</w:t>
      </w:r>
      <w:permEnd w:id="1460815424"/>
      <w:r>
        <w:rPr>
          <w:rFonts w:ascii="Garamond" w:hAnsi="Garamond" w:cs="Arial"/>
          <w:sz w:val="20"/>
          <w:szCs w:val="20"/>
        </w:rPr>
        <w:t>] (dále jen „Kontaktní osoba Dodavatele“)</w:t>
      </w:r>
    </w:p>
    <w:p w14:paraId="7BE8CDB2" w14:textId="77777777" w:rsidR="008A6FC9" w:rsidRDefault="007E7D43">
      <w:pPr>
        <w:pStyle w:val="Odstavecseseznamem"/>
        <w:numPr>
          <w:ilvl w:val="0"/>
          <w:numId w:val="3"/>
        </w:numPr>
        <w:spacing w:before="120" w:after="0"/>
        <w:ind w:left="567" w:hanging="567"/>
        <w:contextualSpacing w:val="0"/>
        <w:jc w:val="both"/>
        <w:rPr>
          <w:rFonts w:ascii="Garamond" w:hAnsi="Garamond"/>
          <w:b/>
        </w:rPr>
      </w:pPr>
      <w:r>
        <w:rPr>
          <w:rFonts w:ascii="Garamond" w:hAnsi="Garamond"/>
          <w:b/>
        </w:rPr>
        <w:t>Předmět smlouvy</w:t>
      </w:r>
    </w:p>
    <w:p w14:paraId="2D282186" w14:textId="77777777" w:rsidR="008A6FC9" w:rsidRDefault="007E7D43" w:rsidP="00B82C88">
      <w:pPr>
        <w:pStyle w:val="Odstavecseseznamem"/>
        <w:numPr>
          <w:ilvl w:val="1"/>
          <w:numId w:val="3"/>
        </w:numPr>
        <w:spacing w:before="40" w:after="40"/>
        <w:ind w:left="567" w:hanging="567"/>
        <w:contextualSpacing w:val="0"/>
        <w:jc w:val="both"/>
        <w:rPr>
          <w:rFonts w:ascii="Garamond" w:hAnsi="Garamond" w:cs="Arial"/>
          <w:b/>
          <w:i/>
          <w:sz w:val="20"/>
          <w:szCs w:val="20"/>
        </w:rPr>
      </w:pPr>
      <w:r>
        <w:rPr>
          <w:rFonts w:ascii="Garamond" w:hAnsi="Garamond" w:cs="Arial"/>
          <w:sz w:val="20"/>
          <w:szCs w:val="20"/>
        </w:rPr>
        <w:t>Předmět plnění, místo a doba plnění, osoby oprávněné převzít předmět plnění (popř. jeho samostatnou dílčí část) a podepsat dodací list (předávací protokol) za Objednatele (dále jen „Kontaktní osoby Objednatele“) jsou uvedeny v příloze č. 2 této smlouvy (popř. i v dalších přílohách smlouvy, které zejména detailněji specifikují předmět plnění a na něž příloha č. 2 této smlouvy odkazuje), která je její nedílnou součástí.</w:t>
      </w:r>
    </w:p>
    <w:p w14:paraId="779ACEE5" w14:textId="77777777" w:rsidR="008A6FC9" w:rsidRDefault="007E7D43" w:rsidP="00B82C88">
      <w:pPr>
        <w:pStyle w:val="Odstavecseseznamem"/>
        <w:numPr>
          <w:ilvl w:val="1"/>
          <w:numId w:val="3"/>
        </w:numPr>
        <w:spacing w:before="40" w:after="40"/>
        <w:ind w:left="567" w:hanging="567"/>
        <w:contextualSpacing w:val="0"/>
        <w:jc w:val="both"/>
        <w:rPr>
          <w:rFonts w:ascii="Garamond" w:hAnsi="Garamond" w:cs="Arial"/>
          <w:sz w:val="20"/>
          <w:szCs w:val="20"/>
        </w:rPr>
      </w:pPr>
      <w:r>
        <w:rPr>
          <w:rFonts w:ascii="Garamond" w:hAnsi="Garamond" w:cs="Arial"/>
          <w:sz w:val="20"/>
          <w:szCs w:val="20"/>
        </w:rPr>
        <w:t xml:space="preserve">Celková cena za předmět plnění: </w:t>
      </w:r>
      <w:permStart w:id="1273502566" w:edGrp="everyone"/>
      <w:r>
        <w:rPr>
          <w:rFonts w:ascii="Garamond" w:hAnsi="Garamond" w:cs="Arial"/>
          <w:sz w:val="20"/>
          <w:szCs w:val="20"/>
        </w:rPr>
        <w:t>[</w:t>
      </w:r>
      <w:r>
        <w:rPr>
          <w:rFonts w:ascii="Garamond" w:hAnsi="Garamond" w:cs="Arial"/>
          <w:sz w:val="20"/>
          <w:szCs w:val="20"/>
          <w:highlight w:val="yellow"/>
        </w:rPr>
        <w:t>DOPLNÍ DODAVATEL</w:t>
      </w:r>
      <w:permEnd w:id="1273502566"/>
      <w:r>
        <w:rPr>
          <w:rFonts w:ascii="Garamond" w:hAnsi="Garamond" w:cs="Arial"/>
          <w:sz w:val="20"/>
          <w:szCs w:val="20"/>
        </w:rPr>
        <w:t>] Kč bez DPH.</w:t>
      </w:r>
    </w:p>
    <w:p w14:paraId="09001065" w14:textId="77777777" w:rsidR="008A6FC9" w:rsidRDefault="007E7D43" w:rsidP="00B82C88">
      <w:pPr>
        <w:pStyle w:val="Odstavecseseznamem"/>
        <w:numPr>
          <w:ilvl w:val="1"/>
          <w:numId w:val="3"/>
        </w:numPr>
        <w:spacing w:before="40" w:after="40"/>
        <w:ind w:left="567" w:hanging="567"/>
        <w:contextualSpacing w:val="0"/>
        <w:jc w:val="both"/>
        <w:rPr>
          <w:rFonts w:ascii="Garamond" w:hAnsi="Garamond" w:cs="Arial"/>
          <w:sz w:val="20"/>
          <w:szCs w:val="20"/>
        </w:rPr>
      </w:pPr>
      <w:r>
        <w:rPr>
          <w:rFonts w:ascii="Garamond" w:hAnsi="Garamond" w:cs="Arial"/>
          <w:sz w:val="20"/>
          <w:szCs w:val="20"/>
        </w:rPr>
        <w:t>Ostatní obchodní a platební podmínky (dále jen „Obchodní podmínky“) jsou uvedeny v příloze č. 1 této smlouvy, která je její nedílnou součástí. Dodavatel prohlašuje, že se s obsahem Obchodních podmínek seznámil.</w:t>
      </w:r>
    </w:p>
    <w:p w14:paraId="6281A711" w14:textId="77777777" w:rsidR="008A6FC9" w:rsidRDefault="007E7D43" w:rsidP="00B82C88">
      <w:pPr>
        <w:pStyle w:val="Odstavecseseznamem"/>
        <w:numPr>
          <w:ilvl w:val="1"/>
          <w:numId w:val="3"/>
        </w:numPr>
        <w:spacing w:before="40" w:after="40"/>
        <w:ind w:left="567" w:hanging="567"/>
        <w:contextualSpacing w:val="0"/>
        <w:jc w:val="both"/>
        <w:rPr>
          <w:rFonts w:ascii="Garamond" w:hAnsi="Garamond" w:cs="Arial"/>
          <w:sz w:val="20"/>
          <w:szCs w:val="20"/>
        </w:rPr>
      </w:pPr>
      <w:r>
        <w:rPr>
          <w:rFonts w:ascii="Garamond" w:hAnsi="Garamond" w:cs="Arial"/>
          <w:sz w:val="20"/>
          <w:szCs w:val="20"/>
        </w:rPr>
        <w:t>V případě nejasnosti, neurčitosti či vzájemného nesouladu smluvních ujednání, má při výkladu přednost, a to v tomto pořadí: smlouva, příloha č. 2 (popř. i další přílohy, které zejména detailněji specifikují předmět plnění a na něž příloha č. 2 této smlouvy odkazuje), příloha č. 1.</w:t>
      </w:r>
    </w:p>
    <w:p w14:paraId="22F30FBE" w14:textId="77777777" w:rsidR="008A6FC9" w:rsidRDefault="007E7D43" w:rsidP="00B82C88">
      <w:pPr>
        <w:pStyle w:val="Odstavecseseznamem"/>
        <w:numPr>
          <w:ilvl w:val="1"/>
          <w:numId w:val="3"/>
        </w:numPr>
        <w:spacing w:before="40" w:after="40"/>
        <w:ind w:left="567" w:hanging="567"/>
        <w:contextualSpacing w:val="0"/>
        <w:jc w:val="both"/>
        <w:rPr>
          <w:rFonts w:ascii="Garamond" w:hAnsi="Garamond"/>
          <w:sz w:val="20"/>
          <w:szCs w:val="20"/>
        </w:rPr>
      </w:pPr>
      <w:r>
        <w:rPr>
          <w:rFonts w:ascii="Garamond" w:hAnsi="Garamond"/>
          <w:sz w:val="20"/>
          <w:szCs w:val="20"/>
        </w:rPr>
        <w:t xml:space="preserve">Tato </w:t>
      </w:r>
      <w:r>
        <w:rPr>
          <w:rFonts w:ascii="Garamond" w:hAnsi="Garamond" w:cs="Arial"/>
          <w:sz w:val="20"/>
          <w:szCs w:val="20"/>
        </w:rPr>
        <w:t>smlouva</w:t>
      </w:r>
      <w:r>
        <w:rPr>
          <w:rFonts w:ascii="Garamond" w:hAnsi="Garamond"/>
          <w:sz w:val="20"/>
          <w:szCs w:val="20"/>
        </w:rPr>
        <w:t xml:space="preserve"> se podepisuje oběma smluvními stranami elektronicky pomocí uznávaného elektronického podpisu.</w:t>
      </w:r>
    </w:p>
    <w:p w14:paraId="61AFBA52" w14:textId="77777777" w:rsidR="008A6FC9" w:rsidRDefault="007E7D43">
      <w:pPr>
        <w:pStyle w:val="Odstavecseseznamem"/>
        <w:numPr>
          <w:ilvl w:val="0"/>
          <w:numId w:val="3"/>
        </w:numPr>
        <w:spacing w:before="120" w:after="0"/>
        <w:ind w:left="567" w:hanging="567"/>
        <w:contextualSpacing w:val="0"/>
        <w:jc w:val="both"/>
        <w:rPr>
          <w:rFonts w:ascii="Garamond" w:hAnsi="Garamond"/>
          <w:b/>
        </w:rPr>
      </w:pPr>
      <w:r>
        <w:rPr>
          <w:rFonts w:ascii="Garamond" w:hAnsi="Garamond"/>
          <w:b/>
        </w:rPr>
        <w:t>Přílohy:</w:t>
      </w:r>
    </w:p>
    <w:p w14:paraId="2D8BD4E0" w14:textId="77777777" w:rsidR="008A6FC9" w:rsidRDefault="007E7D43">
      <w:pPr>
        <w:spacing w:after="0"/>
        <w:ind w:left="567" w:hanging="567"/>
        <w:jc w:val="both"/>
        <w:rPr>
          <w:rFonts w:ascii="Garamond" w:hAnsi="Garamond"/>
          <w:sz w:val="20"/>
          <w:szCs w:val="20"/>
        </w:rPr>
      </w:pPr>
      <w:r>
        <w:rPr>
          <w:rFonts w:ascii="Garamond" w:hAnsi="Garamond"/>
          <w:sz w:val="20"/>
          <w:szCs w:val="20"/>
        </w:rPr>
        <w:t>Příloha č. 1 – Obchodní a platební podmínky</w:t>
      </w:r>
    </w:p>
    <w:p w14:paraId="68725D3B" w14:textId="51BBDF64" w:rsidR="008A6FC9" w:rsidRDefault="007E7D43">
      <w:pPr>
        <w:spacing w:after="0"/>
        <w:ind w:left="567" w:hanging="567"/>
        <w:jc w:val="both"/>
        <w:rPr>
          <w:rFonts w:ascii="Garamond" w:hAnsi="Garamond"/>
          <w:sz w:val="20"/>
          <w:szCs w:val="20"/>
        </w:rPr>
      </w:pPr>
      <w:r>
        <w:rPr>
          <w:rFonts w:ascii="Garamond" w:hAnsi="Garamond"/>
          <w:sz w:val="20"/>
          <w:szCs w:val="20"/>
        </w:rPr>
        <w:t>Příloha č. 2 – Technická specifikace předmětu plnění, místo a doba plnění, Kontaktní osoby Objednatele</w:t>
      </w:r>
    </w:p>
    <w:p w14:paraId="2F75DA5E" w14:textId="77777777" w:rsidR="00BA687E" w:rsidRDefault="00BA687E">
      <w:pPr>
        <w:spacing w:after="0"/>
        <w:ind w:left="567" w:hanging="567"/>
        <w:jc w:val="both"/>
        <w:rPr>
          <w:rFonts w:ascii="Garamond" w:hAnsi="Garamond"/>
          <w:sz w:val="20"/>
          <w:szCs w:val="20"/>
        </w:rPr>
      </w:pPr>
    </w:p>
    <w:p w14:paraId="066F81B2" w14:textId="77777777" w:rsidR="008A6FC9" w:rsidRDefault="007E7D43">
      <w:pPr>
        <w:spacing w:after="0"/>
        <w:jc w:val="both"/>
        <w:rPr>
          <w:rFonts w:ascii="Garamond" w:hAnsi="Garamond"/>
          <w:sz w:val="20"/>
          <w:szCs w:val="20"/>
        </w:rPr>
      </w:pPr>
      <w:r>
        <w:rPr>
          <w:rFonts w:ascii="Garamond" w:hAnsi="Garamond"/>
          <w:sz w:val="20"/>
          <w:szCs w:val="20"/>
        </w:rPr>
        <w:t xml:space="preserve"> </w:t>
      </w:r>
    </w:p>
    <w:tbl>
      <w:tblPr>
        <w:tblW w:w="0" w:type="auto"/>
        <w:tblBorders>
          <w:top w:val="none" w:sz="4" w:space="0" w:color="000000"/>
          <w:left w:val="none" w:sz="4" w:space="0" w:color="000000"/>
          <w:bottom w:val="none" w:sz="4" w:space="0" w:color="000000"/>
          <w:right w:val="none" w:sz="4" w:space="0" w:color="000000"/>
        </w:tblBorders>
        <w:tblLayout w:type="fixed"/>
        <w:tblLook w:val="0000" w:firstRow="0" w:lastRow="0" w:firstColumn="0" w:lastColumn="0" w:noHBand="0" w:noVBand="0"/>
      </w:tblPr>
      <w:tblGrid>
        <w:gridCol w:w="4336"/>
        <w:gridCol w:w="4336"/>
      </w:tblGrid>
      <w:tr w:rsidR="008A6FC9" w14:paraId="77DCF682" w14:textId="77777777">
        <w:trPr>
          <w:trHeight w:val="2007"/>
        </w:trPr>
        <w:tc>
          <w:tcPr>
            <w:tcW w:w="4336" w:type="dxa"/>
          </w:tcPr>
          <w:p w14:paraId="7ECF344B" w14:textId="77777777" w:rsidR="008A6FC9" w:rsidRDefault="007E7D43">
            <w:pPr>
              <w:spacing w:after="0"/>
              <w:jc w:val="both"/>
              <w:rPr>
                <w:rFonts w:ascii="Garamond" w:hAnsi="Garamond"/>
                <w:sz w:val="20"/>
                <w:szCs w:val="20"/>
              </w:rPr>
            </w:pPr>
            <w:r>
              <w:rPr>
                <w:rFonts w:ascii="Garamond" w:hAnsi="Garamond"/>
                <w:sz w:val="20"/>
                <w:szCs w:val="20"/>
              </w:rPr>
              <w:t>Dne (viz elektronický podpis)</w:t>
            </w:r>
          </w:p>
          <w:p w14:paraId="6E162F02" w14:textId="77777777" w:rsidR="008A6FC9" w:rsidRDefault="007E7D43">
            <w:pPr>
              <w:spacing w:after="0"/>
              <w:jc w:val="both"/>
              <w:rPr>
                <w:rFonts w:ascii="Garamond" w:hAnsi="Garamond"/>
                <w:sz w:val="20"/>
                <w:szCs w:val="20"/>
              </w:rPr>
            </w:pPr>
            <w:r>
              <w:rPr>
                <w:rFonts w:ascii="Garamond" w:hAnsi="Garamond"/>
                <w:sz w:val="20"/>
                <w:szCs w:val="20"/>
              </w:rPr>
              <w:t>Za Objednatele:</w:t>
            </w:r>
          </w:p>
          <w:p w14:paraId="6416530A" w14:textId="77777777" w:rsidR="008A6FC9" w:rsidRDefault="008A6FC9">
            <w:pPr>
              <w:spacing w:after="0"/>
              <w:jc w:val="both"/>
              <w:rPr>
                <w:rFonts w:ascii="Garamond" w:hAnsi="Garamond"/>
                <w:sz w:val="20"/>
                <w:szCs w:val="20"/>
              </w:rPr>
            </w:pPr>
          </w:p>
          <w:p w14:paraId="477C9574" w14:textId="77777777" w:rsidR="008A6FC9" w:rsidRDefault="007E7D43">
            <w:pPr>
              <w:spacing w:after="0"/>
              <w:jc w:val="both"/>
              <w:rPr>
                <w:rFonts w:ascii="Garamond" w:hAnsi="Garamond"/>
                <w:sz w:val="20"/>
                <w:szCs w:val="20"/>
              </w:rPr>
            </w:pPr>
            <w:r>
              <w:rPr>
                <w:rFonts w:ascii="Garamond" w:hAnsi="Garamond"/>
                <w:sz w:val="20"/>
                <w:szCs w:val="20"/>
              </w:rPr>
              <w:t>-----------------------------------------------</w:t>
            </w:r>
          </w:p>
          <w:p w14:paraId="117E4F6C" w14:textId="77777777" w:rsidR="008A6FC9" w:rsidRDefault="007E7D43">
            <w:pPr>
              <w:spacing w:after="0"/>
              <w:jc w:val="both"/>
              <w:rPr>
                <w:rFonts w:ascii="Garamond" w:hAnsi="Garamond"/>
                <w:b/>
                <w:sz w:val="20"/>
                <w:szCs w:val="20"/>
              </w:rPr>
            </w:pPr>
            <w:r>
              <w:rPr>
                <w:rFonts w:ascii="Garamond" w:hAnsi="Garamond"/>
                <w:b/>
                <w:sz w:val="20"/>
                <w:szCs w:val="20"/>
              </w:rPr>
              <w:t>Západočeská univerzita v Plzni</w:t>
            </w:r>
          </w:p>
          <w:p w14:paraId="35B99244" w14:textId="0E8D304D" w:rsidR="008A6FC9" w:rsidRDefault="00BA687E">
            <w:pPr>
              <w:spacing w:after="0"/>
              <w:jc w:val="both"/>
              <w:rPr>
                <w:rFonts w:ascii="Garamond" w:hAnsi="Garamond"/>
                <w:sz w:val="20"/>
                <w:szCs w:val="20"/>
              </w:rPr>
            </w:pPr>
            <w:r>
              <w:rPr>
                <w:rFonts w:ascii="Garamond" w:hAnsi="Garamond"/>
                <w:sz w:val="20"/>
                <w:szCs w:val="20"/>
              </w:rPr>
              <w:t xml:space="preserve">Ing. Petr </w:t>
            </w:r>
            <w:r w:rsidR="007E095D">
              <w:rPr>
                <w:rFonts w:ascii="Garamond" w:hAnsi="Garamond"/>
                <w:sz w:val="20"/>
                <w:szCs w:val="20"/>
              </w:rPr>
              <w:t>Beneš</w:t>
            </w:r>
          </w:p>
          <w:p w14:paraId="2B2CFEBD" w14:textId="30B2ADA2" w:rsidR="008A6FC9" w:rsidRDefault="00BA687E">
            <w:pPr>
              <w:spacing w:after="0"/>
              <w:jc w:val="both"/>
              <w:rPr>
                <w:rFonts w:ascii="Garamond" w:hAnsi="Garamond"/>
                <w:sz w:val="20"/>
                <w:szCs w:val="20"/>
              </w:rPr>
            </w:pPr>
            <w:r>
              <w:rPr>
                <w:rFonts w:ascii="Garamond" w:hAnsi="Garamond"/>
                <w:sz w:val="20"/>
                <w:szCs w:val="20"/>
              </w:rPr>
              <w:t>kvestor</w:t>
            </w:r>
          </w:p>
          <w:p w14:paraId="78356FCC" w14:textId="77777777" w:rsidR="008A6FC9" w:rsidRDefault="007E7D43">
            <w:pPr>
              <w:spacing w:after="0"/>
              <w:jc w:val="both"/>
              <w:rPr>
                <w:rFonts w:ascii="Garamond" w:hAnsi="Garamond"/>
                <w:sz w:val="20"/>
                <w:szCs w:val="20"/>
              </w:rPr>
            </w:pPr>
            <w:r>
              <w:rPr>
                <w:rFonts w:ascii="Garamond" w:hAnsi="Garamond"/>
                <w:i/>
                <w:sz w:val="20"/>
                <w:szCs w:val="20"/>
              </w:rPr>
              <w:t>podepsáno elektronicky</w:t>
            </w:r>
          </w:p>
        </w:tc>
        <w:tc>
          <w:tcPr>
            <w:tcW w:w="4336" w:type="dxa"/>
          </w:tcPr>
          <w:p w14:paraId="350EEED4" w14:textId="77777777" w:rsidR="008A6FC9" w:rsidRDefault="007E7D43">
            <w:pPr>
              <w:spacing w:after="0"/>
              <w:jc w:val="both"/>
              <w:rPr>
                <w:rFonts w:ascii="Garamond" w:hAnsi="Garamond"/>
                <w:sz w:val="20"/>
                <w:szCs w:val="20"/>
              </w:rPr>
            </w:pPr>
            <w:r>
              <w:rPr>
                <w:rFonts w:ascii="Garamond" w:hAnsi="Garamond"/>
                <w:sz w:val="20"/>
                <w:szCs w:val="20"/>
              </w:rPr>
              <w:t>Dne (viz elektronický podpis)</w:t>
            </w:r>
          </w:p>
          <w:p w14:paraId="18ED0F76" w14:textId="77777777" w:rsidR="008A6FC9" w:rsidRDefault="007E7D43">
            <w:pPr>
              <w:spacing w:after="0"/>
              <w:jc w:val="both"/>
              <w:rPr>
                <w:rFonts w:ascii="Garamond" w:hAnsi="Garamond"/>
                <w:sz w:val="20"/>
                <w:szCs w:val="20"/>
              </w:rPr>
            </w:pPr>
            <w:r>
              <w:rPr>
                <w:rFonts w:ascii="Garamond" w:hAnsi="Garamond"/>
                <w:sz w:val="20"/>
                <w:szCs w:val="20"/>
              </w:rPr>
              <w:t>Za Dodavatele:</w:t>
            </w:r>
          </w:p>
          <w:p w14:paraId="5976F08A" w14:textId="77777777" w:rsidR="008A6FC9" w:rsidRDefault="008A6FC9">
            <w:pPr>
              <w:spacing w:after="0"/>
              <w:jc w:val="both"/>
              <w:rPr>
                <w:rFonts w:ascii="Garamond" w:hAnsi="Garamond"/>
                <w:sz w:val="20"/>
                <w:szCs w:val="20"/>
              </w:rPr>
            </w:pPr>
          </w:p>
          <w:p w14:paraId="42F6D3B2" w14:textId="77777777" w:rsidR="008A6FC9" w:rsidRDefault="007E7D43">
            <w:pPr>
              <w:spacing w:after="0"/>
              <w:jc w:val="both"/>
              <w:rPr>
                <w:rFonts w:ascii="Garamond" w:hAnsi="Garamond"/>
                <w:sz w:val="20"/>
                <w:szCs w:val="20"/>
              </w:rPr>
            </w:pPr>
            <w:r>
              <w:rPr>
                <w:rFonts w:ascii="Garamond" w:hAnsi="Garamond"/>
                <w:sz w:val="20"/>
                <w:szCs w:val="20"/>
              </w:rPr>
              <w:t xml:space="preserve">--------------------------------------------------- </w:t>
            </w:r>
          </w:p>
          <w:p w14:paraId="12242D48" w14:textId="09AE98B8" w:rsidR="008A6FC9" w:rsidRDefault="007E7D43">
            <w:pPr>
              <w:spacing w:after="0"/>
              <w:jc w:val="both"/>
              <w:rPr>
                <w:rFonts w:ascii="Garamond" w:hAnsi="Garamond"/>
                <w:i/>
                <w:sz w:val="20"/>
                <w:szCs w:val="20"/>
              </w:rPr>
            </w:pPr>
            <w:r>
              <w:rPr>
                <w:rFonts w:ascii="Garamond" w:hAnsi="Garamond"/>
                <w:sz w:val="20"/>
                <w:szCs w:val="20"/>
              </w:rPr>
              <w:t>[</w:t>
            </w:r>
            <w:permStart w:id="505361762" w:edGrp="everyone"/>
            <w:r w:rsidRPr="00D77E6A">
              <w:rPr>
                <w:rFonts w:ascii="Garamond" w:hAnsi="Garamond"/>
                <w:b/>
                <w:sz w:val="20"/>
                <w:szCs w:val="20"/>
                <w:highlight w:val="yellow"/>
              </w:rPr>
              <w:t xml:space="preserve">DOPLNÍ </w:t>
            </w:r>
            <w:r w:rsidRPr="00B82C88">
              <w:rPr>
                <w:rFonts w:ascii="Garamond" w:hAnsi="Garamond" w:cs="Arial"/>
                <w:b/>
                <w:sz w:val="20"/>
                <w:szCs w:val="20"/>
                <w:highlight w:val="yellow"/>
              </w:rPr>
              <w:t>DODAVATEL</w:t>
            </w:r>
            <w:r>
              <w:rPr>
                <w:rFonts w:ascii="Garamond" w:hAnsi="Garamond"/>
                <w:sz w:val="20"/>
                <w:szCs w:val="20"/>
              </w:rPr>
              <w:t>]</w:t>
            </w:r>
          </w:p>
          <w:p w14:paraId="10E9DFED" w14:textId="77777777" w:rsidR="008A6FC9" w:rsidRDefault="007E7D43">
            <w:pPr>
              <w:spacing w:after="0"/>
              <w:jc w:val="both"/>
              <w:rPr>
                <w:rFonts w:ascii="Garamond" w:hAnsi="Garamond"/>
                <w:i/>
                <w:sz w:val="20"/>
                <w:szCs w:val="20"/>
              </w:rPr>
            </w:pPr>
            <w:r>
              <w:rPr>
                <w:rFonts w:ascii="Garamond" w:hAnsi="Garamond"/>
                <w:sz w:val="20"/>
                <w:szCs w:val="20"/>
              </w:rPr>
              <w:t>[</w:t>
            </w:r>
            <w:r w:rsidRPr="00B82C88">
              <w:rPr>
                <w:rFonts w:ascii="Garamond" w:hAnsi="Garamond"/>
                <w:sz w:val="20"/>
                <w:szCs w:val="20"/>
                <w:highlight w:val="yellow"/>
              </w:rPr>
              <w:t xml:space="preserve">DOPLNÍ </w:t>
            </w:r>
            <w:r w:rsidRPr="00B82C88">
              <w:rPr>
                <w:rFonts w:ascii="Garamond" w:hAnsi="Garamond" w:cs="Arial"/>
                <w:sz w:val="20"/>
                <w:szCs w:val="20"/>
                <w:highlight w:val="yellow"/>
              </w:rPr>
              <w:t>DODAVATEL</w:t>
            </w:r>
            <w:permEnd w:id="505361762"/>
            <w:r>
              <w:rPr>
                <w:rFonts w:ascii="Garamond" w:hAnsi="Garamond"/>
                <w:sz w:val="20"/>
                <w:szCs w:val="20"/>
              </w:rPr>
              <w:t>]</w:t>
            </w:r>
          </w:p>
          <w:p w14:paraId="7740467C" w14:textId="77777777" w:rsidR="008A6FC9" w:rsidRDefault="007E7D43">
            <w:pPr>
              <w:spacing w:after="0"/>
              <w:jc w:val="both"/>
              <w:rPr>
                <w:rFonts w:ascii="Garamond" w:hAnsi="Garamond"/>
                <w:sz w:val="20"/>
                <w:szCs w:val="20"/>
              </w:rPr>
            </w:pPr>
            <w:r>
              <w:rPr>
                <w:rFonts w:ascii="Garamond" w:hAnsi="Garamond"/>
                <w:i/>
                <w:sz w:val="20"/>
                <w:szCs w:val="20"/>
              </w:rPr>
              <w:t>podepsáno elektronicky</w:t>
            </w:r>
          </w:p>
        </w:tc>
      </w:tr>
    </w:tbl>
    <w:p w14:paraId="72E9D5FB" w14:textId="77777777" w:rsidR="008A6FC9" w:rsidRDefault="007E7D43">
      <w:pPr>
        <w:rPr>
          <w:rFonts w:ascii="Garamond" w:hAnsi="Garamond" w:cs="Arial"/>
          <w:b/>
          <w:sz w:val="28"/>
          <w:szCs w:val="28"/>
        </w:rPr>
      </w:pPr>
      <w:r>
        <w:rPr>
          <w:rFonts w:ascii="Garamond" w:hAnsi="Garamond" w:cs="Arial"/>
          <w:b/>
          <w:sz w:val="28"/>
          <w:szCs w:val="28"/>
        </w:rPr>
        <w:br w:type="page"/>
      </w:r>
      <w:r>
        <w:rPr>
          <w:rFonts w:ascii="Garamond" w:hAnsi="Garamond" w:cs="Arial"/>
          <w:b/>
          <w:sz w:val="28"/>
          <w:szCs w:val="28"/>
        </w:rPr>
        <w:lastRenderedPageBreak/>
        <w:t>Příloha č. 1 – Obchodní a platební podmínky</w:t>
      </w:r>
    </w:p>
    <w:p w14:paraId="0FC2E8A9" w14:textId="77777777" w:rsidR="008A6FC9" w:rsidRDefault="007E7D43">
      <w:pPr>
        <w:pStyle w:val="Odstavecseseznamem"/>
        <w:numPr>
          <w:ilvl w:val="0"/>
          <w:numId w:val="4"/>
        </w:numPr>
        <w:spacing w:before="240" w:after="0"/>
        <w:ind w:left="567" w:hanging="567"/>
        <w:contextualSpacing w:val="0"/>
        <w:jc w:val="both"/>
        <w:rPr>
          <w:rFonts w:ascii="Garamond" w:hAnsi="Garamond"/>
          <w:b/>
          <w:sz w:val="20"/>
          <w:szCs w:val="20"/>
        </w:rPr>
      </w:pPr>
      <w:r>
        <w:rPr>
          <w:rFonts w:ascii="Garamond" w:hAnsi="Garamond"/>
          <w:b/>
          <w:sz w:val="20"/>
          <w:szCs w:val="20"/>
        </w:rPr>
        <w:t>Předmět plnění</w:t>
      </w:r>
    </w:p>
    <w:p w14:paraId="43645337" w14:textId="77777777" w:rsidR="008A6FC9" w:rsidRDefault="007E7D43">
      <w:pPr>
        <w:pStyle w:val="Odstavecseseznamem"/>
        <w:numPr>
          <w:ilvl w:val="1"/>
          <w:numId w:val="4"/>
        </w:numPr>
        <w:spacing w:before="120" w:after="120"/>
        <w:ind w:left="567" w:hanging="567"/>
        <w:contextualSpacing w:val="0"/>
        <w:jc w:val="both"/>
        <w:rPr>
          <w:rFonts w:ascii="Garamond" w:hAnsi="Garamond" w:cs="Arial"/>
          <w:i/>
          <w:sz w:val="20"/>
          <w:szCs w:val="20"/>
        </w:rPr>
      </w:pPr>
      <w:r>
        <w:rPr>
          <w:rFonts w:ascii="Garamond" w:hAnsi="Garamond"/>
          <w:sz w:val="20"/>
          <w:szCs w:val="20"/>
        </w:rPr>
        <w:t xml:space="preserve">Dodavatel se zavazuje dodat Objednateli předmět plnění a Objednatel se zavazuje </w:t>
      </w:r>
      <w:r>
        <w:rPr>
          <w:rFonts w:ascii="Garamond" w:hAnsi="Garamond" w:cs="Arial"/>
          <w:sz w:val="20"/>
          <w:szCs w:val="20"/>
        </w:rPr>
        <w:t>řádně dodaný předmět plnění převzít a uhradit za něj dohodnutou cenu</w:t>
      </w:r>
      <w:r>
        <w:rPr>
          <w:rFonts w:ascii="Garamond" w:hAnsi="Garamond"/>
          <w:sz w:val="20"/>
          <w:szCs w:val="20"/>
        </w:rPr>
        <w:t>.</w:t>
      </w:r>
    </w:p>
    <w:p w14:paraId="7AD94B2E"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Technický popis předmětu plnění, doba a místo plnění jsou uvedeny v příloze č. 2 Smlouvy, popř. v dalších přílohách, které zejména detailněji specifikují předmět plnění a na něž příloha č. 2 Smlouvy odkazuje (je-li níže v této příloze odkazováno na „přílohu č. 2 Smlouvy“, platí takové ustanovení obdobně i pro další přílohy, na něž příloha č. 2 Smlouvy odkazuje).</w:t>
      </w:r>
    </w:p>
    <w:p w14:paraId="7D261A9E"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sz w:val="20"/>
          <w:szCs w:val="20"/>
        </w:rPr>
        <w:t>Předmět plnění musí být nový, plně funkční a kompletní, tj. předmět plnění bude připraven k okamžitému plnohodnotnému použití k účelu stanovenému ve Smlouvě nebo v příloze č. 2 Smlouvy (nebo k účelu obvyklému), bez nutnosti pořizovat další komponenty, součásti či příslušenství, a to i v případě, že tyto komponenty, součásti či příslušenství nejsou výslovně popsány ve Smlouvě a jejích přílohách.</w:t>
      </w:r>
    </w:p>
    <w:p w14:paraId="39D829CB" w14:textId="77777777" w:rsidR="008A6FC9" w:rsidRDefault="007E7D43">
      <w:pPr>
        <w:pStyle w:val="Odstavecseseznamem"/>
        <w:numPr>
          <w:ilvl w:val="1"/>
          <w:numId w:val="4"/>
        </w:numPr>
        <w:spacing w:before="120" w:after="120"/>
        <w:ind w:left="567" w:hanging="567"/>
        <w:contextualSpacing w:val="0"/>
        <w:jc w:val="both"/>
        <w:rPr>
          <w:rFonts w:ascii="Garamond" w:hAnsi="Garamond"/>
          <w:sz w:val="20"/>
          <w:szCs w:val="20"/>
        </w:rPr>
      </w:pPr>
      <w:r>
        <w:rPr>
          <w:rFonts w:ascii="Garamond" w:hAnsi="Garamond"/>
          <w:sz w:val="20"/>
          <w:szCs w:val="20"/>
        </w:rPr>
        <w:t xml:space="preserve">Objednatel není povinen převzít předmět plnění, který vykazuje jakékoli vady či nedodělky (za vadu se považuje i absence či vada </w:t>
      </w:r>
      <w:r>
        <w:rPr>
          <w:rFonts w:ascii="Garamond" w:hAnsi="Garamond" w:cs="Arial"/>
          <w:sz w:val="20"/>
          <w:szCs w:val="20"/>
        </w:rPr>
        <w:t>dokladů potřebných k užívání předmětu plnění)</w:t>
      </w:r>
      <w:r>
        <w:rPr>
          <w:rFonts w:ascii="Garamond" w:hAnsi="Garamond"/>
          <w:sz w:val="20"/>
          <w:szCs w:val="20"/>
        </w:rPr>
        <w:t>.</w:t>
      </w:r>
    </w:p>
    <w:p w14:paraId="34C8171B" w14:textId="77777777" w:rsidR="008A6FC9" w:rsidRDefault="007E7D43">
      <w:pPr>
        <w:pStyle w:val="Odstavecseseznamem"/>
        <w:numPr>
          <w:ilvl w:val="0"/>
          <w:numId w:val="4"/>
        </w:numPr>
        <w:spacing w:before="240" w:after="0"/>
        <w:ind w:left="567" w:hanging="567"/>
        <w:contextualSpacing w:val="0"/>
        <w:jc w:val="both"/>
        <w:rPr>
          <w:rFonts w:ascii="Garamond" w:hAnsi="Garamond"/>
          <w:b/>
          <w:sz w:val="20"/>
          <w:szCs w:val="20"/>
        </w:rPr>
      </w:pPr>
      <w:r>
        <w:rPr>
          <w:rFonts w:ascii="Garamond" w:hAnsi="Garamond"/>
          <w:b/>
          <w:sz w:val="20"/>
          <w:szCs w:val="20"/>
        </w:rPr>
        <w:t>Lhůta, místo a způsob plnění</w:t>
      </w:r>
    </w:p>
    <w:p w14:paraId="7B2B2FC9" w14:textId="77777777" w:rsidR="00AA4320" w:rsidRDefault="007E7D43" w:rsidP="00AA4320">
      <w:pPr>
        <w:pStyle w:val="Odstavecseseznamem"/>
        <w:numPr>
          <w:ilvl w:val="1"/>
          <w:numId w:val="4"/>
        </w:numPr>
        <w:spacing w:before="120" w:after="120"/>
        <w:ind w:left="567" w:hanging="567"/>
        <w:contextualSpacing w:val="0"/>
        <w:jc w:val="both"/>
        <w:rPr>
          <w:rFonts w:ascii="Garamond" w:hAnsi="Garamond"/>
          <w:sz w:val="20"/>
          <w:szCs w:val="20"/>
        </w:rPr>
      </w:pPr>
      <w:r w:rsidRPr="00AA4320">
        <w:rPr>
          <w:rFonts w:ascii="Garamond" w:hAnsi="Garamond"/>
          <w:sz w:val="20"/>
          <w:szCs w:val="20"/>
        </w:rPr>
        <w:t xml:space="preserve">Dodavatel je povinen dodat předmět plnění (popř. jeho samostatnou dílčí část) Objednateli, a to ve lhůtě uvedené v příloze č. 2 Smlouvy. </w:t>
      </w:r>
    </w:p>
    <w:p w14:paraId="42D52F13" w14:textId="77777777" w:rsidR="008A6FC9" w:rsidRPr="00AA4320" w:rsidRDefault="007E7D43" w:rsidP="00AA4320">
      <w:pPr>
        <w:pStyle w:val="Odstavecseseznamem"/>
        <w:numPr>
          <w:ilvl w:val="1"/>
          <w:numId w:val="4"/>
        </w:numPr>
        <w:spacing w:before="120" w:after="120"/>
        <w:ind w:left="567" w:hanging="567"/>
        <w:contextualSpacing w:val="0"/>
        <w:jc w:val="both"/>
        <w:rPr>
          <w:rFonts w:ascii="Garamond" w:hAnsi="Garamond"/>
          <w:sz w:val="20"/>
          <w:szCs w:val="20"/>
        </w:rPr>
      </w:pPr>
      <w:r w:rsidRPr="00AA4320">
        <w:rPr>
          <w:rFonts w:ascii="Garamond" w:hAnsi="Garamond"/>
          <w:sz w:val="20"/>
          <w:szCs w:val="20"/>
        </w:rPr>
        <w:t>Spolu s předmětem plnění dodá Dodavatel Objednateli příslušné doklady a návody k použití v českém nebo anglickém jazyce, jsou-li nezbytné pro používání předmětu plnění.</w:t>
      </w:r>
    </w:p>
    <w:p w14:paraId="077BCBE4" w14:textId="77777777" w:rsidR="008A6FC9" w:rsidRDefault="007E7D43">
      <w:pPr>
        <w:pStyle w:val="Odstavecseseznamem"/>
        <w:numPr>
          <w:ilvl w:val="1"/>
          <w:numId w:val="4"/>
        </w:numPr>
        <w:spacing w:before="120" w:after="120"/>
        <w:ind w:left="567" w:hanging="567"/>
        <w:contextualSpacing w:val="0"/>
        <w:jc w:val="both"/>
        <w:rPr>
          <w:rFonts w:ascii="Garamond" w:hAnsi="Garamond"/>
          <w:sz w:val="20"/>
          <w:szCs w:val="20"/>
        </w:rPr>
      </w:pPr>
      <w:r>
        <w:rPr>
          <w:rFonts w:ascii="Garamond" w:hAnsi="Garamond"/>
          <w:sz w:val="20"/>
          <w:szCs w:val="20"/>
        </w:rPr>
        <w:t>Předání a převzetí předmětu plnění (popř. jeho samostatné dílčí části) bude potvrzeno podpisem příslušné Kontaktní osoby Objednatele na dodacím listu (popř. předávacím protokolu) spolu s uvedením data, kdy se uskutečnilo.</w:t>
      </w:r>
    </w:p>
    <w:p w14:paraId="33499117" w14:textId="77777777" w:rsidR="008A6FC9" w:rsidRDefault="007E7D43">
      <w:pPr>
        <w:pStyle w:val="Odstavecseseznamem"/>
        <w:numPr>
          <w:ilvl w:val="1"/>
          <w:numId w:val="4"/>
        </w:numPr>
        <w:spacing w:before="120" w:after="120"/>
        <w:ind w:left="567" w:hanging="567"/>
        <w:contextualSpacing w:val="0"/>
        <w:jc w:val="both"/>
        <w:rPr>
          <w:rFonts w:ascii="Garamond" w:hAnsi="Garamond"/>
          <w:sz w:val="20"/>
          <w:szCs w:val="20"/>
        </w:rPr>
      </w:pPr>
      <w:r>
        <w:rPr>
          <w:rFonts w:ascii="Garamond" w:hAnsi="Garamond"/>
          <w:sz w:val="20"/>
          <w:szCs w:val="20"/>
        </w:rPr>
        <w:t>Za samostatnou dílčí část plnění se považuje (není-li v příloze č. 2 Smlouvy uvedeno jinak) plnění všech položek zahrnutých pod společnou fakturaci dle přílohy č. 2 Smlouvy.</w:t>
      </w:r>
    </w:p>
    <w:p w14:paraId="28500017" w14:textId="77777777" w:rsidR="008A6FC9" w:rsidRDefault="007E7D43">
      <w:pPr>
        <w:pStyle w:val="Odstavecseseznamem"/>
        <w:numPr>
          <w:ilvl w:val="1"/>
          <w:numId w:val="4"/>
        </w:numPr>
        <w:spacing w:before="120" w:after="120"/>
        <w:ind w:left="567" w:hanging="567"/>
        <w:contextualSpacing w:val="0"/>
        <w:jc w:val="both"/>
        <w:rPr>
          <w:rFonts w:ascii="Garamond" w:hAnsi="Garamond"/>
          <w:sz w:val="20"/>
          <w:szCs w:val="20"/>
        </w:rPr>
      </w:pPr>
      <w:r>
        <w:rPr>
          <w:rFonts w:ascii="Garamond" w:hAnsi="Garamond"/>
          <w:sz w:val="20"/>
          <w:szCs w:val="20"/>
        </w:rPr>
        <w:t>Objednatel není povinen převzít částečné plnění (tj. nekompletní samostatnou dílčí část) samostatné dílčí části předmětu plnění. Právo Dodavateli fakturovat vznikne vždy až po dodání kompletní samostatné dílčí části.</w:t>
      </w:r>
    </w:p>
    <w:p w14:paraId="202038F1" w14:textId="77777777" w:rsidR="008A6FC9" w:rsidRDefault="007E7D43">
      <w:pPr>
        <w:pStyle w:val="Odstavecseseznamem"/>
        <w:numPr>
          <w:ilvl w:val="1"/>
          <w:numId w:val="4"/>
        </w:numPr>
        <w:spacing w:before="120" w:after="120"/>
        <w:ind w:left="567" w:hanging="567"/>
        <w:contextualSpacing w:val="0"/>
        <w:jc w:val="both"/>
        <w:rPr>
          <w:rFonts w:ascii="Garamond" w:hAnsi="Garamond"/>
          <w:sz w:val="20"/>
          <w:szCs w:val="20"/>
        </w:rPr>
      </w:pPr>
      <w:r>
        <w:rPr>
          <w:rFonts w:ascii="Garamond" w:hAnsi="Garamond"/>
          <w:sz w:val="20"/>
          <w:szCs w:val="20"/>
        </w:rPr>
        <w:t>Místem plnění jsou objekty užívané Objednatelem, kdy přesná specifikace místa plnění konkrétní položky je uvedena v příloze č. 2 Smlouvy.</w:t>
      </w:r>
    </w:p>
    <w:p w14:paraId="0F352D13" w14:textId="77777777" w:rsidR="008A6FC9" w:rsidRDefault="007E7D43">
      <w:pPr>
        <w:pStyle w:val="Odstavecseseznamem"/>
        <w:numPr>
          <w:ilvl w:val="1"/>
          <w:numId w:val="4"/>
        </w:numPr>
        <w:spacing w:before="120" w:after="120"/>
        <w:ind w:left="567" w:hanging="567"/>
        <w:contextualSpacing w:val="0"/>
        <w:jc w:val="both"/>
        <w:rPr>
          <w:rFonts w:ascii="Garamond" w:hAnsi="Garamond"/>
          <w:sz w:val="20"/>
          <w:szCs w:val="20"/>
        </w:rPr>
      </w:pPr>
      <w:r>
        <w:rPr>
          <w:rFonts w:ascii="Garamond" w:hAnsi="Garamond"/>
          <w:sz w:val="20"/>
          <w:szCs w:val="20"/>
        </w:rPr>
        <w:t xml:space="preserve">Kontaktní osoby smluvních stran nejsou oprávněny ke změně Smlouvy, </w:t>
      </w:r>
      <w:r>
        <w:rPr>
          <w:rFonts w:ascii="Garamond" w:hAnsi="Garamond" w:cs="Arial"/>
          <w:sz w:val="20"/>
          <w:szCs w:val="20"/>
        </w:rPr>
        <w:t xml:space="preserve">není-li v této příloze stanoveno pro konkrétní případ výslovně jinak. </w:t>
      </w:r>
      <w:r>
        <w:rPr>
          <w:rFonts w:ascii="Garamond" w:hAnsi="Garamond"/>
          <w:sz w:val="20"/>
          <w:szCs w:val="20"/>
        </w:rPr>
        <w:t>Případná změna Kontaktních osob musí být druhé smluvní straně oznámena písemně, přičemž změna je účinná nejdříve okamžikem takového oznámení.</w:t>
      </w:r>
    </w:p>
    <w:p w14:paraId="060EFC3C" w14:textId="77777777" w:rsidR="008A6FC9" w:rsidRDefault="007E7D43">
      <w:pPr>
        <w:pStyle w:val="Odstavecseseznamem"/>
        <w:keepNext/>
        <w:numPr>
          <w:ilvl w:val="0"/>
          <w:numId w:val="4"/>
        </w:numPr>
        <w:spacing w:before="240" w:after="0"/>
        <w:ind w:left="567" w:hanging="567"/>
        <w:contextualSpacing w:val="0"/>
        <w:jc w:val="both"/>
        <w:rPr>
          <w:rFonts w:ascii="Garamond" w:hAnsi="Garamond"/>
          <w:b/>
          <w:sz w:val="20"/>
          <w:szCs w:val="20"/>
        </w:rPr>
      </w:pPr>
      <w:r>
        <w:rPr>
          <w:rFonts w:ascii="Garamond" w:hAnsi="Garamond"/>
          <w:b/>
          <w:sz w:val="20"/>
          <w:szCs w:val="20"/>
        </w:rPr>
        <w:t>Platební podmínky</w:t>
      </w:r>
    </w:p>
    <w:p w14:paraId="07EF4478"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Cena za předmět plnění je sjednána jako nejvýše přípustná, včetně všech poplatků a veškerých dalších nákladů spojených s dodáním předmětu plnění.</w:t>
      </w:r>
    </w:p>
    <w:p w14:paraId="01226BB1"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DPH bude Dodavatelem účtována v souladu s právními předpisy platnými ke dni uskutečnění zdanitelného plnění, kterým je den převzetí předmětu plnění (popř. samostatné dílčí části).</w:t>
      </w:r>
    </w:p>
    <w:p w14:paraId="208A0C57"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 xml:space="preserve">Cena za předmět plnění (popř. samostatnou dílčí část) bude Objednatelem uhrazena </w:t>
      </w:r>
      <w:r w:rsidR="00904C73">
        <w:rPr>
          <w:rFonts w:ascii="Garamond" w:hAnsi="Garamond" w:cs="Arial"/>
          <w:sz w:val="20"/>
          <w:szCs w:val="20"/>
        </w:rPr>
        <w:t xml:space="preserve">bankovním převodem, </w:t>
      </w:r>
      <w:r>
        <w:rPr>
          <w:rFonts w:ascii="Garamond" w:hAnsi="Garamond" w:cs="Arial"/>
          <w:sz w:val="20"/>
          <w:szCs w:val="20"/>
        </w:rPr>
        <w:t>v</w:t>
      </w:r>
      <w:r w:rsidR="00B54615">
        <w:rPr>
          <w:rFonts w:ascii="Garamond" w:hAnsi="Garamond" w:cs="Arial"/>
          <w:sz w:val="20"/>
          <w:szCs w:val="20"/>
        </w:rPr>
        <w:t> </w:t>
      </w:r>
      <w:r>
        <w:rPr>
          <w:rFonts w:ascii="Garamond" w:hAnsi="Garamond" w:cs="Arial"/>
          <w:sz w:val="20"/>
          <w:szCs w:val="20"/>
        </w:rPr>
        <w:t>české měně na základě daňového dokladu (dále jen „faktura“) vystaveného Dodavatelem a</w:t>
      </w:r>
      <w:r w:rsidR="00B54615">
        <w:rPr>
          <w:rFonts w:ascii="Garamond" w:hAnsi="Garamond" w:cs="Arial"/>
          <w:sz w:val="20"/>
          <w:szCs w:val="20"/>
        </w:rPr>
        <w:t> </w:t>
      </w:r>
      <w:r>
        <w:rPr>
          <w:rFonts w:ascii="Garamond" w:hAnsi="Garamond" w:cs="Arial"/>
          <w:sz w:val="20"/>
          <w:szCs w:val="20"/>
        </w:rPr>
        <w:t>doručeného Objednateli.</w:t>
      </w:r>
    </w:p>
    <w:p w14:paraId="6B08316F"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Dodavatel je oprávněn vystavit fakturu po dodání předmětu plnění (popř. samostatné dílčí části).</w:t>
      </w:r>
    </w:p>
    <w:p w14:paraId="345D4DC6"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 xml:space="preserve">Faktura musí obsahovat všechny náležitosti stanovené Smlouvou a jejími přílohami a všechny náležitosti řádného účetního a daňového dokladu ve smyslu příslušných právních předpisů, zejm. zákona č. 563/1991 Sb., </w:t>
      </w:r>
      <w:r>
        <w:rPr>
          <w:rFonts w:ascii="Garamond" w:hAnsi="Garamond" w:cs="Arial"/>
          <w:i/>
          <w:sz w:val="20"/>
          <w:szCs w:val="20"/>
        </w:rPr>
        <w:t>o účetnictví</w:t>
      </w:r>
      <w:r>
        <w:rPr>
          <w:rFonts w:ascii="Garamond" w:hAnsi="Garamond" w:cs="Arial"/>
          <w:sz w:val="20"/>
          <w:szCs w:val="20"/>
        </w:rPr>
        <w:t xml:space="preserve">, a zákona č. 235/2004 Sb., </w:t>
      </w:r>
      <w:r>
        <w:rPr>
          <w:rFonts w:ascii="Garamond" w:hAnsi="Garamond" w:cs="Arial"/>
          <w:i/>
          <w:sz w:val="20"/>
          <w:szCs w:val="20"/>
        </w:rPr>
        <w:t xml:space="preserve">o dani z přidané hodnoty </w:t>
      </w:r>
      <w:r>
        <w:rPr>
          <w:rFonts w:ascii="Garamond" w:hAnsi="Garamond" w:cs="Arial"/>
          <w:sz w:val="20"/>
          <w:szCs w:val="20"/>
        </w:rPr>
        <w:t>(dále jen „ZDPH“).</w:t>
      </w:r>
    </w:p>
    <w:p w14:paraId="7A7D6A16"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lastRenderedPageBreak/>
        <w:t>Přílohou faktury musí být kopie dodacího listu (popř. předávacího protokolu) osvědčujícího předání a převzetí předmětu plnění (popř. samostatné dílčí části) podepsaného příslušnou Kontaktní osobou Objednatele.</w:t>
      </w:r>
    </w:p>
    <w:p w14:paraId="385BC0EF"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Faktura musí obsahovat číslo smlouvy Objednatele.</w:t>
      </w:r>
    </w:p>
    <w:p w14:paraId="33055CE1"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Faktura musí obsahovat označení banky a číslo tuzemského účtu Dodavatele zveřejněného v "Registru plátců DPH a identifikovaných osob" (dle § 96 ZDPH).</w:t>
      </w:r>
    </w:p>
    <w:p w14:paraId="6FC8E539" w14:textId="77777777" w:rsidR="008A6FC9" w:rsidRDefault="007E7D43">
      <w:pPr>
        <w:pStyle w:val="Odstavecseseznamem"/>
        <w:numPr>
          <w:ilvl w:val="1"/>
          <w:numId w:val="4"/>
        </w:numPr>
        <w:spacing w:before="120" w:after="120"/>
        <w:ind w:left="567" w:hanging="567"/>
        <w:contextualSpacing w:val="0"/>
        <w:jc w:val="both"/>
        <w:rPr>
          <w:rFonts w:ascii="Garamond" w:hAnsi="Garamond" w:cs="Arial"/>
          <w:b/>
          <w:sz w:val="20"/>
          <w:szCs w:val="20"/>
        </w:rPr>
      </w:pPr>
      <w:r>
        <w:rPr>
          <w:rFonts w:ascii="Garamond" w:hAnsi="Garamond" w:cs="Arial"/>
          <w:b/>
          <w:sz w:val="20"/>
          <w:szCs w:val="20"/>
        </w:rPr>
        <w:t>Je-li předmět plnění (popř. samostatná dílčí část) financován z projektových prostředků (tj. v příloze č. 2 Smlouvy je taková informace uvedena), musí faktura obsahovat identifikační údaje projektu v takovém rozsahu, v jakém jsou identifikační údaje projektu uvedeny v příloze č. 2 Smlouvy (tj. zpravidla název a číslo projektu).</w:t>
      </w:r>
    </w:p>
    <w:p w14:paraId="090EB279"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Splatnost faktury činí 30 dnů ode dne jejího doručení Objednateli.</w:t>
      </w:r>
    </w:p>
    <w:p w14:paraId="13E17BB0"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V případě, že faktura nebude mít odpovídající náležitosti, je Objednatel oprávněn ji vrátit ve lhůtě splatnosti Dodavateli, aniž se tak dostane do prodlení se splatností. Lhůta splatnosti počíná běžet znovu od doručení náležitě doplněné či opravené faktury Objednateli.</w:t>
      </w:r>
    </w:p>
    <w:p w14:paraId="4C52DD76"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Objednatel neposkytuje zálohy.</w:t>
      </w:r>
    </w:p>
    <w:p w14:paraId="2206DF7F" w14:textId="77777777" w:rsidR="008A6FC9" w:rsidRDefault="007E7D43">
      <w:pPr>
        <w:pStyle w:val="Odstavecseseznamem"/>
        <w:keepNext/>
        <w:numPr>
          <w:ilvl w:val="0"/>
          <w:numId w:val="4"/>
        </w:numPr>
        <w:spacing w:before="240" w:after="0"/>
        <w:ind w:left="567" w:hanging="567"/>
        <w:contextualSpacing w:val="0"/>
        <w:jc w:val="both"/>
        <w:rPr>
          <w:rFonts w:ascii="Garamond" w:hAnsi="Garamond"/>
          <w:b/>
          <w:sz w:val="20"/>
          <w:szCs w:val="20"/>
        </w:rPr>
      </w:pPr>
      <w:r>
        <w:rPr>
          <w:rFonts w:ascii="Garamond" w:hAnsi="Garamond"/>
          <w:b/>
          <w:sz w:val="20"/>
          <w:szCs w:val="20"/>
        </w:rPr>
        <w:t>Práva a povinnosti smluvních stran</w:t>
      </w:r>
    </w:p>
    <w:p w14:paraId="7CB8C6A0"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 xml:space="preserve">Objednatel je oprávněn započíst splatné i nesplatné pohledávky vzniklé ze Smlouvy vůči jakékoliv splatné či nesplatné pohledávce Dodavatele. </w:t>
      </w:r>
    </w:p>
    <w:p w14:paraId="57A8F0DE"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Dodavatel není oprávněn jakákoli svá práva a povinnosti (zejm. pohledávky vůči Objednateli) vzniklé ze Smlouvy, započíst, zatížit zástavním právem ani je postoupit na jiného bez předchozího písemného souhlasu Objednatele.</w:t>
      </w:r>
    </w:p>
    <w:p w14:paraId="072D6186"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Dodavatel odpovídá za újmu, a to i za případnou nemajetkovou újmu způsobenou porušením povinnosti ze Smlouvy nebo povinnosti stanovené právním předpisem.</w:t>
      </w:r>
    </w:p>
    <w:p w14:paraId="7303023B"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 xml:space="preserve">Dodavatel bere na vědomí, že jako osoba povinná dle ust. § 2 písm. e) zákona č. 320/2001 Sb., </w:t>
      </w:r>
      <w:r>
        <w:rPr>
          <w:rFonts w:ascii="Garamond" w:hAnsi="Garamond" w:cs="Arial"/>
          <w:i/>
          <w:sz w:val="20"/>
          <w:szCs w:val="20"/>
        </w:rPr>
        <w:t>o finanční kontrole ve veřejné správě a o změně některých zákonů (zákon o finanční kontrole)</w:t>
      </w:r>
      <w:r>
        <w:rPr>
          <w:rFonts w:ascii="Garamond" w:hAnsi="Garamond" w:cs="Arial"/>
          <w:sz w:val="20"/>
          <w:szCs w:val="20"/>
        </w:rPr>
        <w:t>, je povinen spolupůsobit při výkonu finanční kontroly.</w:t>
      </w:r>
    </w:p>
    <w:p w14:paraId="5579863F"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sz w:val="20"/>
          <w:szCs w:val="20"/>
        </w:rPr>
        <w:t>Dodavatel bere na vědomí, že Objednatel je subjektem povinným uveřejňovat smlouvy dle zákona č. 340/2015 Sb.</w:t>
      </w:r>
      <w:r w:rsidR="009F3B5A">
        <w:rPr>
          <w:rFonts w:ascii="Garamond" w:hAnsi="Garamond"/>
          <w:sz w:val="20"/>
          <w:szCs w:val="20"/>
        </w:rPr>
        <w:t>,</w:t>
      </w:r>
      <w:r>
        <w:rPr>
          <w:rFonts w:ascii="Garamond" w:hAnsi="Garamond"/>
          <w:sz w:val="20"/>
          <w:szCs w:val="20"/>
        </w:rPr>
        <w:t xml:space="preserve"> </w:t>
      </w:r>
      <w:r>
        <w:rPr>
          <w:rFonts w:ascii="Garamond" w:hAnsi="Garamond"/>
          <w:i/>
          <w:sz w:val="20"/>
          <w:szCs w:val="20"/>
        </w:rPr>
        <w:t>o zvláštních podmínkách účinnosti některých smluv, uveřejňování těchto smluv a o registru smluv</w:t>
      </w:r>
      <w:r>
        <w:rPr>
          <w:rFonts w:ascii="Garamond" w:hAnsi="Garamond"/>
          <w:sz w:val="20"/>
          <w:szCs w:val="20"/>
        </w:rPr>
        <w:t>, a pokud Smlouva splňuje podmínky pro uveřejnění, Objednatel Smlouvu uveřejní v registru smluv. Rozhodnou skutečností</w:t>
      </w:r>
      <w:r>
        <w:rPr>
          <w:rFonts w:ascii="Garamond" w:hAnsi="Garamond" w:cs="Arial"/>
          <w:sz w:val="20"/>
          <w:szCs w:val="20"/>
        </w:rPr>
        <w:t xml:space="preserve"> pro uveřejnění Smlouvy v registru je, že celková cena za předmět plnění převyšuje 50.000 Kč bez DPH.</w:t>
      </w:r>
    </w:p>
    <w:p w14:paraId="321FFF9F"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 xml:space="preserve">Dodavatel dále </w:t>
      </w:r>
      <w:r>
        <w:rPr>
          <w:rFonts w:ascii="Garamond" w:hAnsi="Garamond"/>
          <w:sz w:val="20"/>
          <w:szCs w:val="20"/>
        </w:rPr>
        <w:t xml:space="preserve">bere na vědomí a souhlasí s tím, že Smlouva může být uveřejněna na profilu zadavatele Objednatele ve smyslu ust. § 219 zák. č. 134/2016 Sb., </w:t>
      </w:r>
      <w:r>
        <w:rPr>
          <w:rFonts w:ascii="Garamond" w:hAnsi="Garamond"/>
          <w:i/>
          <w:sz w:val="20"/>
          <w:szCs w:val="20"/>
        </w:rPr>
        <w:t xml:space="preserve">o zadávání veřejných zakázek, </w:t>
      </w:r>
      <w:r>
        <w:rPr>
          <w:rFonts w:ascii="Garamond" w:hAnsi="Garamond"/>
          <w:sz w:val="20"/>
          <w:szCs w:val="20"/>
        </w:rPr>
        <w:t>vč. uveřejnění výše skutečně uhrazené ceny za plnění předmětu Smlouvy.</w:t>
      </w:r>
    </w:p>
    <w:p w14:paraId="109E3D59"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Pokud Dodavatel splňuje zákonné podmínky pro poskytování náhradního plnění ve smyslu ust. § 81 odst. 2 písm. b) zákona č. 435/2004 Sb., o zaměstnanosti, zavazuje se Dodavatel poskytovat předmět plnění Objednateli v režimu náhradního plnění, pokud již ze strany Dodavatele nedošlo k vyčerpání stanoveného limitu dle § 81 odst. 3 zákona o zaměstnanosti.</w:t>
      </w:r>
    </w:p>
    <w:p w14:paraId="21A436DB" w14:textId="77777777" w:rsidR="008A6FC9" w:rsidRDefault="007E7D43">
      <w:pPr>
        <w:pStyle w:val="Odstavecseseznamem"/>
        <w:keepNext/>
        <w:numPr>
          <w:ilvl w:val="0"/>
          <w:numId w:val="4"/>
        </w:numPr>
        <w:spacing w:before="240" w:after="0"/>
        <w:ind w:left="567" w:hanging="567"/>
        <w:contextualSpacing w:val="0"/>
        <w:jc w:val="both"/>
        <w:rPr>
          <w:rFonts w:ascii="Garamond" w:hAnsi="Garamond"/>
          <w:b/>
          <w:sz w:val="20"/>
          <w:szCs w:val="20"/>
        </w:rPr>
      </w:pPr>
      <w:r>
        <w:rPr>
          <w:rFonts w:ascii="Garamond" w:hAnsi="Garamond"/>
          <w:b/>
          <w:sz w:val="20"/>
          <w:szCs w:val="20"/>
        </w:rPr>
        <w:t>Záruka za jakost</w:t>
      </w:r>
    </w:p>
    <w:p w14:paraId="33D939E3"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Dodavatel poskytuje na předmět plnění záruku v délce 24 měsíců, je-li však v příloze č. 2 Smlouvy u konkrétní položky stanovena délka záruky jinak, platí tato jiná záruka.</w:t>
      </w:r>
    </w:p>
    <w:p w14:paraId="2F8E9A80"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Dodavatel se zavazuje, že předmět plnění bude po celou záruční dobu způsobilý k použití pro účel stanovený ve Smlouvě nebo příloze č. 2 Smlouvy (nebo účel obvyklý) a že si zachová stanovené (nebo obvyklé) vlastnosti.</w:t>
      </w:r>
    </w:p>
    <w:p w14:paraId="0CC9DC99"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lastRenderedPageBreak/>
        <w:t>Záruční doba se prodlužuje o dobu od oznámení vady Dodavateli do jejího odstranění.</w:t>
      </w:r>
    </w:p>
    <w:p w14:paraId="3720809F"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Dodavatel je po dobu záruky povinen nastoupit k odstranění vady ve lhůtě nejpozději do 48 hodin (lhůta běží jen v pracovních dnech) od nahlášení vady (písemně či telefonicky) Objednatelem Kontaktní osobě Dodavatele. Dodavatel bere na vědomí, že k odstranění vady může nastoupit pouze v pracovní den v době od 8:00 hodin do 14:00 hodin, nebude-li mezi Kontaktními osobami smluvních stran dohodnuto jinak. Nástupem k odstranění vady se rozumí dostavení se oprávněného zástupce Dodavatele do místa plnění za účelem odstranění oznámené vady.</w:t>
      </w:r>
    </w:p>
    <w:p w14:paraId="74F31F96"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Dodavatel je povinen odstranit reklamované vady nejpozději do 30 dnů od nahlášení vady, není-li mezi smluvními stranami dohodnuta jiná lhůta, popřípadě uspokojit jiný nárok Objednatele z vadného plnění.</w:t>
      </w:r>
    </w:p>
    <w:p w14:paraId="2E0FB6CD"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Je-li v Příloze č. 2 Smlouvy u konkrétní položky stanovena jiná lhůta pro nastoupení k odstranění vady nebo jiná lhůta k odstranění vady, platí tato jiná lhůta.</w:t>
      </w:r>
    </w:p>
    <w:p w14:paraId="2BE4B34F"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Vadu lze oznámit nejpozději do posledního dne záruční doby, přičemž i reklamace odeslaná v poslední den záruční doby se považuje za včas uplatněnou.</w:t>
      </w:r>
    </w:p>
    <w:p w14:paraId="7FBFB98F"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Osobami oprávněnými oznamovat vady a uplatňovat nároky z vad jsou Kontaktní osoby Objednatele.</w:t>
      </w:r>
    </w:p>
    <w:p w14:paraId="793E974F"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Záruční doba běží od převzetí předmětu plnění Objednatelem.</w:t>
      </w:r>
    </w:p>
    <w:p w14:paraId="713FB558" w14:textId="77777777" w:rsidR="008A6FC9" w:rsidRDefault="007E7D43">
      <w:pPr>
        <w:pStyle w:val="Odstavecseseznamem"/>
        <w:keepNext/>
        <w:numPr>
          <w:ilvl w:val="0"/>
          <w:numId w:val="4"/>
        </w:numPr>
        <w:spacing w:before="240" w:after="0"/>
        <w:ind w:left="567" w:hanging="567"/>
        <w:contextualSpacing w:val="0"/>
        <w:jc w:val="both"/>
        <w:rPr>
          <w:rFonts w:ascii="Garamond" w:hAnsi="Garamond"/>
          <w:b/>
          <w:sz w:val="20"/>
          <w:szCs w:val="20"/>
        </w:rPr>
      </w:pPr>
      <w:r>
        <w:rPr>
          <w:rFonts w:ascii="Garamond" w:hAnsi="Garamond"/>
          <w:b/>
          <w:sz w:val="20"/>
          <w:szCs w:val="20"/>
        </w:rPr>
        <w:t>Smluvní pokuty</w:t>
      </w:r>
    </w:p>
    <w:p w14:paraId="341CF6B8"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V případě prodlení Dodavatele s dodáním předmětu plnění (popř. samostatné dílčí části) je Dodavatel povinen zaplatit smluvní pokutu ve výši 0,5 % z celkové ceny</w:t>
      </w:r>
      <w:r w:rsidR="0002799C">
        <w:rPr>
          <w:rFonts w:ascii="Garamond" w:hAnsi="Garamond" w:cs="Arial"/>
          <w:sz w:val="20"/>
          <w:szCs w:val="20"/>
        </w:rPr>
        <w:t xml:space="preserve"> předmětu plnění</w:t>
      </w:r>
      <w:r>
        <w:rPr>
          <w:rFonts w:ascii="Garamond" w:hAnsi="Garamond" w:cs="Arial"/>
          <w:sz w:val="20"/>
          <w:szCs w:val="20"/>
        </w:rPr>
        <w:t xml:space="preserve"> (bez DPH) za každý, byť i jen započatý den prodlení.</w:t>
      </w:r>
    </w:p>
    <w:p w14:paraId="5631AD29"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V případě prodlení Dodavatele s nástupem k odstranění záruční vady ve lhůtě dle čl. 5.4, nebo 5.6 je Dodavatel povinen zaplatit smluvní pokutu ve výši 0,5 % z</w:t>
      </w:r>
      <w:r w:rsidR="0002799C">
        <w:rPr>
          <w:rFonts w:ascii="Garamond" w:hAnsi="Garamond" w:cs="Arial"/>
          <w:sz w:val="20"/>
          <w:szCs w:val="20"/>
        </w:rPr>
        <w:t xml:space="preserve"> celkové </w:t>
      </w:r>
      <w:r>
        <w:rPr>
          <w:rFonts w:ascii="Garamond" w:hAnsi="Garamond" w:cs="Arial"/>
          <w:sz w:val="20"/>
          <w:szCs w:val="20"/>
        </w:rPr>
        <w:t xml:space="preserve">ceny </w:t>
      </w:r>
      <w:r w:rsidR="0002799C">
        <w:rPr>
          <w:rFonts w:ascii="Garamond" w:hAnsi="Garamond" w:cs="Arial"/>
          <w:sz w:val="20"/>
          <w:szCs w:val="20"/>
        </w:rPr>
        <w:t xml:space="preserve">předmětu plnění </w:t>
      </w:r>
      <w:r>
        <w:rPr>
          <w:rFonts w:ascii="Garamond" w:hAnsi="Garamond" w:cs="Arial"/>
          <w:sz w:val="20"/>
          <w:szCs w:val="20"/>
        </w:rPr>
        <w:t>(bez DPH) za každý, byť i jen započatý den prodlení.</w:t>
      </w:r>
    </w:p>
    <w:p w14:paraId="4ACCE033"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V případě prodlení Dodavatele s odstraněním záruční vady ve lhůtě dle čl. 5.5, nebo 5.6 je Dodavatel povinen zaplatit smluvní pokutu ve výši 0,5 % z</w:t>
      </w:r>
      <w:r w:rsidR="0002799C">
        <w:rPr>
          <w:rFonts w:ascii="Garamond" w:hAnsi="Garamond" w:cs="Arial"/>
          <w:sz w:val="20"/>
          <w:szCs w:val="20"/>
        </w:rPr>
        <w:t xml:space="preserve"> celkové </w:t>
      </w:r>
      <w:r>
        <w:rPr>
          <w:rFonts w:ascii="Garamond" w:hAnsi="Garamond" w:cs="Arial"/>
          <w:sz w:val="20"/>
          <w:szCs w:val="20"/>
        </w:rPr>
        <w:t xml:space="preserve">ceny </w:t>
      </w:r>
      <w:r w:rsidR="0002799C">
        <w:rPr>
          <w:rFonts w:ascii="Garamond" w:hAnsi="Garamond" w:cs="Arial"/>
          <w:sz w:val="20"/>
          <w:szCs w:val="20"/>
        </w:rPr>
        <w:t xml:space="preserve">předmětu plnění </w:t>
      </w:r>
      <w:r>
        <w:rPr>
          <w:rFonts w:ascii="Garamond" w:hAnsi="Garamond" w:cs="Arial"/>
          <w:sz w:val="20"/>
          <w:szCs w:val="20"/>
        </w:rPr>
        <w:t>(bez DPH) za každý, byť i jen započatý den prodlení.</w:t>
      </w:r>
    </w:p>
    <w:p w14:paraId="30C1EA5B"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Smluvní strany si sjednávají pro případ prodlení kterékoliv smluvní strany s plněním peněžitého závazku ze Smlouvy úrok z prodlení ve výši 0,05 % z neuhrazené části peněžitého závazku za každý, byť i jen započatý den prodlení.</w:t>
      </w:r>
    </w:p>
    <w:p w14:paraId="1A487921"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Smluvní pokuty se stávají splatnými dnem následujícím po dni, ve kterém na ně vznikl nárok.</w:t>
      </w:r>
    </w:p>
    <w:p w14:paraId="695BB92F"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Ustanovením o smluvní pokutě není dotčeno právo oprávněné strany na náhradu škody/újmy v plné výši. Smluvní strany se výslovně dohodly, že se odčiňuje i nemajetková újma vzniklá porušením Smlouvy.</w:t>
      </w:r>
    </w:p>
    <w:p w14:paraId="7EDC23E0" w14:textId="77777777" w:rsidR="008A6FC9" w:rsidRDefault="007E7D43">
      <w:pPr>
        <w:pStyle w:val="Odstavecseseznamem"/>
        <w:keepNext/>
        <w:numPr>
          <w:ilvl w:val="0"/>
          <w:numId w:val="4"/>
        </w:numPr>
        <w:spacing w:before="240" w:after="0"/>
        <w:ind w:left="567" w:hanging="567"/>
        <w:contextualSpacing w:val="0"/>
        <w:jc w:val="both"/>
        <w:rPr>
          <w:rFonts w:ascii="Garamond" w:hAnsi="Garamond"/>
          <w:b/>
          <w:sz w:val="20"/>
          <w:szCs w:val="20"/>
        </w:rPr>
      </w:pPr>
      <w:r>
        <w:rPr>
          <w:rFonts w:ascii="Garamond" w:hAnsi="Garamond"/>
          <w:b/>
          <w:sz w:val="20"/>
          <w:szCs w:val="20"/>
        </w:rPr>
        <w:t>Odstoupení od smlouvy</w:t>
      </w:r>
    </w:p>
    <w:p w14:paraId="5E59467A"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Smluvní strany se dohodly, že Objednatel je oprávněn v souladu s ust. § 2001 o.z. od Smlouvy odstoupit z důvodu jejího porušení Dodavatelem.</w:t>
      </w:r>
    </w:p>
    <w:p w14:paraId="21F1AB23"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Objednatel je dále oprávněn odstoupit od Smlouvy v případě, že:</w:t>
      </w:r>
    </w:p>
    <w:p w14:paraId="4F3F1802" w14:textId="77777777" w:rsidR="008A6FC9" w:rsidRDefault="007E7D43">
      <w:pPr>
        <w:pStyle w:val="Odstavecseseznamem"/>
        <w:numPr>
          <w:ilvl w:val="1"/>
          <w:numId w:val="6"/>
        </w:numPr>
        <w:spacing w:before="120" w:after="120"/>
        <w:ind w:left="851" w:hanging="284"/>
        <w:contextualSpacing w:val="0"/>
        <w:jc w:val="both"/>
        <w:rPr>
          <w:rFonts w:ascii="Garamond" w:hAnsi="Garamond" w:cs="Arial"/>
          <w:sz w:val="20"/>
          <w:szCs w:val="20"/>
        </w:rPr>
      </w:pPr>
      <w:r>
        <w:rPr>
          <w:rFonts w:ascii="Garamond" w:hAnsi="Garamond" w:cs="Arial"/>
          <w:sz w:val="20"/>
          <w:szCs w:val="20"/>
        </w:rPr>
        <w:t>Dodavatel písemně oznámí Objednateli, že není schopen plnit své závazky ze Smlouvy;</w:t>
      </w:r>
    </w:p>
    <w:p w14:paraId="4288EAB4" w14:textId="77777777" w:rsidR="008A6FC9" w:rsidRDefault="007E7D43">
      <w:pPr>
        <w:pStyle w:val="Odstavecseseznamem"/>
        <w:numPr>
          <w:ilvl w:val="1"/>
          <w:numId w:val="6"/>
        </w:numPr>
        <w:spacing w:before="120" w:after="120"/>
        <w:ind w:left="851" w:hanging="284"/>
        <w:contextualSpacing w:val="0"/>
        <w:jc w:val="both"/>
        <w:rPr>
          <w:rFonts w:ascii="Garamond" w:hAnsi="Garamond" w:cs="Arial"/>
          <w:sz w:val="20"/>
          <w:szCs w:val="20"/>
        </w:rPr>
      </w:pPr>
      <w:r>
        <w:rPr>
          <w:rFonts w:ascii="Garamond" w:hAnsi="Garamond" w:cs="Arial"/>
          <w:sz w:val="20"/>
          <w:szCs w:val="20"/>
        </w:rPr>
        <w:t>příslušný soud pravomocně rozhodne, že Dodavatel je v úpadku nebo mu úpadek hrozí (tj. vydá rozhodnutí o tom, že se zjišťuje úpadek Dodavatele nebo hrozící úpadek Dodavatele), nebo ve vztahu k Dodavateli je prohlášen konkurs nebo povolena reorganizace;</w:t>
      </w:r>
    </w:p>
    <w:p w14:paraId="19A0DD66" w14:textId="77777777" w:rsidR="008A6FC9" w:rsidRDefault="007E7D43">
      <w:pPr>
        <w:pStyle w:val="Odstavecseseznamem"/>
        <w:numPr>
          <w:ilvl w:val="1"/>
          <w:numId w:val="6"/>
        </w:numPr>
        <w:spacing w:before="120" w:after="120"/>
        <w:ind w:left="851" w:hanging="284"/>
        <w:contextualSpacing w:val="0"/>
        <w:jc w:val="both"/>
        <w:rPr>
          <w:rFonts w:ascii="Garamond" w:hAnsi="Garamond" w:cs="Arial"/>
          <w:sz w:val="20"/>
          <w:szCs w:val="20"/>
        </w:rPr>
      </w:pPr>
      <w:r>
        <w:rPr>
          <w:rFonts w:ascii="Garamond" w:hAnsi="Garamond" w:cs="Arial"/>
          <w:sz w:val="20"/>
          <w:szCs w:val="20"/>
        </w:rPr>
        <w:t xml:space="preserve">je podán návrh na zrušení Dodavatele podle zák. č. 90/2012 Sb., </w:t>
      </w:r>
      <w:r>
        <w:rPr>
          <w:rFonts w:ascii="Garamond" w:hAnsi="Garamond" w:cs="Arial"/>
          <w:i/>
          <w:sz w:val="20"/>
          <w:szCs w:val="20"/>
        </w:rPr>
        <w:t>o obchodních společnostech a družstvech</w:t>
      </w:r>
      <w:r>
        <w:rPr>
          <w:rFonts w:ascii="Garamond" w:hAnsi="Garamond" w:cs="Arial"/>
          <w:sz w:val="20"/>
          <w:szCs w:val="20"/>
        </w:rPr>
        <w:t xml:space="preserve"> nebo je zahájena likvidace Dodavatele v souladu s příslušnými právními předpisy;</w:t>
      </w:r>
    </w:p>
    <w:p w14:paraId="4B5A5C02" w14:textId="77777777" w:rsidR="008A6FC9" w:rsidRDefault="007E7D43">
      <w:pPr>
        <w:pStyle w:val="Odstavecseseznamem"/>
        <w:numPr>
          <w:ilvl w:val="1"/>
          <w:numId w:val="6"/>
        </w:numPr>
        <w:spacing w:before="120" w:after="120"/>
        <w:ind w:left="851" w:hanging="284"/>
        <w:contextualSpacing w:val="0"/>
        <w:jc w:val="both"/>
        <w:rPr>
          <w:rFonts w:ascii="Garamond" w:hAnsi="Garamond" w:cs="Arial"/>
          <w:sz w:val="20"/>
          <w:szCs w:val="20"/>
        </w:rPr>
      </w:pPr>
      <w:r>
        <w:rPr>
          <w:rFonts w:ascii="Garamond" w:hAnsi="Garamond"/>
          <w:sz w:val="20"/>
          <w:szCs w:val="20"/>
        </w:rPr>
        <w:t>Dodavatel v rámci zadávání v DNS, které předcházelo uzavření Smlouvy, uvedl informace nebo doklady, které neodpovídají skutečnosti a měly nebo mohly mít vliv na výběr Dodavatele.</w:t>
      </w:r>
    </w:p>
    <w:p w14:paraId="64889D47"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lastRenderedPageBreak/>
        <w:t>Dodavatel je oprávněn odstoupit od Smlouvy v případě prodlení Objednatele s úhradou ceny za předmět plněním delšího než 60 dní.</w:t>
      </w:r>
    </w:p>
    <w:p w14:paraId="6806A3DA" w14:textId="77777777" w:rsidR="008A6FC9" w:rsidRDefault="007E7D43">
      <w:pPr>
        <w:pStyle w:val="Odstavecseseznamem"/>
        <w:keepNext/>
        <w:numPr>
          <w:ilvl w:val="0"/>
          <w:numId w:val="4"/>
        </w:numPr>
        <w:spacing w:before="240" w:after="0"/>
        <w:ind w:left="567" w:hanging="567"/>
        <w:contextualSpacing w:val="0"/>
        <w:jc w:val="both"/>
        <w:rPr>
          <w:rFonts w:ascii="Garamond" w:hAnsi="Garamond"/>
          <w:b/>
          <w:sz w:val="20"/>
          <w:szCs w:val="20"/>
        </w:rPr>
      </w:pPr>
      <w:r>
        <w:rPr>
          <w:rFonts w:ascii="Garamond" w:hAnsi="Garamond"/>
          <w:b/>
          <w:sz w:val="20"/>
          <w:szCs w:val="20"/>
        </w:rPr>
        <w:t>Společná a závěrečná ustanovení</w:t>
      </w:r>
    </w:p>
    <w:p w14:paraId="61C8D416" w14:textId="77777777" w:rsidR="008A6FC9" w:rsidRDefault="007E7D43">
      <w:pPr>
        <w:pStyle w:val="Zkladntextodsazen2"/>
        <w:numPr>
          <w:ilvl w:val="1"/>
          <w:numId w:val="4"/>
        </w:numPr>
        <w:spacing w:before="120" w:line="240" w:lineRule="auto"/>
        <w:ind w:left="567" w:hanging="567"/>
        <w:jc w:val="both"/>
        <w:rPr>
          <w:rFonts w:ascii="Garamond" w:hAnsi="Garamond" w:cs="Arial"/>
          <w:sz w:val="20"/>
          <w:szCs w:val="20"/>
        </w:rPr>
      </w:pPr>
      <w:r>
        <w:rPr>
          <w:rFonts w:ascii="Garamond" w:hAnsi="Garamond" w:cs="Palatino Linotype"/>
          <w:sz w:val="20"/>
          <w:szCs w:val="20"/>
        </w:rPr>
        <w:t>Smlouva je uzavřena dnem podpisu poslední smluvní strany a nabývá účinnosti dnem jejího uzavření</w:t>
      </w:r>
      <w:r>
        <w:rPr>
          <w:rFonts w:ascii="Garamond" w:hAnsi="Garamond" w:cs="Arial"/>
          <w:sz w:val="20"/>
          <w:szCs w:val="20"/>
        </w:rPr>
        <w:t>, jde-li však o smlouvu podléhající uveřejnění v registru smluv dle zákona č. 340/2015 Sb., pak nabyde účinnosti teprve dnem uveřejnění v registru smluv.</w:t>
      </w:r>
    </w:p>
    <w:p w14:paraId="707D2D6D" w14:textId="77777777" w:rsidR="008A6FC9" w:rsidRDefault="007E7D43">
      <w:pPr>
        <w:pStyle w:val="Zkladntextodsazen2"/>
        <w:numPr>
          <w:ilvl w:val="1"/>
          <w:numId w:val="4"/>
        </w:numPr>
        <w:spacing w:before="120" w:line="240" w:lineRule="auto"/>
        <w:ind w:left="567" w:hanging="567"/>
        <w:jc w:val="both"/>
        <w:rPr>
          <w:rFonts w:ascii="Garamond" w:hAnsi="Garamond" w:cs="Palatino Linotype"/>
          <w:sz w:val="20"/>
          <w:szCs w:val="20"/>
        </w:rPr>
      </w:pPr>
      <w:r>
        <w:rPr>
          <w:rFonts w:ascii="Garamond" w:hAnsi="Garamond"/>
          <w:sz w:val="20"/>
          <w:szCs w:val="20"/>
        </w:rPr>
        <w:t xml:space="preserve">Má-li být smlouva povinně uveřejněna v registru smluv, zajistí její uveřejnění Objednatel. </w:t>
      </w:r>
      <w:r>
        <w:rPr>
          <w:rFonts w:ascii="Garamond" w:hAnsi="Garamond" w:cs="Arial"/>
          <w:sz w:val="20"/>
          <w:szCs w:val="20"/>
        </w:rPr>
        <w:t>Nebude</w:t>
      </w:r>
      <w:r>
        <w:rPr>
          <w:rFonts w:ascii="Garamond" w:hAnsi="Garamond" w:cs="Palatino Linotype"/>
          <w:sz w:val="20"/>
          <w:szCs w:val="20"/>
        </w:rPr>
        <w:t xml:space="preserve">-li však Smlouva </w:t>
      </w:r>
      <w:r>
        <w:rPr>
          <w:rFonts w:ascii="Garamond" w:hAnsi="Garamond" w:cs="Arial"/>
          <w:sz w:val="20"/>
          <w:szCs w:val="20"/>
        </w:rPr>
        <w:t>uveřejněna</w:t>
      </w:r>
      <w:r>
        <w:rPr>
          <w:rFonts w:ascii="Garamond" w:hAnsi="Garamond" w:cs="Palatino Linotype"/>
          <w:sz w:val="20"/>
          <w:szCs w:val="20"/>
        </w:rPr>
        <w:t xml:space="preserve"> v souladu s ust. § 5 zák. č. 340/2015 Sb. Objednatelem nejpozději do jednoho měsíce po jejím uzavření, je Dodavatel povinen Smlouvu uveřejnit v souladu s ust. § 5 zák. č. 340/2015 Sb. nejpozději do 3 měsíců od jejího uzavření.</w:t>
      </w:r>
    </w:p>
    <w:p w14:paraId="0D449BD9" w14:textId="77777777" w:rsidR="008A6FC9" w:rsidRDefault="007E7D43">
      <w:pPr>
        <w:pStyle w:val="Odstavecseseznamem"/>
        <w:numPr>
          <w:ilvl w:val="1"/>
          <w:numId w:val="4"/>
        </w:numPr>
        <w:spacing w:before="120" w:after="120" w:line="240" w:lineRule="auto"/>
        <w:ind w:left="567" w:hanging="567"/>
        <w:contextualSpacing w:val="0"/>
        <w:jc w:val="both"/>
        <w:rPr>
          <w:rFonts w:ascii="Garamond" w:hAnsi="Garamond" w:cs="Arial"/>
          <w:sz w:val="20"/>
          <w:szCs w:val="20"/>
        </w:rPr>
      </w:pPr>
      <w:r>
        <w:rPr>
          <w:rFonts w:ascii="Garamond" w:hAnsi="Garamond" w:cs="Arial"/>
          <w:sz w:val="20"/>
          <w:szCs w:val="20"/>
        </w:rPr>
        <w:t>Veškeré změny či doplnění Smlouvy lze učinit pouze na základě písemné dohody smluvních stran. Takové dohody musí mít podobu datovaných, číslovaných a oběma smluvními stranami podepsaných dodatků Smlouvy.</w:t>
      </w:r>
    </w:p>
    <w:p w14:paraId="1C1B8104" w14:textId="77777777" w:rsidR="008A6FC9" w:rsidRDefault="007E7D43">
      <w:pPr>
        <w:pStyle w:val="Zkladntextodsazen2"/>
        <w:numPr>
          <w:ilvl w:val="1"/>
          <w:numId w:val="4"/>
        </w:numPr>
        <w:spacing w:before="120" w:line="240" w:lineRule="auto"/>
        <w:ind w:left="567" w:hanging="567"/>
        <w:jc w:val="both"/>
        <w:rPr>
          <w:rFonts w:ascii="Garamond" w:hAnsi="Garamond" w:cs="Arial"/>
          <w:sz w:val="20"/>
          <w:szCs w:val="20"/>
        </w:rPr>
      </w:pPr>
      <w:r>
        <w:rPr>
          <w:rFonts w:ascii="Garamond" w:hAnsi="Garamond" w:cs="Arial"/>
          <w:sz w:val="20"/>
          <w:szCs w:val="20"/>
        </w:rPr>
        <w:t xml:space="preserve">Objednatel </w:t>
      </w:r>
      <w:r>
        <w:rPr>
          <w:rFonts w:ascii="Garamond" w:hAnsi="Garamond" w:cs="Palatino Linotype"/>
          <w:sz w:val="20"/>
          <w:szCs w:val="20"/>
        </w:rPr>
        <w:t>deklaruje</w:t>
      </w:r>
      <w:r>
        <w:rPr>
          <w:rFonts w:ascii="Garamond" w:hAnsi="Garamond" w:cs="Arial"/>
          <w:sz w:val="20"/>
          <w:szCs w:val="20"/>
        </w:rPr>
        <w:t xml:space="preserve"> a Dodavatel bere na vědomí, že Objednatel </w:t>
      </w:r>
      <w:r>
        <w:rPr>
          <w:rFonts w:ascii="Garamond" w:hAnsi="Garamond" w:cs="Arial"/>
          <w:sz w:val="20"/>
          <w:szCs w:val="20"/>
          <w:u w:val="single"/>
        </w:rPr>
        <w:t>není ve vztazích vyplývajících ze Smlouvy podnikatelem.</w:t>
      </w:r>
    </w:p>
    <w:p w14:paraId="66313E3C" w14:textId="77777777" w:rsidR="008A6FC9" w:rsidRDefault="007E7D43">
      <w:pPr>
        <w:pStyle w:val="Zkladntextodsazen2"/>
        <w:numPr>
          <w:ilvl w:val="1"/>
          <w:numId w:val="4"/>
        </w:numPr>
        <w:spacing w:before="120" w:line="240" w:lineRule="auto"/>
        <w:ind w:left="567" w:hanging="567"/>
        <w:jc w:val="both"/>
        <w:rPr>
          <w:rFonts w:ascii="Garamond" w:hAnsi="Garamond"/>
          <w:sz w:val="20"/>
          <w:szCs w:val="20"/>
        </w:rPr>
      </w:pPr>
      <w:r>
        <w:rPr>
          <w:rFonts w:ascii="Garamond" w:hAnsi="Garamond"/>
          <w:sz w:val="20"/>
          <w:szCs w:val="20"/>
        </w:rPr>
        <w:t>Smluvní strany se výslovně dohodly, že Smlouva, jakož i práva a povinnosti smluvních stan, z ní vzniklé či s ní přímo související, se řídí výhradně českým právem. Smluvní strany výslovně vylučují použití Vídeňské úmluvy OSN o smlouvách o mezinárodní koupi zboží (v ČR publikováno ve Sbírce zákonů pod č. 160/1991 Sb.).</w:t>
      </w:r>
    </w:p>
    <w:p w14:paraId="0A2D5E17" w14:textId="77777777" w:rsidR="008A6FC9" w:rsidRDefault="007E7D43">
      <w:pPr>
        <w:pStyle w:val="Zkladntextodsazen2"/>
        <w:numPr>
          <w:ilvl w:val="1"/>
          <w:numId w:val="4"/>
        </w:numPr>
        <w:spacing w:before="120" w:line="240" w:lineRule="auto"/>
        <w:ind w:left="567" w:hanging="567"/>
        <w:jc w:val="both"/>
        <w:rPr>
          <w:rFonts w:ascii="Garamond" w:hAnsi="Garamond"/>
          <w:sz w:val="20"/>
          <w:szCs w:val="20"/>
        </w:rPr>
      </w:pPr>
      <w:r>
        <w:rPr>
          <w:rFonts w:ascii="Garamond" w:hAnsi="Garamond"/>
          <w:sz w:val="20"/>
          <w:szCs w:val="20"/>
        </w:rPr>
        <w:t>Smluvní strany se dohodly, že případné spory vzniklé ze Smlouvy budou řešeny výhradně před věcně příslušným soudem České republiky, přičemž místní příslušnost soudu se určí dle sídla Objednatele (Plzeň).</w:t>
      </w:r>
    </w:p>
    <w:p w14:paraId="097F471D" w14:textId="77777777" w:rsidR="008A6FC9" w:rsidRDefault="007E7D43">
      <w:pPr>
        <w:pStyle w:val="Zkladntextodsazen2"/>
        <w:numPr>
          <w:ilvl w:val="1"/>
          <w:numId w:val="4"/>
        </w:numPr>
        <w:spacing w:before="120" w:line="240" w:lineRule="auto"/>
        <w:ind w:left="567" w:hanging="567"/>
        <w:jc w:val="both"/>
        <w:rPr>
          <w:rFonts w:ascii="Garamond" w:hAnsi="Garamond"/>
          <w:sz w:val="20"/>
          <w:szCs w:val="20"/>
        </w:rPr>
      </w:pPr>
      <w:r>
        <w:rPr>
          <w:rFonts w:ascii="Garamond" w:hAnsi="Garamond"/>
          <w:sz w:val="20"/>
          <w:szCs w:val="20"/>
        </w:rPr>
        <w:t>Nastanou-li u některé ze smluvních stran skutečnosti bránící či závažně ohrožující řádné plnění Smlouvy, je povinna to ihned bez zbytečného odkladu oznámit druhé smluvní straně a vyvolat jednání zástupců obou smluvních stran.</w:t>
      </w:r>
    </w:p>
    <w:p w14:paraId="72D7E432" w14:textId="77777777" w:rsidR="008A6FC9" w:rsidRDefault="007E7D43">
      <w:pPr>
        <w:pStyle w:val="Odstavecseseznamem"/>
        <w:keepNext/>
        <w:numPr>
          <w:ilvl w:val="0"/>
          <w:numId w:val="4"/>
        </w:numPr>
        <w:spacing w:before="240" w:after="0"/>
        <w:ind w:left="567" w:hanging="567"/>
        <w:contextualSpacing w:val="0"/>
        <w:jc w:val="both"/>
        <w:rPr>
          <w:rFonts w:ascii="Garamond" w:hAnsi="Garamond"/>
          <w:b/>
          <w:sz w:val="20"/>
          <w:szCs w:val="20"/>
        </w:rPr>
      </w:pPr>
      <w:r>
        <w:rPr>
          <w:rFonts w:ascii="Garamond" w:hAnsi="Garamond"/>
          <w:b/>
          <w:sz w:val="20"/>
          <w:szCs w:val="20"/>
        </w:rPr>
        <w:t>Zvláštní ustanovení platná jen pro uvedené DNS</w:t>
      </w:r>
    </w:p>
    <w:p w14:paraId="5F5A4900" w14:textId="77777777" w:rsidR="008A6FC9" w:rsidRDefault="007E7D43">
      <w:pPr>
        <w:pStyle w:val="Zkladntextodsazen2"/>
        <w:numPr>
          <w:ilvl w:val="1"/>
          <w:numId w:val="4"/>
        </w:numPr>
        <w:spacing w:before="120" w:line="240" w:lineRule="auto"/>
        <w:ind w:left="567" w:hanging="567"/>
        <w:jc w:val="both"/>
        <w:rPr>
          <w:rFonts w:ascii="Garamond" w:hAnsi="Garamond"/>
          <w:sz w:val="20"/>
          <w:szCs w:val="20"/>
        </w:rPr>
      </w:pPr>
      <w:r>
        <w:rPr>
          <w:rFonts w:ascii="Garamond" w:hAnsi="Garamond"/>
          <w:sz w:val="20"/>
          <w:szCs w:val="20"/>
        </w:rPr>
        <w:t>Následující ustanovení platí výhradně pro smlouvy uzavřené v uvedeném dynamickém nákupním systému.</w:t>
      </w:r>
    </w:p>
    <w:p w14:paraId="25AF6223" w14:textId="77777777" w:rsidR="008A6FC9" w:rsidRDefault="007E7D43">
      <w:pPr>
        <w:pStyle w:val="Zkladntextodsazen2"/>
        <w:numPr>
          <w:ilvl w:val="1"/>
          <w:numId w:val="4"/>
        </w:numPr>
        <w:spacing w:before="120" w:line="240" w:lineRule="auto"/>
        <w:ind w:left="567" w:hanging="567"/>
        <w:jc w:val="both"/>
        <w:rPr>
          <w:rFonts w:ascii="Garamond" w:hAnsi="Garamond"/>
          <w:sz w:val="20"/>
          <w:szCs w:val="20"/>
        </w:rPr>
      </w:pPr>
      <w:r>
        <w:rPr>
          <w:rFonts w:ascii="Garamond" w:hAnsi="Garamond"/>
          <w:sz w:val="20"/>
          <w:szCs w:val="20"/>
        </w:rPr>
        <w:t xml:space="preserve">Pro smlouvu uzavřenou v </w:t>
      </w:r>
      <w:r>
        <w:rPr>
          <w:rFonts w:ascii="Garamond" w:hAnsi="Garamond"/>
          <w:b/>
          <w:sz w:val="20"/>
          <w:szCs w:val="20"/>
        </w:rPr>
        <w:t>DNS „Čisticí prostředky a hygienické potřeby (II.)“</w:t>
      </w:r>
      <w:r>
        <w:rPr>
          <w:rFonts w:ascii="Garamond" w:hAnsi="Garamond"/>
          <w:sz w:val="20"/>
          <w:szCs w:val="20"/>
        </w:rPr>
        <w:t xml:space="preserve"> platí i násl.:</w:t>
      </w:r>
    </w:p>
    <w:p w14:paraId="5454AA16" w14:textId="77777777" w:rsidR="008A6FC9" w:rsidRDefault="007E7D43">
      <w:pPr>
        <w:pStyle w:val="Zkladntextodsazen2"/>
        <w:numPr>
          <w:ilvl w:val="2"/>
          <w:numId w:val="4"/>
        </w:numPr>
        <w:spacing w:before="120" w:line="240" w:lineRule="auto"/>
        <w:jc w:val="both"/>
        <w:rPr>
          <w:rFonts w:ascii="Garamond" w:hAnsi="Garamond"/>
          <w:sz w:val="20"/>
          <w:szCs w:val="20"/>
        </w:rPr>
      </w:pPr>
      <w:r>
        <w:rPr>
          <w:rFonts w:ascii="Garamond" w:hAnsi="Garamond" w:cs="Arial"/>
          <w:sz w:val="20"/>
          <w:szCs w:val="20"/>
        </w:rPr>
        <w:t>Dodavatel je povinen poskytnout nejpozději do pěti (5) pracovních dnů od výzvy Kontaktní osoby Objednatele bezpečnostní list ke každému jednotlivému druhu zboží, jež tvoří součást předmětu plnění a u nějž je povinnost poskytovat bezpečnostní list stanovena právními předpisy. Objednatel je oprávněn učinit výzvu dle věty první po dobu trvání záruky na zboží, k němuž je bezpečnostní list požadován, a to i opakovaně. Za prodlení Dodavatele se splněním povinnosti dle věty první je Dodavatel povinen zaplatit smluvní pokutu ve výši 0,5 % z celkové ceny (bez DPH) zboží, jehož bezpečnostní list nebyl na výzvu Kontaktní osoby Objednatele dodán, nejméně však 300 Kč za každý, byť i jen započatý den prodlení.</w:t>
      </w:r>
    </w:p>
    <w:p w14:paraId="4F0DF1DF" w14:textId="77777777" w:rsidR="008A6FC9" w:rsidRDefault="007E7D43">
      <w:pPr>
        <w:pStyle w:val="Zkladntextodsazen2"/>
        <w:numPr>
          <w:ilvl w:val="2"/>
          <w:numId w:val="4"/>
        </w:numPr>
        <w:spacing w:before="120" w:line="240" w:lineRule="auto"/>
        <w:jc w:val="both"/>
        <w:rPr>
          <w:rFonts w:ascii="Garamond" w:hAnsi="Garamond"/>
          <w:sz w:val="20"/>
          <w:szCs w:val="20"/>
        </w:rPr>
      </w:pPr>
      <w:r>
        <w:rPr>
          <w:rFonts w:ascii="Garamond" w:hAnsi="Garamond" w:cs="Arial"/>
          <w:sz w:val="20"/>
          <w:szCs w:val="20"/>
        </w:rPr>
        <w:t>Je-li předmětem plnění zboží,</w:t>
      </w:r>
    </w:p>
    <w:p w14:paraId="6504D6B8" w14:textId="77777777" w:rsidR="008A6FC9" w:rsidRDefault="007E7D43">
      <w:pPr>
        <w:pStyle w:val="Zkladntextodsazen2"/>
        <w:numPr>
          <w:ilvl w:val="0"/>
          <w:numId w:val="9"/>
        </w:numPr>
        <w:spacing w:before="120" w:line="240" w:lineRule="auto"/>
        <w:jc w:val="both"/>
        <w:rPr>
          <w:rFonts w:ascii="Garamond" w:hAnsi="Garamond"/>
          <w:sz w:val="20"/>
          <w:szCs w:val="20"/>
        </w:rPr>
      </w:pPr>
      <w:r>
        <w:rPr>
          <w:rFonts w:ascii="Garamond" w:hAnsi="Garamond" w:cs="Arial"/>
          <w:sz w:val="20"/>
          <w:szCs w:val="20"/>
        </w:rPr>
        <w:t xml:space="preserve">u nějž je právními předpisy stanovena povinnost uvést </w:t>
      </w:r>
      <w:r>
        <w:rPr>
          <w:rFonts w:ascii="Garamond" w:hAnsi="Garamond"/>
          <w:sz w:val="20"/>
          <w:szCs w:val="20"/>
        </w:rPr>
        <w:t>na obalu dobu jeho použitelnosti či minimální trvanlivosti,</w:t>
      </w:r>
    </w:p>
    <w:p w14:paraId="05AE4177" w14:textId="77777777" w:rsidR="008A6FC9" w:rsidRDefault="007E7D43">
      <w:pPr>
        <w:pStyle w:val="Zkladntextodsazen2"/>
        <w:numPr>
          <w:ilvl w:val="0"/>
          <w:numId w:val="9"/>
        </w:numPr>
        <w:spacing w:before="120" w:line="240" w:lineRule="auto"/>
        <w:jc w:val="both"/>
        <w:rPr>
          <w:rFonts w:ascii="Garamond" w:hAnsi="Garamond"/>
          <w:sz w:val="20"/>
          <w:szCs w:val="20"/>
        </w:rPr>
      </w:pPr>
      <w:r>
        <w:rPr>
          <w:rFonts w:ascii="Garamond" w:hAnsi="Garamond"/>
          <w:sz w:val="20"/>
          <w:szCs w:val="20"/>
        </w:rPr>
        <w:t>nebo je s ohledem na charakter zboží výrobcem doba použitelnosti či minimální trvanlivost obvykle stanovena</w:t>
      </w:r>
    </w:p>
    <w:p w14:paraId="091225EF" w14:textId="77777777" w:rsidR="008A6FC9" w:rsidRDefault="007E7D43">
      <w:pPr>
        <w:pStyle w:val="Zkladntextodsazen2"/>
        <w:spacing w:before="120" w:line="240" w:lineRule="auto"/>
        <w:ind w:left="720"/>
        <w:jc w:val="both"/>
        <w:rPr>
          <w:rFonts w:ascii="Garamond" w:hAnsi="Garamond"/>
          <w:sz w:val="20"/>
          <w:szCs w:val="20"/>
        </w:rPr>
      </w:pPr>
      <w:r>
        <w:rPr>
          <w:rFonts w:ascii="Garamond" w:hAnsi="Garamond"/>
          <w:sz w:val="20"/>
          <w:szCs w:val="20"/>
        </w:rPr>
        <w:t>(dále jen „Zboží s omezenou využitelností“),</w:t>
      </w:r>
    </w:p>
    <w:p w14:paraId="1846020A" w14:textId="77777777" w:rsidR="008A6FC9" w:rsidRDefault="007E7D43">
      <w:pPr>
        <w:pStyle w:val="Zkladntextodsazen2"/>
        <w:spacing w:before="120" w:line="240" w:lineRule="auto"/>
        <w:ind w:left="708"/>
        <w:jc w:val="both"/>
        <w:rPr>
          <w:rFonts w:ascii="Garamond" w:hAnsi="Garamond"/>
          <w:sz w:val="20"/>
          <w:szCs w:val="20"/>
        </w:rPr>
      </w:pPr>
      <w:r>
        <w:rPr>
          <w:rFonts w:ascii="Garamond" w:hAnsi="Garamond"/>
          <w:sz w:val="20"/>
          <w:szCs w:val="20"/>
        </w:rPr>
        <w:t>je ho Dodavatel povinen dodat Objednateli tak, aby časový úsek mezi jeho dodáním Objednateli a jeho datem použitelnosti nebo minimální trvanlivosti (dále jen „Doba využitelnosti“) činil nejméně dvanáct (12) měsíců. Článek 5.1 se pro Zboží s omezenou využitelností neuplatní. Dodavatel poskytuje na Zboží s omezenou využitelností záruku až do konce jeho Doby využitelnosti.</w:t>
      </w:r>
    </w:p>
    <w:p w14:paraId="50C906A9" w14:textId="77777777" w:rsidR="008A6FC9" w:rsidRDefault="007E7D43">
      <w:pPr>
        <w:pStyle w:val="Odstavecseseznamem"/>
        <w:numPr>
          <w:ilvl w:val="2"/>
          <w:numId w:val="4"/>
        </w:numPr>
        <w:spacing w:before="120" w:after="0"/>
        <w:contextualSpacing w:val="0"/>
        <w:jc w:val="both"/>
        <w:rPr>
          <w:rFonts w:ascii="Garamond" w:hAnsi="Garamond" w:cs="Arial"/>
          <w:sz w:val="20"/>
          <w:szCs w:val="20"/>
        </w:rPr>
      </w:pPr>
      <w:r>
        <w:rPr>
          <w:rFonts w:ascii="Garamond" w:hAnsi="Garamond" w:cs="Arial"/>
          <w:sz w:val="20"/>
          <w:szCs w:val="20"/>
        </w:rPr>
        <w:t xml:space="preserve">Znění článku 5.4 a 5.5 se nahrazuje následujícím zněním: </w:t>
      </w:r>
    </w:p>
    <w:p w14:paraId="4B1150BE" w14:textId="77777777" w:rsidR="008A6FC9" w:rsidRDefault="007E7D43">
      <w:pPr>
        <w:pStyle w:val="Odstavecseseznamem"/>
        <w:spacing w:after="120"/>
        <w:contextualSpacing w:val="0"/>
        <w:jc w:val="both"/>
        <w:rPr>
          <w:rFonts w:ascii="Garamond" w:hAnsi="Garamond" w:cs="Arial"/>
          <w:sz w:val="20"/>
          <w:szCs w:val="20"/>
        </w:rPr>
      </w:pPr>
      <w:r>
        <w:rPr>
          <w:rFonts w:ascii="Garamond" w:hAnsi="Garamond" w:cs="Arial"/>
          <w:sz w:val="20"/>
          <w:szCs w:val="20"/>
        </w:rPr>
        <w:t xml:space="preserve">„5.4 </w:t>
      </w:r>
      <w:r>
        <w:rPr>
          <w:rFonts w:ascii="Garamond" w:hAnsi="Garamond" w:cs="Arial"/>
          <w:sz w:val="20"/>
          <w:szCs w:val="20"/>
        </w:rPr>
        <w:tab/>
        <w:t>Dodavatel je po dobu záruky povinen nejpozději do pěti (5) dnů od nahlášení vady (písemně či telefonicky) Objednatelem oznámit (písemně či telefonicky) Kontaktní osobě Objednatele způsob odstranění vady, tj. zda provede opravu nebo výměnu vadného zboží.</w:t>
      </w:r>
    </w:p>
    <w:p w14:paraId="72537092" w14:textId="77777777" w:rsidR="008A6FC9" w:rsidRDefault="007E7D43">
      <w:pPr>
        <w:pStyle w:val="Odstavecseseznamem"/>
        <w:spacing w:before="120" w:after="120"/>
        <w:contextualSpacing w:val="0"/>
        <w:jc w:val="both"/>
        <w:rPr>
          <w:rFonts w:ascii="Garamond" w:hAnsi="Garamond" w:cs="Arial"/>
          <w:sz w:val="20"/>
          <w:szCs w:val="20"/>
        </w:rPr>
      </w:pPr>
      <w:r>
        <w:rPr>
          <w:rFonts w:ascii="Garamond" w:hAnsi="Garamond" w:cs="Arial"/>
          <w:sz w:val="20"/>
          <w:szCs w:val="20"/>
        </w:rPr>
        <w:lastRenderedPageBreak/>
        <w:t>5.5</w:t>
      </w:r>
      <w:r>
        <w:rPr>
          <w:rFonts w:ascii="Garamond" w:hAnsi="Garamond" w:cs="Arial"/>
          <w:sz w:val="20"/>
          <w:szCs w:val="20"/>
        </w:rPr>
        <w:tab/>
        <w:t>Objednatel je povinen odstranit vadu oznámeným způsobem (opravou nebo výměnou vadného zboží) nejpozději do deseti (10) dnů od nahlášení vady, nebude-li mezi Kontaktními osobami smluvních stran dohodnuto jinak. Dodavatel bere na vědomí, že k odstranění vady může nastoupit pouze v pracovní den v době od 8:00 hodin do 14:00 hodin, nebude-li mezi Kontaktními osobami smluvních stran dohodnuto jinak. Nástupem k odstranění vady se rozumí dostavení se oprávněného zástupce Dodavatele do místa plnění za účelem odstranění oznámené vady (tj. k vyzvednutí opravovaného zboží či k jeho výměně).“</w:t>
      </w:r>
    </w:p>
    <w:p w14:paraId="0612924B" w14:textId="77777777" w:rsidR="008A6FC9" w:rsidRDefault="007E7D43">
      <w:pPr>
        <w:pStyle w:val="Odstavecseseznamem"/>
        <w:numPr>
          <w:ilvl w:val="2"/>
          <w:numId w:val="4"/>
        </w:numPr>
        <w:spacing w:before="120" w:after="120"/>
        <w:contextualSpacing w:val="0"/>
        <w:jc w:val="both"/>
        <w:rPr>
          <w:rFonts w:ascii="Garamond" w:hAnsi="Garamond" w:cs="Arial"/>
          <w:sz w:val="20"/>
          <w:szCs w:val="20"/>
        </w:rPr>
      </w:pPr>
      <w:r>
        <w:rPr>
          <w:rFonts w:ascii="Garamond" w:hAnsi="Garamond" w:cs="Arial"/>
          <w:sz w:val="20"/>
          <w:szCs w:val="20"/>
        </w:rPr>
        <w:t>Článek 6.2 se neuplatní.</w:t>
      </w:r>
    </w:p>
    <w:p w14:paraId="11830776" w14:textId="77777777" w:rsidR="008A6FC9" w:rsidRDefault="007E7D43">
      <w:pPr>
        <w:pStyle w:val="Zkladntextodsazen2"/>
        <w:numPr>
          <w:ilvl w:val="1"/>
          <w:numId w:val="4"/>
        </w:numPr>
        <w:spacing w:before="120" w:line="240" w:lineRule="auto"/>
        <w:ind w:left="567" w:hanging="567"/>
        <w:jc w:val="both"/>
        <w:rPr>
          <w:rFonts w:ascii="Garamond" w:hAnsi="Garamond"/>
          <w:b/>
          <w:sz w:val="20"/>
          <w:szCs w:val="20"/>
        </w:rPr>
      </w:pPr>
      <w:r>
        <w:rPr>
          <w:rFonts w:ascii="Garamond" w:hAnsi="Garamond"/>
          <w:sz w:val="20"/>
          <w:szCs w:val="20"/>
        </w:rPr>
        <w:t>Pro smlouvu uzavřenou v</w:t>
      </w:r>
      <w:r>
        <w:rPr>
          <w:rFonts w:ascii="Garamond" w:hAnsi="Garamond"/>
          <w:b/>
          <w:sz w:val="20"/>
          <w:szCs w:val="20"/>
        </w:rPr>
        <w:t xml:space="preserve"> DNS „Dodávky tonerů, válců do tiskáren a kopírek (II.)“</w:t>
      </w:r>
      <w:r>
        <w:rPr>
          <w:rFonts w:ascii="Garamond" w:hAnsi="Garamond"/>
          <w:sz w:val="20"/>
          <w:szCs w:val="20"/>
        </w:rPr>
        <w:t xml:space="preserve"> platí i násl.:</w:t>
      </w:r>
    </w:p>
    <w:p w14:paraId="6AC206E4" w14:textId="77777777" w:rsidR="008A6FC9" w:rsidRDefault="007E7D43">
      <w:pPr>
        <w:pStyle w:val="Odstavecseseznamem"/>
        <w:numPr>
          <w:ilvl w:val="2"/>
          <w:numId w:val="4"/>
        </w:numPr>
        <w:spacing w:before="120" w:after="120"/>
        <w:contextualSpacing w:val="0"/>
        <w:jc w:val="both"/>
        <w:rPr>
          <w:rFonts w:ascii="Garamond" w:hAnsi="Garamond" w:cs="Arial"/>
          <w:sz w:val="20"/>
          <w:szCs w:val="20"/>
        </w:rPr>
      </w:pPr>
      <w:r>
        <w:rPr>
          <w:rFonts w:ascii="Garamond" w:hAnsi="Garamond"/>
          <w:sz w:val="20"/>
          <w:szCs w:val="20"/>
        </w:rPr>
        <w:t>Není-li v Příloze č. 2 Smlouvy u konkrétní položky uvedeno jinak, musí být dodávané výrobky nerepasované (nové a nepoužité) a kompatibilní s daným zařízením (tiskárnou, kopírovacím strojem).</w:t>
      </w:r>
    </w:p>
    <w:p w14:paraId="308F4E8B" w14:textId="77777777" w:rsidR="008A6FC9" w:rsidRDefault="007E7D43">
      <w:pPr>
        <w:pStyle w:val="Odstavecseseznamem"/>
        <w:numPr>
          <w:ilvl w:val="2"/>
          <w:numId w:val="4"/>
        </w:numPr>
        <w:spacing w:before="120" w:after="0"/>
        <w:contextualSpacing w:val="0"/>
        <w:jc w:val="both"/>
        <w:rPr>
          <w:rFonts w:ascii="Garamond" w:hAnsi="Garamond"/>
          <w:sz w:val="20"/>
          <w:szCs w:val="20"/>
        </w:rPr>
      </w:pPr>
      <w:r>
        <w:rPr>
          <w:rFonts w:ascii="Garamond" w:hAnsi="Garamond"/>
          <w:sz w:val="20"/>
          <w:szCs w:val="20"/>
        </w:rPr>
        <w:t xml:space="preserve">Pokud dodávaný toner obsahuje: </w:t>
      </w:r>
    </w:p>
    <w:p w14:paraId="04C4EBB0" w14:textId="77777777" w:rsidR="008A6FC9" w:rsidRDefault="007E7D43">
      <w:pPr>
        <w:pStyle w:val="Odstavecseseznamem"/>
        <w:numPr>
          <w:ilvl w:val="0"/>
          <w:numId w:val="7"/>
        </w:numPr>
        <w:spacing w:after="0"/>
        <w:ind w:left="1077" w:hanging="357"/>
        <w:jc w:val="both"/>
        <w:rPr>
          <w:rFonts w:ascii="Garamond" w:hAnsi="Garamond"/>
          <w:sz w:val="20"/>
          <w:szCs w:val="20"/>
        </w:rPr>
      </w:pPr>
      <w:r>
        <w:rPr>
          <w:rFonts w:ascii="Garamond" w:hAnsi="Garamond"/>
          <w:sz w:val="20"/>
          <w:szCs w:val="20"/>
        </w:rPr>
        <w:t>tiskový válec, musí být tento válec nový, nepoužitý;</w:t>
      </w:r>
    </w:p>
    <w:p w14:paraId="11927377" w14:textId="77777777" w:rsidR="008A6FC9" w:rsidRDefault="007E7D43">
      <w:pPr>
        <w:pStyle w:val="Odstavecseseznamem"/>
        <w:numPr>
          <w:ilvl w:val="0"/>
          <w:numId w:val="7"/>
        </w:numPr>
        <w:spacing w:after="0"/>
        <w:jc w:val="both"/>
        <w:rPr>
          <w:rFonts w:ascii="Garamond" w:hAnsi="Garamond"/>
          <w:sz w:val="20"/>
          <w:szCs w:val="20"/>
        </w:rPr>
      </w:pPr>
      <w:r>
        <w:rPr>
          <w:rFonts w:ascii="Garamond" w:hAnsi="Garamond"/>
          <w:sz w:val="20"/>
          <w:szCs w:val="20"/>
        </w:rPr>
        <w:t>zásobník na použitý toner, musí být tento zásobník prázdný;</w:t>
      </w:r>
    </w:p>
    <w:p w14:paraId="3A645C5F" w14:textId="77777777" w:rsidR="008A6FC9" w:rsidRDefault="007E7D43">
      <w:pPr>
        <w:pStyle w:val="Odstavecseseznamem"/>
        <w:numPr>
          <w:ilvl w:val="0"/>
          <w:numId w:val="7"/>
        </w:numPr>
        <w:spacing w:after="0"/>
        <w:jc w:val="both"/>
        <w:rPr>
          <w:rFonts w:ascii="Garamond" w:hAnsi="Garamond"/>
          <w:sz w:val="20"/>
          <w:szCs w:val="20"/>
        </w:rPr>
      </w:pPr>
      <w:r>
        <w:rPr>
          <w:rFonts w:ascii="Garamond" w:hAnsi="Garamond"/>
          <w:sz w:val="20"/>
          <w:szCs w:val="20"/>
        </w:rPr>
        <w:t>pohyblivé mechanické součásti, musí být tyto mechanické součásti nové, nepoužité.</w:t>
      </w:r>
    </w:p>
    <w:p w14:paraId="37386E92" w14:textId="77777777" w:rsidR="008A6FC9" w:rsidRDefault="007E7D43">
      <w:pPr>
        <w:pStyle w:val="Odstavecseseznamem"/>
        <w:numPr>
          <w:ilvl w:val="2"/>
          <w:numId w:val="4"/>
        </w:numPr>
        <w:spacing w:before="120" w:after="120"/>
        <w:contextualSpacing w:val="0"/>
        <w:jc w:val="both"/>
        <w:rPr>
          <w:rFonts w:ascii="Garamond" w:hAnsi="Garamond"/>
          <w:sz w:val="20"/>
          <w:szCs w:val="20"/>
        </w:rPr>
      </w:pPr>
      <w:r>
        <w:rPr>
          <w:rFonts w:ascii="Garamond" w:hAnsi="Garamond"/>
          <w:sz w:val="20"/>
          <w:szCs w:val="20"/>
        </w:rPr>
        <w:t>Pokud dodávaná inkoustová cartridge obsahuje tiskovou hlavu, musí být tato tisková hlava nová, nepoužitá.</w:t>
      </w:r>
    </w:p>
    <w:p w14:paraId="0AF6AA83" w14:textId="77777777" w:rsidR="008A6FC9" w:rsidRDefault="007E7D43">
      <w:pPr>
        <w:pStyle w:val="Odstavecseseznamem"/>
        <w:numPr>
          <w:ilvl w:val="2"/>
          <w:numId w:val="4"/>
        </w:numPr>
        <w:spacing w:before="120" w:after="120" w:line="240" w:lineRule="auto"/>
        <w:contextualSpacing w:val="0"/>
        <w:jc w:val="both"/>
        <w:rPr>
          <w:rFonts w:ascii="Garamond" w:hAnsi="Garamond"/>
          <w:sz w:val="20"/>
          <w:szCs w:val="20"/>
        </w:rPr>
      </w:pPr>
      <w:r>
        <w:rPr>
          <w:rFonts w:ascii="Garamond" w:hAnsi="Garamond"/>
          <w:sz w:val="20"/>
          <w:szCs w:val="20"/>
        </w:rPr>
        <w:t>Dodavatel se zavazuje zajistit zpětný odběr a odvoz prázdných tonerů a náplní a jejich recyklaci nebo ekologickou likvidaci (dále jen „Zpětný odběr“). Zpětný odběr bude prováděn Dodavatelem při dodání (resp. bezprostředně po dodání) nových tonerů a náplní, a to na výzvu Kontaktní osoby Objednatele. Povinnost Zpětného odběru se vztahuje na všechny tonery a náplně, jejichž likvidaci bude Objednatel požadovat provést (včetně tonerů a náplní dodaných i jinými dodavateli), a to v rozsahu až do 130 % z celkového počtu kusů tonerů a náplní, jež tvoří předmět Smlouvy.</w:t>
      </w:r>
    </w:p>
    <w:p w14:paraId="33F82467" w14:textId="77777777" w:rsidR="008A6FC9" w:rsidRDefault="007E7D43">
      <w:pPr>
        <w:pStyle w:val="Odstavecseseznamem"/>
        <w:numPr>
          <w:ilvl w:val="2"/>
          <w:numId w:val="4"/>
        </w:numPr>
        <w:spacing w:before="120" w:after="120"/>
        <w:contextualSpacing w:val="0"/>
        <w:jc w:val="both"/>
        <w:rPr>
          <w:rFonts w:ascii="Garamond" w:hAnsi="Garamond" w:cs="Arial"/>
          <w:sz w:val="20"/>
          <w:szCs w:val="20"/>
        </w:rPr>
      </w:pPr>
      <w:r>
        <w:rPr>
          <w:rFonts w:ascii="Garamond" w:hAnsi="Garamond"/>
          <w:sz w:val="20"/>
          <w:szCs w:val="20"/>
        </w:rPr>
        <w:t xml:space="preserve">Poruší-li Dodavatel povinnost Zpětného odběru dle čl. 9.3.4, </w:t>
      </w:r>
      <w:r>
        <w:rPr>
          <w:rFonts w:ascii="Garamond" w:hAnsi="Garamond" w:cs="Arial"/>
          <w:sz w:val="20"/>
          <w:szCs w:val="20"/>
        </w:rPr>
        <w:t>je Dodavatel povinen zaplatit smluvní pokutu 2.000 Kč.</w:t>
      </w:r>
    </w:p>
    <w:p w14:paraId="519961D4" w14:textId="77777777" w:rsidR="008A6FC9" w:rsidRDefault="007E7D43">
      <w:pPr>
        <w:pStyle w:val="Zkladntextodsazen2"/>
        <w:numPr>
          <w:ilvl w:val="1"/>
          <w:numId w:val="4"/>
        </w:numPr>
        <w:spacing w:before="120" w:line="240" w:lineRule="auto"/>
        <w:ind w:left="567" w:hanging="567"/>
        <w:jc w:val="both"/>
        <w:rPr>
          <w:rFonts w:ascii="Garamond" w:hAnsi="Garamond"/>
          <w:b/>
          <w:sz w:val="20"/>
          <w:szCs w:val="20"/>
        </w:rPr>
      </w:pPr>
      <w:r>
        <w:rPr>
          <w:rFonts w:ascii="Garamond" w:hAnsi="Garamond"/>
          <w:sz w:val="20"/>
          <w:szCs w:val="20"/>
        </w:rPr>
        <w:t>Pro smlouvu uzavřenou v</w:t>
      </w:r>
      <w:r>
        <w:rPr>
          <w:rFonts w:ascii="Garamond" w:hAnsi="Garamond"/>
          <w:b/>
          <w:sz w:val="20"/>
          <w:szCs w:val="20"/>
        </w:rPr>
        <w:t xml:space="preserve"> DNS „</w:t>
      </w:r>
      <w:r>
        <w:rPr>
          <w:rFonts w:ascii="Garamond" w:hAnsi="Garamond" w:cs="Arial"/>
          <w:b/>
          <w:sz w:val="20"/>
          <w:szCs w:val="20"/>
        </w:rPr>
        <w:t>K</w:t>
      </w:r>
      <w:r>
        <w:rPr>
          <w:rFonts w:ascii="Garamond" w:hAnsi="Garamond" w:cs="Arial"/>
          <w:b/>
          <w:bCs/>
          <w:sz w:val="20"/>
          <w:szCs w:val="20"/>
        </w:rPr>
        <w:t>ancelářské potřeby (II.)</w:t>
      </w:r>
      <w:r>
        <w:rPr>
          <w:rFonts w:ascii="Garamond" w:hAnsi="Garamond"/>
          <w:b/>
          <w:sz w:val="20"/>
          <w:szCs w:val="20"/>
        </w:rPr>
        <w:t>“</w:t>
      </w:r>
      <w:r>
        <w:rPr>
          <w:rFonts w:ascii="Garamond" w:hAnsi="Garamond"/>
          <w:sz w:val="20"/>
          <w:szCs w:val="20"/>
        </w:rPr>
        <w:t xml:space="preserve"> platí i násl.:</w:t>
      </w:r>
    </w:p>
    <w:p w14:paraId="044AD6C3" w14:textId="77777777" w:rsidR="008A6FC9" w:rsidRDefault="007E7D43">
      <w:pPr>
        <w:pStyle w:val="Zkladntextodsazen2"/>
        <w:numPr>
          <w:ilvl w:val="2"/>
          <w:numId w:val="4"/>
        </w:numPr>
        <w:spacing w:before="120" w:line="240" w:lineRule="auto"/>
        <w:jc w:val="both"/>
        <w:rPr>
          <w:rFonts w:ascii="Garamond" w:hAnsi="Garamond"/>
          <w:sz w:val="20"/>
          <w:szCs w:val="20"/>
        </w:rPr>
      </w:pPr>
      <w:r>
        <w:rPr>
          <w:rFonts w:ascii="Garamond" w:hAnsi="Garamond" w:cs="Arial"/>
          <w:sz w:val="20"/>
          <w:szCs w:val="20"/>
        </w:rPr>
        <w:t>Je-li předmětem plnění zboží,</w:t>
      </w:r>
    </w:p>
    <w:p w14:paraId="461DBB06" w14:textId="77777777" w:rsidR="008A6FC9" w:rsidRDefault="007E7D43">
      <w:pPr>
        <w:pStyle w:val="Zkladntextodsazen2"/>
        <w:numPr>
          <w:ilvl w:val="0"/>
          <w:numId w:val="11"/>
        </w:numPr>
        <w:spacing w:before="120" w:line="240" w:lineRule="auto"/>
        <w:jc w:val="both"/>
        <w:rPr>
          <w:rFonts w:ascii="Garamond" w:hAnsi="Garamond"/>
          <w:sz w:val="20"/>
          <w:szCs w:val="20"/>
        </w:rPr>
      </w:pPr>
      <w:r>
        <w:rPr>
          <w:rFonts w:ascii="Garamond" w:hAnsi="Garamond" w:cs="Arial"/>
          <w:sz w:val="20"/>
          <w:szCs w:val="20"/>
        </w:rPr>
        <w:t xml:space="preserve">u nějž je právními předpisy stanovena povinnost uvést </w:t>
      </w:r>
      <w:r>
        <w:rPr>
          <w:rFonts w:ascii="Garamond" w:hAnsi="Garamond"/>
          <w:sz w:val="20"/>
          <w:szCs w:val="20"/>
        </w:rPr>
        <w:t>na obalu dobu jeho použitelnosti či minimální trvanlivosti,</w:t>
      </w:r>
    </w:p>
    <w:p w14:paraId="7D9CBA41" w14:textId="77777777" w:rsidR="008A6FC9" w:rsidRDefault="007E7D43">
      <w:pPr>
        <w:pStyle w:val="Zkladntextodsazen2"/>
        <w:numPr>
          <w:ilvl w:val="0"/>
          <w:numId w:val="11"/>
        </w:numPr>
        <w:spacing w:before="120" w:line="240" w:lineRule="auto"/>
        <w:jc w:val="both"/>
        <w:rPr>
          <w:rFonts w:ascii="Garamond" w:hAnsi="Garamond"/>
          <w:sz w:val="20"/>
          <w:szCs w:val="20"/>
        </w:rPr>
      </w:pPr>
      <w:r>
        <w:rPr>
          <w:rFonts w:ascii="Garamond" w:hAnsi="Garamond"/>
          <w:sz w:val="20"/>
          <w:szCs w:val="20"/>
        </w:rPr>
        <w:t>nebo je s ohledem na charakter zboží výrobcem doba použitelnosti či minimální trvanlivost obvykle stanovena</w:t>
      </w:r>
    </w:p>
    <w:p w14:paraId="00A25118" w14:textId="77777777" w:rsidR="008A6FC9" w:rsidRDefault="007E7D43">
      <w:pPr>
        <w:pStyle w:val="Zkladntextodsazen2"/>
        <w:spacing w:before="120" w:line="240" w:lineRule="auto"/>
        <w:ind w:left="720"/>
        <w:jc w:val="both"/>
        <w:rPr>
          <w:rFonts w:ascii="Garamond" w:hAnsi="Garamond"/>
          <w:sz w:val="20"/>
          <w:szCs w:val="20"/>
        </w:rPr>
      </w:pPr>
      <w:r>
        <w:rPr>
          <w:rFonts w:ascii="Garamond" w:hAnsi="Garamond"/>
          <w:sz w:val="20"/>
          <w:szCs w:val="20"/>
        </w:rPr>
        <w:t>(dále jen „Zboží s omezenou využitelností“),</w:t>
      </w:r>
    </w:p>
    <w:p w14:paraId="6E0DB466" w14:textId="77777777" w:rsidR="008A6FC9" w:rsidRDefault="007E7D43">
      <w:pPr>
        <w:pStyle w:val="Zkladntextodsazen2"/>
        <w:spacing w:before="120" w:line="240" w:lineRule="auto"/>
        <w:ind w:left="708"/>
        <w:jc w:val="both"/>
        <w:rPr>
          <w:rFonts w:ascii="Garamond" w:hAnsi="Garamond"/>
          <w:sz w:val="20"/>
          <w:szCs w:val="20"/>
        </w:rPr>
      </w:pPr>
      <w:r>
        <w:rPr>
          <w:rFonts w:ascii="Garamond" w:hAnsi="Garamond"/>
          <w:sz w:val="20"/>
          <w:szCs w:val="20"/>
        </w:rPr>
        <w:t>je ho Dodavatel povinen dodat Objednateli tak, aby časový úsek mezi jeho dodáním Objednateli a jeho datem použitelnosti nebo minimální trvanlivosti (dále jen „Doba využitelnosti“) činil nejméně dvanáct (12) měsíců. Článek 5.1 se pro Zboží s omezenou využitelností neuplatní. Dodavatel poskytuje na Zboží s omezenou využitelností záruku minimálně do konce jeho Doby využitelnosti.</w:t>
      </w:r>
    </w:p>
    <w:p w14:paraId="1ECE8D1E" w14:textId="77777777" w:rsidR="008A6FC9" w:rsidRDefault="007E7D43">
      <w:pPr>
        <w:pStyle w:val="Odstavecseseznamem"/>
        <w:numPr>
          <w:ilvl w:val="2"/>
          <w:numId w:val="4"/>
        </w:numPr>
        <w:spacing w:before="120" w:after="0"/>
        <w:contextualSpacing w:val="0"/>
        <w:jc w:val="both"/>
        <w:rPr>
          <w:rFonts w:ascii="Garamond" w:hAnsi="Garamond" w:cs="Arial"/>
          <w:sz w:val="20"/>
          <w:szCs w:val="20"/>
        </w:rPr>
      </w:pPr>
      <w:r>
        <w:rPr>
          <w:rFonts w:ascii="Garamond" w:hAnsi="Garamond" w:cs="Arial"/>
          <w:sz w:val="20"/>
          <w:szCs w:val="20"/>
        </w:rPr>
        <w:t>Znění článku 1.3 se nahrazuje následujícím zněním:</w:t>
      </w:r>
    </w:p>
    <w:p w14:paraId="750871AA" w14:textId="77777777" w:rsidR="008A6FC9" w:rsidRDefault="007E7D43">
      <w:pPr>
        <w:pStyle w:val="Odstavecseseznamem"/>
        <w:spacing w:after="120"/>
        <w:contextualSpacing w:val="0"/>
        <w:jc w:val="both"/>
        <w:rPr>
          <w:rFonts w:ascii="Garamond" w:hAnsi="Garamond"/>
          <w:sz w:val="20"/>
          <w:szCs w:val="20"/>
        </w:rPr>
      </w:pPr>
      <w:r>
        <w:rPr>
          <w:rFonts w:ascii="Garamond" w:hAnsi="Garamond" w:cs="Arial"/>
          <w:sz w:val="20"/>
          <w:szCs w:val="20"/>
        </w:rPr>
        <w:t xml:space="preserve">„1.3 </w:t>
      </w:r>
      <w:r>
        <w:rPr>
          <w:rFonts w:ascii="Garamond" w:hAnsi="Garamond" w:cs="Arial"/>
          <w:sz w:val="20"/>
          <w:szCs w:val="20"/>
        </w:rPr>
        <w:tab/>
        <w:t>Předmět</w:t>
      </w:r>
      <w:r>
        <w:rPr>
          <w:rFonts w:ascii="Garamond" w:hAnsi="Garamond"/>
          <w:sz w:val="20"/>
          <w:szCs w:val="20"/>
        </w:rPr>
        <w:t xml:space="preserve"> plnění musí být nový, plně funkční a kompletní, tj. předmět plnění bude připraven k okamžitému plnohodnotnému použití k účelu stanovenému ve Smlouvě nebo v příloze č. 2 Smlouvy (nebo k účelu obvyklému).“</w:t>
      </w:r>
    </w:p>
    <w:p w14:paraId="5FFD88AF" w14:textId="77777777" w:rsidR="008A6FC9" w:rsidRDefault="007E7D43">
      <w:pPr>
        <w:pStyle w:val="Odstavecseseznamem"/>
        <w:numPr>
          <w:ilvl w:val="2"/>
          <w:numId w:val="4"/>
        </w:numPr>
        <w:spacing w:before="120" w:after="0"/>
        <w:contextualSpacing w:val="0"/>
        <w:jc w:val="both"/>
        <w:rPr>
          <w:rFonts w:ascii="Garamond" w:hAnsi="Garamond" w:cs="Arial"/>
          <w:sz w:val="20"/>
          <w:szCs w:val="20"/>
        </w:rPr>
      </w:pPr>
      <w:r>
        <w:rPr>
          <w:rFonts w:ascii="Garamond" w:hAnsi="Garamond" w:cs="Arial"/>
          <w:sz w:val="20"/>
          <w:szCs w:val="20"/>
        </w:rPr>
        <w:t>Znění článku 5.4 a 5.5 se nahrazuje následujícím zněním:</w:t>
      </w:r>
    </w:p>
    <w:p w14:paraId="1C717A38" w14:textId="77777777" w:rsidR="008A6FC9" w:rsidRDefault="007E7D43">
      <w:pPr>
        <w:pStyle w:val="Odstavecseseznamem"/>
        <w:spacing w:after="120"/>
        <w:contextualSpacing w:val="0"/>
        <w:jc w:val="both"/>
        <w:rPr>
          <w:rFonts w:ascii="Garamond" w:hAnsi="Garamond" w:cs="Arial"/>
          <w:sz w:val="20"/>
          <w:szCs w:val="20"/>
        </w:rPr>
      </w:pPr>
      <w:r>
        <w:rPr>
          <w:rFonts w:ascii="Garamond" w:hAnsi="Garamond" w:cs="Arial"/>
          <w:sz w:val="20"/>
          <w:szCs w:val="20"/>
        </w:rPr>
        <w:t xml:space="preserve">„5.4 </w:t>
      </w:r>
      <w:r>
        <w:rPr>
          <w:rFonts w:ascii="Garamond" w:hAnsi="Garamond" w:cs="Arial"/>
          <w:sz w:val="20"/>
          <w:szCs w:val="20"/>
        </w:rPr>
        <w:tab/>
        <w:t>Dodavatel je po dobu záruky povinen nejpozději do pěti (5) dnů od nahlášení vady (písemně či telefonicky) Objednatelem oznámit (písemně či telefonicky) Kontaktní osobě Objednatele způsob odstranění vady, tj. zda provede opravu nebo výměnu vadného zboží.</w:t>
      </w:r>
    </w:p>
    <w:p w14:paraId="486A6540" w14:textId="77777777" w:rsidR="008A6FC9" w:rsidRDefault="007E7D43">
      <w:pPr>
        <w:pStyle w:val="Odstavecseseznamem"/>
        <w:spacing w:before="120" w:after="120"/>
        <w:contextualSpacing w:val="0"/>
        <w:jc w:val="both"/>
        <w:rPr>
          <w:rFonts w:ascii="Garamond" w:hAnsi="Garamond" w:cs="Arial"/>
          <w:sz w:val="20"/>
          <w:szCs w:val="20"/>
        </w:rPr>
      </w:pPr>
      <w:r>
        <w:rPr>
          <w:rFonts w:ascii="Garamond" w:hAnsi="Garamond" w:cs="Arial"/>
          <w:sz w:val="20"/>
          <w:szCs w:val="20"/>
        </w:rPr>
        <w:t>5.5</w:t>
      </w:r>
      <w:r>
        <w:rPr>
          <w:rFonts w:ascii="Garamond" w:hAnsi="Garamond" w:cs="Arial"/>
          <w:sz w:val="20"/>
          <w:szCs w:val="20"/>
        </w:rPr>
        <w:tab/>
        <w:t xml:space="preserve">Objednatel je povinen odstranit vadu oznámeným způsobem (opravou nebo výměnou vadného zboží) nejpozději do deseti (10) dnů od nahlášení vady, nebude-li mezi Kontaktními osobami smluvních stran dohodnuto jinak. Dodavatel bere na vědomí, že k odstranění vady může nastoupit pouze v pracovní den v době od 8:00 hodin do 14:00 hodin, nebude-li mezi Kontaktními osobami smluvních stran dohodnuto jinak. Nástupem k odstranění vady se rozumí dostavení se oprávněného zástupce Dodavatele </w:t>
      </w:r>
      <w:r>
        <w:rPr>
          <w:rFonts w:ascii="Garamond" w:hAnsi="Garamond" w:cs="Arial"/>
          <w:sz w:val="20"/>
          <w:szCs w:val="20"/>
        </w:rPr>
        <w:lastRenderedPageBreak/>
        <w:t>do místa plnění za účelem odstranění oznámené vady (tj. k vyzvednutí opravovaného zboží či k jeho výměně).“</w:t>
      </w:r>
    </w:p>
    <w:p w14:paraId="34BB16DA" w14:textId="77777777" w:rsidR="008A6FC9" w:rsidRDefault="007E7D43">
      <w:pPr>
        <w:pStyle w:val="Odstavecseseznamem"/>
        <w:numPr>
          <w:ilvl w:val="2"/>
          <w:numId w:val="4"/>
        </w:numPr>
        <w:spacing w:before="120" w:after="120"/>
        <w:contextualSpacing w:val="0"/>
        <w:jc w:val="both"/>
        <w:rPr>
          <w:rFonts w:ascii="Garamond" w:hAnsi="Garamond" w:cs="Arial"/>
          <w:sz w:val="20"/>
          <w:szCs w:val="20"/>
        </w:rPr>
      </w:pPr>
      <w:r>
        <w:rPr>
          <w:rFonts w:ascii="Garamond" w:hAnsi="Garamond" w:cs="Arial"/>
          <w:sz w:val="20"/>
          <w:szCs w:val="20"/>
        </w:rPr>
        <w:t>Článek 6.2 se neuplatní.</w:t>
      </w:r>
    </w:p>
    <w:p w14:paraId="0868716E" w14:textId="77777777" w:rsidR="008A6FC9" w:rsidRDefault="007E7D43">
      <w:pPr>
        <w:pStyle w:val="Zkladntextodsazen2"/>
        <w:numPr>
          <w:ilvl w:val="1"/>
          <w:numId w:val="4"/>
        </w:numPr>
        <w:spacing w:before="120" w:line="240" w:lineRule="auto"/>
        <w:ind w:left="567" w:hanging="567"/>
        <w:jc w:val="both"/>
        <w:rPr>
          <w:rFonts w:ascii="Garamond" w:hAnsi="Garamond"/>
          <w:b/>
          <w:sz w:val="20"/>
          <w:szCs w:val="20"/>
        </w:rPr>
      </w:pPr>
      <w:r>
        <w:rPr>
          <w:rFonts w:ascii="Garamond" w:hAnsi="Garamond"/>
          <w:sz w:val="20"/>
          <w:szCs w:val="20"/>
        </w:rPr>
        <w:t>Pro smlouvu uzavřenou v</w:t>
      </w:r>
      <w:r>
        <w:rPr>
          <w:rFonts w:ascii="Garamond" w:hAnsi="Garamond"/>
          <w:b/>
          <w:sz w:val="20"/>
          <w:szCs w:val="20"/>
        </w:rPr>
        <w:t xml:space="preserve"> DNS „</w:t>
      </w:r>
      <w:r>
        <w:rPr>
          <w:rFonts w:ascii="Garamond" w:hAnsi="Garamond"/>
          <w:b/>
          <w:bCs/>
          <w:sz w:val="20"/>
          <w:szCs w:val="20"/>
        </w:rPr>
        <w:t>Propagační předměty (II.)</w:t>
      </w:r>
      <w:r>
        <w:rPr>
          <w:rFonts w:ascii="Garamond" w:hAnsi="Garamond"/>
          <w:b/>
          <w:sz w:val="20"/>
          <w:szCs w:val="20"/>
        </w:rPr>
        <w:t>“</w:t>
      </w:r>
      <w:r>
        <w:rPr>
          <w:rFonts w:ascii="Garamond" w:hAnsi="Garamond"/>
          <w:sz w:val="20"/>
          <w:szCs w:val="20"/>
        </w:rPr>
        <w:t xml:space="preserve"> platí i násl.:</w:t>
      </w:r>
    </w:p>
    <w:p w14:paraId="29D44056" w14:textId="77777777" w:rsidR="008A6FC9" w:rsidRDefault="007E7D43">
      <w:pPr>
        <w:pStyle w:val="Odstavecseseznamem"/>
        <w:numPr>
          <w:ilvl w:val="2"/>
          <w:numId w:val="4"/>
        </w:numPr>
        <w:spacing w:before="120" w:after="120"/>
        <w:contextualSpacing w:val="0"/>
        <w:jc w:val="both"/>
        <w:rPr>
          <w:rFonts w:ascii="Garamond" w:hAnsi="Garamond" w:cs="Arial"/>
          <w:sz w:val="20"/>
          <w:szCs w:val="20"/>
        </w:rPr>
      </w:pPr>
      <w:r>
        <w:rPr>
          <w:rFonts w:ascii="Garamond" w:hAnsi="Garamond" w:cs="Arial"/>
          <w:sz w:val="20"/>
          <w:szCs w:val="20"/>
        </w:rPr>
        <w:t xml:space="preserve">Znění článku 2.1 se nahrazuje následujícím zněním: </w:t>
      </w:r>
    </w:p>
    <w:p w14:paraId="4EB4DFA2" w14:textId="77777777" w:rsidR="008A6FC9" w:rsidRDefault="007E7D43">
      <w:pPr>
        <w:pStyle w:val="Odstavecseseznamem"/>
        <w:spacing w:before="120" w:after="120"/>
        <w:contextualSpacing w:val="0"/>
        <w:jc w:val="both"/>
        <w:rPr>
          <w:rFonts w:ascii="Garamond" w:hAnsi="Garamond" w:cs="Arial"/>
          <w:sz w:val="20"/>
          <w:szCs w:val="20"/>
        </w:rPr>
      </w:pPr>
      <w:r>
        <w:rPr>
          <w:rFonts w:ascii="Garamond" w:hAnsi="Garamond" w:cs="Arial"/>
          <w:sz w:val="20"/>
          <w:szCs w:val="20"/>
        </w:rPr>
        <w:t>„2.1</w:t>
      </w:r>
      <w:r>
        <w:rPr>
          <w:rFonts w:ascii="Garamond" w:hAnsi="Garamond" w:cs="Arial"/>
          <w:sz w:val="20"/>
          <w:szCs w:val="20"/>
        </w:rPr>
        <w:tab/>
        <w:t>Není-li v příloze č. 2 uvedeno jinak, platí pro dobu plnění násl.:</w:t>
      </w:r>
    </w:p>
    <w:p w14:paraId="0BF43321" w14:textId="77777777" w:rsidR="008A6FC9" w:rsidRDefault="007E7D43">
      <w:pPr>
        <w:pStyle w:val="Odstavecseseznamem"/>
        <w:numPr>
          <w:ilvl w:val="0"/>
          <w:numId w:val="8"/>
        </w:numPr>
        <w:spacing w:before="120" w:after="120"/>
        <w:contextualSpacing w:val="0"/>
        <w:jc w:val="both"/>
        <w:rPr>
          <w:rFonts w:ascii="Garamond" w:hAnsi="Garamond" w:cs="Arial"/>
          <w:sz w:val="20"/>
          <w:szCs w:val="20"/>
        </w:rPr>
      </w:pPr>
      <w:r>
        <w:rPr>
          <w:rFonts w:ascii="Garamond" w:hAnsi="Garamond" w:cs="Arial"/>
          <w:sz w:val="20"/>
          <w:szCs w:val="20"/>
        </w:rPr>
        <w:t>Nebyla-li tisková data (zejm. loga či texty, jež mají být uvedeny na dodávaném zboží) poskytnuta Dodavateli před nabytím účinnosti Smlouvy, poskytne je Dodavateli Kontaktní osoba Objednatele nejpozději do jednoho (1) týdne od nabytí účinnosti Smlouvy.</w:t>
      </w:r>
    </w:p>
    <w:p w14:paraId="325A3455" w14:textId="77777777" w:rsidR="008A6FC9" w:rsidRDefault="007E7D43">
      <w:pPr>
        <w:pStyle w:val="Odstavecseseznamem"/>
        <w:numPr>
          <w:ilvl w:val="0"/>
          <w:numId w:val="8"/>
        </w:numPr>
        <w:spacing w:before="120" w:after="120"/>
        <w:contextualSpacing w:val="0"/>
        <w:jc w:val="both"/>
        <w:rPr>
          <w:rFonts w:ascii="Garamond" w:hAnsi="Garamond" w:cs="Arial"/>
          <w:sz w:val="20"/>
          <w:szCs w:val="20"/>
        </w:rPr>
      </w:pPr>
      <w:r>
        <w:rPr>
          <w:rFonts w:ascii="Garamond" w:hAnsi="Garamond" w:cs="Arial"/>
          <w:sz w:val="20"/>
          <w:szCs w:val="20"/>
        </w:rPr>
        <w:t xml:space="preserve">Dodavatel je povinen </w:t>
      </w:r>
      <w:r>
        <w:rPr>
          <w:rFonts w:ascii="Garamond" w:hAnsi="Garamond"/>
          <w:sz w:val="20"/>
          <w:szCs w:val="20"/>
        </w:rPr>
        <w:t>dodat předmět plnění (popř. jeho samostatnou dílčí část) do místa plnění nejpozději do tří (3) týdnů od nabytí účinnosti Smlouvy, nebo od poskytnutí tiskových dat, byla-li tisková data poskytnuta až po nabytí účinnosti Smlouvy.“</w:t>
      </w:r>
    </w:p>
    <w:p w14:paraId="49967553" w14:textId="77777777" w:rsidR="008A6FC9" w:rsidRDefault="007E7D43">
      <w:pPr>
        <w:pStyle w:val="Zkladntextodsazen2"/>
        <w:numPr>
          <w:ilvl w:val="2"/>
          <w:numId w:val="4"/>
        </w:numPr>
        <w:spacing w:before="120" w:line="240" w:lineRule="auto"/>
        <w:jc w:val="both"/>
        <w:rPr>
          <w:rFonts w:ascii="Garamond" w:hAnsi="Garamond"/>
          <w:sz w:val="20"/>
          <w:szCs w:val="20"/>
        </w:rPr>
      </w:pPr>
      <w:r>
        <w:rPr>
          <w:rFonts w:ascii="Garamond" w:hAnsi="Garamond" w:cs="Arial"/>
          <w:sz w:val="20"/>
          <w:szCs w:val="20"/>
        </w:rPr>
        <w:t>Je-li předmětem plnění zboží,</w:t>
      </w:r>
    </w:p>
    <w:p w14:paraId="2C1FBFD4" w14:textId="77777777" w:rsidR="008A6FC9" w:rsidRDefault="007E7D43">
      <w:pPr>
        <w:pStyle w:val="Zkladntextodsazen2"/>
        <w:numPr>
          <w:ilvl w:val="0"/>
          <w:numId w:val="10"/>
        </w:numPr>
        <w:spacing w:before="120" w:line="240" w:lineRule="auto"/>
        <w:jc w:val="both"/>
        <w:rPr>
          <w:rFonts w:ascii="Garamond" w:hAnsi="Garamond"/>
          <w:sz w:val="20"/>
          <w:szCs w:val="20"/>
        </w:rPr>
      </w:pPr>
      <w:r>
        <w:rPr>
          <w:rFonts w:ascii="Garamond" w:hAnsi="Garamond" w:cs="Arial"/>
          <w:sz w:val="20"/>
          <w:szCs w:val="20"/>
        </w:rPr>
        <w:t xml:space="preserve">u nějž je právními předpisy stanovena povinnost uvést </w:t>
      </w:r>
      <w:r>
        <w:rPr>
          <w:rFonts w:ascii="Garamond" w:hAnsi="Garamond"/>
          <w:sz w:val="20"/>
          <w:szCs w:val="20"/>
        </w:rPr>
        <w:t>na obalu dobu jeho použitelnosti či minimální trvanlivosti,</w:t>
      </w:r>
    </w:p>
    <w:p w14:paraId="590EF737" w14:textId="77777777" w:rsidR="008A6FC9" w:rsidRDefault="007E7D43">
      <w:pPr>
        <w:pStyle w:val="Zkladntextodsazen2"/>
        <w:numPr>
          <w:ilvl w:val="0"/>
          <w:numId w:val="10"/>
        </w:numPr>
        <w:spacing w:before="120" w:line="240" w:lineRule="auto"/>
        <w:jc w:val="both"/>
        <w:rPr>
          <w:rFonts w:ascii="Garamond" w:hAnsi="Garamond"/>
          <w:sz w:val="20"/>
          <w:szCs w:val="20"/>
        </w:rPr>
      </w:pPr>
      <w:r>
        <w:rPr>
          <w:rFonts w:ascii="Garamond" w:hAnsi="Garamond"/>
          <w:sz w:val="20"/>
          <w:szCs w:val="20"/>
        </w:rPr>
        <w:t>nebo je s ohledem na charakter zboží výrobcem doba použitelnosti či minimální trvanlivost obvykle stanovena</w:t>
      </w:r>
    </w:p>
    <w:p w14:paraId="2E2ED299" w14:textId="77777777" w:rsidR="008A6FC9" w:rsidRDefault="007E7D43">
      <w:pPr>
        <w:pStyle w:val="Zkladntextodsazen2"/>
        <w:spacing w:before="120" w:line="240" w:lineRule="auto"/>
        <w:ind w:left="720"/>
        <w:jc w:val="both"/>
        <w:rPr>
          <w:rFonts w:ascii="Garamond" w:hAnsi="Garamond"/>
          <w:sz w:val="20"/>
          <w:szCs w:val="20"/>
        </w:rPr>
      </w:pPr>
      <w:r>
        <w:rPr>
          <w:rFonts w:ascii="Garamond" w:hAnsi="Garamond"/>
          <w:sz w:val="20"/>
          <w:szCs w:val="20"/>
        </w:rPr>
        <w:t>(dále jen „Zboží s omezenou využitelností“),</w:t>
      </w:r>
    </w:p>
    <w:p w14:paraId="5551F459" w14:textId="77777777" w:rsidR="008A6FC9" w:rsidRDefault="007E7D43">
      <w:pPr>
        <w:pStyle w:val="Zkladntextodsazen2"/>
        <w:spacing w:before="120" w:line="240" w:lineRule="auto"/>
        <w:ind w:left="708"/>
        <w:jc w:val="both"/>
        <w:rPr>
          <w:rFonts w:ascii="Garamond" w:hAnsi="Garamond"/>
          <w:sz w:val="20"/>
          <w:szCs w:val="20"/>
        </w:rPr>
      </w:pPr>
      <w:r>
        <w:rPr>
          <w:rFonts w:ascii="Garamond" w:hAnsi="Garamond"/>
          <w:sz w:val="20"/>
          <w:szCs w:val="20"/>
        </w:rPr>
        <w:t>je ho Dodavatel povinen dodat tak, aby časový úsek mezi jeho dodáním Objednateli a jeho datem použitelnosti nebo minimální trvanlivosti (dále jen „Doba využitelnosti“) činil nejméně pět (5) měsíců. Článek 5.1 se pro Zboží s omezenou využitelností neuplatní. Dodavatel poskytuje na Zboží s omezenou využitelností záruku do konce jeho Doby využitelnosti.</w:t>
      </w:r>
    </w:p>
    <w:p w14:paraId="4417E016" w14:textId="77777777" w:rsidR="008A6FC9" w:rsidRDefault="007E7D43">
      <w:pPr>
        <w:pStyle w:val="Odstavecseseznamem"/>
        <w:numPr>
          <w:ilvl w:val="2"/>
          <w:numId w:val="4"/>
        </w:numPr>
        <w:spacing w:before="120" w:after="0"/>
        <w:contextualSpacing w:val="0"/>
        <w:jc w:val="both"/>
        <w:rPr>
          <w:rFonts w:ascii="Garamond" w:hAnsi="Garamond" w:cs="Arial"/>
          <w:sz w:val="20"/>
          <w:szCs w:val="20"/>
        </w:rPr>
      </w:pPr>
      <w:r>
        <w:rPr>
          <w:rFonts w:ascii="Garamond" w:hAnsi="Garamond" w:cs="Arial"/>
          <w:sz w:val="20"/>
          <w:szCs w:val="20"/>
        </w:rPr>
        <w:t>Znění článku 1.3 se nahrazuje následujícím zněním:</w:t>
      </w:r>
    </w:p>
    <w:p w14:paraId="62FC7917" w14:textId="77777777" w:rsidR="008A6FC9" w:rsidRDefault="007E7D43">
      <w:pPr>
        <w:pStyle w:val="Odstavecseseznamem"/>
        <w:spacing w:after="120"/>
        <w:contextualSpacing w:val="0"/>
        <w:jc w:val="both"/>
        <w:rPr>
          <w:rFonts w:ascii="Garamond" w:hAnsi="Garamond" w:cs="Arial"/>
          <w:sz w:val="20"/>
          <w:szCs w:val="20"/>
        </w:rPr>
      </w:pPr>
      <w:r>
        <w:rPr>
          <w:rFonts w:ascii="Garamond" w:hAnsi="Garamond" w:cs="Arial"/>
          <w:sz w:val="20"/>
          <w:szCs w:val="20"/>
        </w:rPr>
        <w:t xml:space="preserve">„1.3 </w:t>
      </w:r>
      <w:r>
        <w:rPr>
          <w:rFonts w:ascii="Garamond" w:hAnsi="Garamond" w:cs="Arial"/>
          <w:sz w:val="20"/>
          <w:szCs w:val="20"/>
        </w:rPr>
        <w:tab/>
        <w:t>Předmět</w:t>
      </w:r>
      <w:r>
        <w:rPr>
          <w:rFonts w:ascii="Garamond" w:hAnsi="Garamond"/>
          <w:sz w:val="20"/>
          <w:szCs w:val="20"/>
        </w:rPr>
        <w:t xml:space="preserve"> plnění musí být nový, plně funkční a kompletní, tj. předmět plnění bude připraven k okamžitému plnohodnotnému použití k účelu, k němuž se daný předmět obvykle užívá, popř. stanovenému ve Smlouvě nebo v příloze č. 2 Smlouvy. Nestanoví-li Smlouva nebo příloha č. 2 Smlouvy konkrétní způsob provedení a kvalitu, musí být předmět plnění dodán v takovém provedení a kvalitě, která zohledňuje skutečnost, že jeho účelem je i propagační funkce ZČU jako veřejné vysoké školy.“</w:t>
      </w:r>
    </w:p>
    <w:p w14:paraId="0ABE640A" w14:textId="77777777" w:rsidR="008A6FC9" w:rsidRDefault="007E7D43">
      <w:pPr>
        <w:pStyle w:val="Odstavecseseznamem"/>
        <w:numPr>
          <w:ilvl w:val="2"/>
          <w:numId w:val="4"/>
        </w:numPr>
        <w:spacing w:before="120" w:after="0"/>
        <w:contextualSpacing w:val="0"/>
        <w:jc w:val="both"/>
        <w:rPr>
          <w:rFonts w:ascii="Garamond" w:hAnsi="Garamond" w:cs="Arial"/>
          <w:sz w:val="20"/>
          <w:szCs w:val="20"/>
        </w:rPr>
      </w:pPr>
      <w:r>
        <w:rPr>
          <w:rFonts w:ascii="Garamond" w:hAnsi="Garamond" w:cs="Arial"/>
          <w:sz w:val="20"/>
          <w:szCs w:val="20"/>
        </w:rPr>
        <w:t>Znění článku 5.4 a 5.5 se nahrazuje následujícím zněním:</w:t>
      </w:r>
    </w:p>
    <w:p w14:paraId="451090B3" w14:textId="77777777" w:rsidR="008A6FC9" w:rsidRDefault="007E7D43">
      <w:pPr>
        <w:pStyle w:val="Odstavecseseznamem"/>
        <w:spacing w:after="120"/>
        <w:contextualSpacing w:val="0"/>
        <w:jc w:val="both"/>
        <w:rPr>
          <w:rFonts w:ascii="Garamond" w:hAnsi="Garamond" w:cs="Arial"/>
          <w:sz w:val="20"/>
          <w:szCs w:val="20"/>
        </w:rPr>
      </w:pPr>
      <w:r>
        <w:rPr>
          <w:rFonts w:ascii="Garamond" w:hAnsi="Garamond" w:cs="Arial"/>
          <w:sz w:val="20"/>
          <w:szCs w:val="20"/>
        </w:rPr>
        <w:t xml:space="preserve">„5.4 </w:t>
      </w:r>
      <w:r>
        <w:rPr>
          <w:rFonts w:ascii="Garamond" w:hAnsi="Garamond" w:cs="Arial"/>
          <w:sz w:val="20"/>
          <w:szCs w:val="20"/>
        </w:rPr>
        <w:tab/>
        <w:t>Dodavatel je po dobu záruky povinen nejpozději do pěti (5) dnů od nahlášení vady (písemně či telefonicky) Objednatelem oznámit (písemně či telefonicky) Kontaktní osobě Objednatele způsob odstranění vady, tj. zda provede opravu, nebo výměnu vadného zboží.</w:t>
      </w:r>
    </w:p>
    <w:p w14:paraId="278BFE4B" w14:textId="77777777" w:rsidR="008A6FC9" w:rsidRDefault="007E7D43">
      <w:pPr>
        <w:pStyle w:val="Odstavecseseznamem"/>
        <w:spacing w:before="120" w:after="120"/>
        <w:contextualSpacing w:val="0"/>
        <w:jc w:val="both"/>
        <w:rPr>
          <w:rFonts w:ascii="Garamond" w:hAnsi="Garamond" w:cs="Arial"/>
          <w:sz w:val="20"/>
          <w:szCs w:val="20"/>
        </w:rPr>
      </w:pPr>
      <w:r>
        <w:rPr>
          <w:rFonts w:ascii="Garamond" w:hAnsi="Garamond" w:cs="Arial"/>
          <w:sz w:val="20"/>
          <w:szCs w:val="20"/>
        </w:rPr>
        <w:t>5.5</w:t>
      </w:r>
      <w:r>
        <w:rPr>
          <w:rFonts w:ascii="Garamond" w:hAnsi="Garamond" w:cs="Arial"/>
          <w:sz w:val="20"/>
          <w:szCs w:val="20"/>
        </w:rPr>
        <w:tab/>
        <w:t>Objednatel je povinen odstranit vadu oznámeným způsobem (opravou nebo výměnou vadného zboží) nejpozději do deseti (10) dnů od nahlášení vady, nebude-li mezi Kontaktními osobami smluvních stran dohodnuto jinak. Dodavatel bere na vědomí, že k odstranění vady může nastoupit pouze v pracovní den v době od 8:00 hodin do 14:00 hodin, nebude-li mezi Kontaktními osobami smluvních stran dohodnuto jinak. Nástupem k odstranění vady se rozumí dostavení se oprávněného zástupce Dodavatele do místa plnění za účelem odstranění oznámené vady (tj. k vyzvednutí opravovaného zboží či k jeho výměně).“</w:t>
      </w:r>
    </w:p>
    <w:p w14:paraId="40A73FDD" w14:textId="77777777" w:rsidR="008A6FC9" w:rsidRDefault="007E7D43">
      <w:pPr>
        <w:pStyle w:val="Odstavecseseznamem"/>
        <w:numPr>
          <w:ilvl w:val="2"/>
          <w:numId w:val="4"/>
        </w:numPr>
        <w:spacing w:before="120" w:after="120"/>
        <w:contextualSpacing w:val="0"/>
        <w:jc w:val="both"/>
        <w:rPr>
          <w:rFonts w:ascii="Garamond" w:hAnsi="Garamond" w:cs="Arial"/>
          <w:sz w:val="20"/>
          <w:szCs w:val="20"/>
        </w:rPr>
      </w:pPr>
      <w:r>
        <w:rPr>
          <w:rFonts w:ascii="Garamond" w:hAnsi="Garamond" w:cs="Arial"/>
          <w:sz w:val="20"/>
          <w:szCs w:val="20"/>
        </w:rPr>
        <w:t>Článek 6.2 se neuplatní.</w:t>
      </w:r>
    </w:p>
    <w:sectPr w:rsidR="008A6FC9">
      <w:headerReference w:type="default" r:id="rId7"/>
      <w:footerReference w:type="default" r:id="rId8"/>
      <w:headerReference w:type="first" r:id="rId9"/>
      <w:footerReference w:type="first" r:id="rId10"/>
      <w:pgSz w:w="11906" w:h="16838"/>
      <w:pgMar w:top="1417" w:right="1417" w:bottom="1417" w:left="1417" w:header="708" w:footer="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F3996E6" w14:textId="77777777" w:rsidR="00AF5EB4" w:rsidRDefault="00AF5EB4">
      <w:pPr>
        <w:spacing w:after="0" w:line="240" w:lineRule="auto"/>
      </w:pPr>
      <w:r>
        <w:separator/>
      </w:r>
    </w:p>
  </w:endnote>
  <w:endnote w:type="continuationSeparator" w:id="0">
    <w:p w14:paraId="454C9029" w14:textId="77777777" w:rsidR="00AF5EB4" w:rsidRDefault="00AF5EB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EE"/>
    <w:family w:val="modern"/>
    <w:pitch w:val="fixed"/>
    <w:sig w:usb0="E00006FF" w:usb1="0000FCFF" w:usb2="00000001" w:usb3="00000000" w:csb0="0000019F" w:csb1="00000000"/>
  </w:font>
  <w:font w:name="Garamond">
    <w:panose1 w:val="02020404030301010803"/>
    <w:charset w:val="EE"/>
    <w:family w:val="roman"/>
    <w:pitch w:val="variable"/>
    <w:sig w:usb0="00000287" w:usb1="00000000" w:usb2="00000000" w:usb3="00000000" w:csb0="0000009F" w:csb1="00000000"/>
  </w:font>
  <w:font w:name="Palatino Linotype">
    <w:panose1 w:val="02040502050505030304"/>
    <w:charset w:val="EE"/>
    <w:family w:val="roman"/>
    <w:pitch w:val="variable"/>
    <w:sig w:usb0="E0000287" w:usb1="4000001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D47743" w14:textId="747B23DE" w:rsidR="00F01B41" w:rsidRDefault="00F01B41">
    <w:pPr>
      <w:pStyle w:val="Zpat"/>
    </w:pPr>
    <w:r>
      <w:rPr>
        <w:noProof/>
      </w:rPr>
      <w:drawing>
        <wp:inline distT="0" distB="0" distL="0" distR="0" wp14:anchorId="5D90D9EB" wp14:editId="5B3FEC4A">
          <wp:extent cx="5760720" cy="589915"/>
          <wp:effectExtent l="0" t="0" r="0" b="635"/>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5760720" cy="589915"/>
                  </a:xfrm>
                  <a:prstGeom prst="rect">
                    <a:avLst/>
                  </a:prstGeom>
                </pic:spPr>
              </pic:pic>
            </a:graphicData>
          </a:graphic>
        </wp:inline>
      </w:drawing>
    </w:r>
  </w:p>
  <w:p w14:paraId="3B827BCF" w14:textId="77777777" w:rsidR="00F01B41" w:rsidRDefault="00F01B41">
    <w:pPr>
      <w:pStyle w:val="Zpa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22FE68" w14:textId="3645312D" w:rsidR="00F01B41" w:rsidRDefault="00F01B41">
    <w:pPr>
      <w:pStyle w:val="Zpat"/>
    </w:pPr>
    <w:r>
      <w:rPr>
        <w:noProof/>
      </w:rPr>
      <w:drawing>
        <wp:inline distT="0" distB="0" distL="0" distR="0" wp14:anchorId="56104C25" wp14:editId="7E1D735A">
          <wp:extent cx="5760720" cy="589915"/>
          <wp:effectExtent l="0" t="0" r="0" b="635"/>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5760720" cy="589915"/>
                  </a:xfrm>
                  <a:prstGeom prst="rect">
                    <a:avLst/>
                  </a:prstGeom>
                </pic:spPr>
              </pic:pic>
            </a:graphicData>
          </a:graphic>
        </wp:inline>
      </w:drawing>
    </w:r>
  </w:p>
  <w:p w14:paraId="57773B18" w14:textId="77777777" w:rsidR="00F01B41" w:rsidRDefault="00F01B41">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48CD224" w14:textId="77777777" w:rsidR="00AF5EB4" w:rsidRDefault="00AF5EB4">
      <w:pPr>
        <w:spacing w:after="0" w:line="240" w:lineRule="auto"/>
      </w:pPr>
      <w:r>
        <w:separator/>
      </w:r>
    </w:p>
  </w:footnote>
  <w:footnote w:type="continuationSeparator" w:id="0">
    <w:p w14:paraId="3EE1628F" w14:textId="77777777" w:rsidR="00AF5EB4" w:rsidRDefault="00AF5EB4">
      <w:pPr>
        <w:spacing w:after="0" w:line="240" w:lineRule="auto"/>
      </w:pPr>
      <w:r>
        <w:continuationSeparator/>
      </w:r>
    </w:p>
  </w:footnote>
  <w:footnote w:id="1">
    <w:p w14:paraId="2A743DBE" w14:textId="77777777" w:rsidR="008A6FC9" w:rsidRDefault="007E7D43">
      <w:pPr>
        <w:pStyle w:val="Textpoznpodarou"/>
      </w:pPr>
      <w:r>
        <w:rPr>
          <w:rStyle w:val="Znakapoznpodarou"/>
        </w:rPr>
        <w:footnoteRef/>
      </w:r>
      <w:r>
        <w:t xml:space="preserve"> </w:t>
      </w:r>
      <w:r>
        <w:rPr>
          <w:rFonts w:ascii="Garamond" w:hAnsi="Garamond"/>
          <w:sz w:val="18"/>
          <w:szCs w:val="18"/>
        </w:rPr>
        <w:t xml:space="preserve">Dodavatel </w:t>
      </w:r>
      <w:r>
        <w:rPr>
          <w:rFonts w:ascii="Garamond" w:hAnsi="Garamond"/>
          <w:b/>
          <w:sz w:val="18"/>
          <w:szCs w:val="18"/>
        </w:rPr>
        <w:t>může</w:t>
      </w:r>
      <w:r>
        <w:rPr>
          <w:rFonts w:ascii="Garamond" w:hAnsi="Garamond"/>
          <w:sz w:val="18"/>
          <w:szCs w:val="18"/>
        </w:rPr>
        <w:t xml:space="preserve"> doplnit svoje evidenční číslo smlouvy.</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C9172A" w14:textId="4C892D15" w:rsidR="008A6FC9" w:rsidRDefault="007E7D43">
    <w:pPr>
      <w:spacing w:before="60" w:after="60"/>
      <w:jc w:val="right"/>
      <w:rPr>
        <w:rFonts w:ascii="Garamond" w:hAnsi="Garamond" w:cs="Palatino Linotype"/>
        <w:color w:val="000000"/>
      </w:rPr>
    </w:pPr>
    <w:r>
      <w:rPr>
        <w:rFonts w:ascii="Garamond" w:hAnsi="Garamond" w:cs="Palatino Linotype"/>
        <w:color w:val="000000"/>
      </w:rPr>
      <w:t xml:space="preserve">Smlouva č. objednatele: </w:t>
    </w:r>
    <w:r w:rsidR="00420B71" w:rsidRPr="00420B71">
      <w:rPr>
        <w:rFonts w:ascii="Garamond" w:hAnsi="Garamond"/>
        <w:bCs/>
      </w:rPr>
      <w:t>P2</w:t>
    </w:r>
    <w:r w:rsidR="00BA687E">
      <w:rPr>
        <w:rFonts w:ascii="Garamond" w:hAnsi="Garamond"/>
        <w:bCs/>
      </w:rPr>
      <w:t>3</w:t>
    </w:r>
    <w:r w:rsidR="00420B71" w:rsidRPr="00420B71">
      <w:rPr>
        <w:rFonts w:ascii="Garamond" w:hAnsi="Garamond"/>
        <w:bCs/>
      </w:rPr>
      <w:t>V</w:t>
    </w:r>
    <w:r w:rsidR="00F01B41" w:rsidRPr="00420B71">
      <w:rPr>
        <w:rFonts w:ascii="Garamond" w:hAnsi="Garamond"/>
        <w:bCs/>
      </w:rPr>
      <w:t>00000</w:t>
    </w:r>
    <w:r w:rsidR="00F01B41">
      <w:rPr>
        <w:rFonts w:ascii="Garamond" w:hAnsi="Garamond"/>
        <w:bCs/>
      </w:rPr>
      <w:t>411</w:t>
    </w:r>
    <w:r w:rsidR="00F01B41">
      <w:rPr>
        <w:rFonts w:ascii="Garamond" w:hAnsi="Garamond" w:cs="Palatino Linotype"/>
        <w:color w:val="000000"/>
      </w:rPr>
      <w:t xml:space="preserve"> (</w:t>
    </w:r>
    <w:r>
      <w:rPr>
        <w:rFonts w:ascii="Garamond" w:hAnsi="Garamond" w:cs="Palatino Linotype"/>
        <w:color w:val="000000"/>
      </w:rPr>
      <w:t>dále jen „Smlouva“)</w:t>
    </w:r>
  </w:p>
  <w:p w14:paraId="508A6F76" w14:textId="77777777" w:rsidR="008A6FC9" w:rsidRDefault="008A6FC9">
    <w:pPr>
      <w:pStyle w:val="Zhlav"/>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BCC1C7" w14:textId="77777777" w:rsidR="008A6FC9" w:rsidRDefault="007E7D43">
    <w:pPr>
      <w:pStyle w:val="Zhlav"/>
    </w:pPr>
    <w:r>
      <w:rPr>
        <w:rFonts w:ascii="Garamond" w:hAnsi="Garamond"/>
        <w:noProof/>
        <w:sz w:val="32"/>
        <w:szCs w:val="36"/>
      </w:rPr>
      <w:drawing>
        <wp:inline distT="0" distB="0" distL="0" distR="0" wp14:anchorId="44F6E2EC" wp14:editId="4E6C43DC">
          <wp:extent cx="878774" cy="402553"/>
          <wp:effectExtent l="0" t="0" r="0" b="0"/>
          <wp:docPr id="1" name="obrázek 1" descr="ZCU_logotyp_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obrázek 1" descr="ZCU_logotyp_cmyk"/>
                  <pic:cNvPicPr>
                    <a:picLocks noChangeAspect="1"/>
                  </pic:cNvPicPr>
                </pic:nvPicPr>
                <pic:blipFill>
                  <a:blip r:embed="rId1"/>
                  <a:stretch/>
                </pic:blipFill>
                <pic:spPr bwMode="auto">
                  <a:xfrm>
                    <a:off x="0" y="0"/>
                    <a:ext cx="880223" cy="403217"/>
                  </a:xfrm>
                  <a:prstGeom prst="rect">
                    <a:avLst/>
                  </a:prstGeom>
                  <a:noFill/>
                  <a:ln w="9525">
                    <a:noFill/>
                    <a:miter lim="800000"/>
                    <a:headEnd/>
                    <a:tailEnd/>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9F011F"/>
    <w:multiLevelType w:val="multilevel"/>
    <w:tmpl w:val="26E81292"/>
    <w:lvl w:ilvl="0">
      <w:start w:val="1"/>
      <w:numFmt w:val="decimal"/>
      <w:pStyle w:val="rove1"/>
      <w:lvlText w:val="%1."/>
      <w:lvlJc w:val="left"/>
      <w:pPr>
        <w:tabs>
          <w:tab w:val="num" w:pos="360"/>
        </w:tabs>
        <w:ind w:left="360" w:hanging="360"/>
      </w:pPr>
    </w:lvl>
    <w:lvl w:ilvl="1">
      <w:start w:val="1"/>
      <w:numFmt w:val="decimal"/>
      <w:pStyle w:val="rove2"/>
      <w:lvlText w:val="%1.%2."/>
      <w:lvlJc w:val="left"/>
      <w:pPr>
        <w:tabs>
          <w:tab w:val="num" w:pos="574"/>
        </w:tabs>
        <w:ind w:left="574" w:hanging="432"/>
      </w:pPr>
      <w:rPr>
        <w:sz w:val="22"/>
        <w:szCs w:val="22"/>
      </w:r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 w15:restartNumberingAfterBreak="0">
    <w:nsid w:val="16F603F2"/>
    <w:multiLevelType w:val="hybridMultilevel"/>
    <w:tmpl w:val="23A262FA"/>
    <w:lvl w:ilvl="0" w:tplc="7D44094E">
      <w:start w:val="1"/>
      <w:numFmt w:val="lowerLetter"/>
      <w:lvlText w:val="%1)"/>
      <w:lvlJc w:val="left"/>
      <w:pPr>
        <w:ind w:left="1080" w:hanging="360"/>
      </w:pPr>
      <w:rPr>
        <w:rFonts w:hint="default"/>
      </w:rPr>
    </w:lvl>
    <w:lvl w:ilvl="1" w:tplc="555071C6">
      <w:start w:val="1"/>
      <w:numFmt w:val="lowerLetter"/>
      <w:lvlText w:val="%2."/>
      <w:lvlJc w:val="left"/>
      <w:pPr>
        <w:ind w:left="1800" w:hanging="360"/>
      </w:pPr>
    </w:lvl>
    <w:lvl w:ilvl="2" w:tplc="48F408C2">
      <w:start w:val="1"/>
      <w:numFmt w:val="lowerRoman"/>
      <w:lvlText w:val="%3."/>
      <w:lvlJc w:val="right"/>
      <w:pPr>
        <w:ind w:left="2520" w:hanging="180"/>
      </w:pPr>
    </w:lvl>
    <w:lvl w:ilvl="3" w:tplc="5C6CF2DE">
      <w:start w:val="1"/>
      <w:numFmt w:val="decimal"/>
      <w:lvlText w:val="%4."/>
      <w:lvlJc w:val="left"/>
      <w:pPr>
        <w:ind w:left="3240" w:hanging="360"/>
      </w:pPr>
    </w:lvl>
    <w:lvl w:ilvl="4" w:tplc="B70CC39E">
      <w:start w:val="1"/>
      <w:numFmt w:val="lowerLetter"/>
      <w:lvlText w:val="%5."/>
      <w:lvlJc w:val="left"/>
      <w:pPr>
        <w:ind w:left="3960" w:hanging="360"/>
      </w:pPr>
    </w:lvl>
    <w:lvl w:ilvl="5" w:tplc="3918D672">
      <w:start w:val="1"/>
      <w:numFmt w:val="lowerRoman"/>
      <w:lvlText w:val="%6."/>
      <w:lvlJc w:val="right"/>
      <w:pPr>
        <w:ind w:left="4680" w:hanging="180"/>
      </w:pPr>
    </w:lvl>
    <w:lvl w:ilvl="6" w:tplc="5DFAC942">
      <w:start w:val="1"/>
      <w:numFmt w:val="decimal"/>
      <w:lvlText w:val="%7."/>
      <w:lvlJc w:val="left"/>
      <w:pPr>
        <w:ind w:left="5400" w:hanging="360"/>
      </w:pPr>
    </w:lvl>
    <w:lvl w:ilvl="7" w:tplc="75A46F00">
      <w:start w:val="1"/>
      <w:numFmt w:val="lowerLetter"/>
      <w:lvlText w:val="%8."/>
      <w:lvlJc w:val="left"/>
      <w:pPr>
        <w:ind w:left="6120" w:hanging="360"/>
      </w:pPr>
    </w:lvl>
    <w:lvl w:ilvl="8" w:tplc="F3EEB236">
      <w:start w:val="1"/>
      <w:numFmt w:val="lowerRoman"/>
      <w:lvlText w:val="%9."/>
      <w:lvlJc w:val="right"/>
      <w:pPr>
        <w:ind w:left="6840" w:hanging="180"/>
      </w:pPr>
    </w:lvl>
  </w:abstractNum>
  <w:abstractNum w:abstractNumId="2" w15:restartNumberingAfterBreak="0">
    <w:nsid w:val="1D672313"/>
    <w:multiLevelType w:val="multilevel"/>
    <w:tmpl w:val="EE50F20E"/>
    <w:lvl w:ilvl="0">
      <w:start w:val="1"/>
      <w:numFmt w:val="decimal"/>
      <w:lvlText w:val="%1."/>
      <w:lvlJc w:val="left"/>
      <w:pPr>
        <w:ind w:left="360" w:hanging="360"/>
      </w:pPr>
    </w:lvl>
    <w:lvl w:ilvl="1">
      <w:start w:val="1"/>
      <w:numFmt w:val="lowerLetter"/>
      <w:lvlText w:val="%2)"/>
      <w:lvlJc w:val="left"/>
      <w:pPr>
        <w:ind w:left="360" w:hanging="360"/>
      </w:pPr>
      <w:rPr>
        <w:rFonts w:hint="default"/>
        <w:b w:val="0"/>
        <w:i w:val="0"/>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3" w15:restartNumberingAfterBreak="0">
    <w:nsid w:val="27A05952"/>
    <w:multiLevelType w:val="hybridMultilevel"/>
    <w:tmpl w:val="AE44F7F0"/>
    <w:lvl w:ilvl="0" w:tplc="6106A8CA">
      <w:start w:val="1"/>
      <w:numFmt w:val="decimal"/>
      <w:lvlText w:val="%1."/>
      <w:lvlJc w:val="left"/>
      <w:pPr>
        <w:tabs>
          <w:tab w:val="num" w:pos="720"/>
        </w:tabs>
        <w:ind w:left="720" w:hanging="720"/>
      </w:pPr>
    </w:lvl>
    <w:lvl w:ilvl="1" w:tplc="E6AAAB5C">
      <w:start w:val="1"/>
      <w:numFmt w:val="decimal"/>
      <w:lvlText w:val="%2."/>
      <w:lvlJc w:val="left"/>
      <w:pPr>
        <w:tabs>
          <w:tab w:val="num" w:pos="1440"/>
        </w:tabs>
        <w:ind w:left="1440" w:hanging="720"/>
      </w:pPr>
    </w:lvl>
    <w:lvl w:ilvl="2" w:tplc="5922EFBA">
      <w:start w:val="1"/>
      <w:numFmt w:val="decimal"/>
      <w:lvlText w:val="%3."/>
      <w:lvlJc w:val="left"/>
      <w:pPr>
        <w:tabs>
          <w:tab w:val="num" w:pos="2160"/>
        </w:tabs>
        <w:ind w:left="2160" w:hanging="720"/>
      </w:pPr>
    </w:lvl>
    <w:lvl w:ilvl="3" w:tplc="470ACB5A">
      <w:start w:val="1"/>
      <w:numFmt w:val="decimal"/>
      <w:lvlText w:val="%4."/>
      <w:lvlJc w:val="left"/>
      <w:pPr>
        <w:tabs>
          <w:tab w:val="num" w:pos="2880"/>
        </w:tabs>
        <w:ind w:left="2880" w:hanging="720"/>
      </w:pPr>
    </w:lvl>
    <w:lvl w:ilvl="4" w:tplc="C906A156">
      <w:start w:val="1"/>
      <w:numFmt w:val="decimal"/>
      <w:lvlText w:val="%5."/>
      <w:lvlJc w:val="left"/>
      <w:pPr>
        <w:tabs>
          <w:tab w:val="num" w:pos="3600"/>
        </w:tabs>
        <w:ind w:left="3600" w:hanging="720"/>
      </w:pPr>
    </w:lvl>
    <w:lvl w:ilvl="5" w:tplc="1294299E">
      <w:start w:val="1"/>
      <w:numFmt w:val="decimal"/>
      <w:lvlText w:val="%6."/>
      <w:lvlJc w:val="left"/>
      <w:pPr>
        <w:tabs>
          <w:tab w:val="num" w:pos="4320"/>
        </w:tabs>
        <w:ind w:left="4320" w:hanging="720"/>
      </w:pPr>
    </w:lvl>
    <w:lvl w:ilvl="6" w:tplc="0AF47886">
      <w:start w:val="1"/>
      <w:numFmt w:val="decimal"/>
      <w:lvlText w:val="%7."/>
      <w:lvlJc w:val="left"/>
      <w:pPr>
        <w:tabs>
          <w:tab w:val="num" w:pos="5040"/>
        </w:tabs>
        <w:ind w:left="5040" w:hanging="720"/>
      </w:pPr>
    </w:lvl>
    <w:lvl w:ilvl="7" w:tplc="349CA202">
      <w:start w:val="1"/>
      <w:numFmt w:val="decimal"/>
      <w:lvlText w:val="%8."/>
      <w:lvlJc w:val="left"/>
      <w:pPr>
        <w:tabs>
          <w:tab w:val="num" w:pos="5760"/>
        </w:tabs>
        <w:ind w:left="5760" w:hanging="720"/>
      </w:pPr>
    </w:lvl>
    <w:lvl w:ilvl="8" w:tplc="D23832F8">
      <w:start w:val="1"/>
      <w:numFmt w:val="decimal"/>
      <w:lvlText w:val="%9."/>
      <w:lvlJc w:val="left"/>
      <w:pPr>
        <w:tabs>
          <w:tab w:val="num" w:pos="6480"/>
        </w:tabs>
        <w:ind w:left="6480" w:hanging="720"/>
      </w:pPr>
    </w:lvl>
  </w:abstractNum>
  <w:abstractNum w:abstractNumId="4" w15:restartNumberingAfterBreak="0">
    <w:nsid w:val="3728328E"/>
    <w:multiLevelType w:val="hybridMultilevel"/>
    <w:tmpl w:val="5E263DF6"/>
    <w:lvl w:ilvl="0" w:tplc="5BB24CEA">
      <w:start w:val="1"/>
      <w:numFmt w:val="lowerLetter"/>
      <w:lvlText w:val="%1)"/>
      <w:lvlJc w:val="left"/>
      <w:pPr>
        <w:ind w:left="1080" w:hanging="360"/>
      </w:pPr>
      <w:rPr>
        <w:rFonts w:cs="Arial" w:hint="default"/>
      </w:rPr>
    </w:lvl>
    <w:lvl w:ilvl="1" w:tplc="1D5827E0">
      <w:start w:val="1"/>
      <w:numFmt w:val="lowerLetter"/>
      <w:lvlText w:val="%2."/>
      <w:lvlJc w:val="left"/>
      <w:pPr>
        <w:ind w:left="1800" w:hanging="360"/>
      </w:pPr>
    </w:lvl>
    <w:lvl w:ilvl="2" w:tplc="1A0EDEC2">
      <w:start w:val="1"/>
      <w:numFmt w:val="lowerRoman"/>
      <w:lvlText w:val="%3."/>
      <w:lvlJc w:val="right"/>
      <w:pPr>
        <w:ind w:left="2520" w:hanging="180"/>
      </w:pPr>
    </w:lvl>
    <w:lvl w:ilvl="3" w:tplc="65E46B0A">
      <w:start w:val="1"/>
      <w:numFmt w:val="decimal"/>
      <w:lvlText w:val="%4."/>
      <w:lvlJc w:val="left"/>
      <w:pPr>
        <w:ind w:left="3240" w:hanging="360"/>
      </w:pPr>
    </w:lvl>
    <w:lvl w:ilvl="4" w:tplc="B7E08532">
      <w:start w:val="1"/>
      <w:numFmt w:val="lowerLetter"/>
      <w:lvlText w:val="%5."/>
      <w:lvlJc w:val="left"/>
      <w:pPr>
        <w:ind w:left="3960" w:hanging="360"/>
      </w:pPr>
    </w:lvl>
    <w:lvl w:ilvl="5" w:tplc="4EEAC018">
      <w:start w:val="1"/>
      <w:numFmt w:val="lowerRoman"/>
      <w:lvlText w:val="%6."/>
      <w:lvlJc w:val="right"/>
      <w:pPr>
        <w:ind w:left="4680" w:hanging="180"/>
      </w:pPr>
    </w:lvl>
    <w:lvl w:ilvl="6" w:tplc="DAFED000">
      <w:start w:val="1"/>
      <w:numFmt w:val="decimal"/>
      <w:lvlText w:val="%7."/>
      <w:lvlJc w:val="left"/>
      <w:pPr>
        <w:ind w:left="5400" w:hanging="360"/>
      </w:pPr>
    </w:lvl>
    <w:lvl w:ilvl="7" w:tplc="1798A64A">
      <w:start w:val="1"/>
      <w:numFmt w:val="lowerLetter"/>
      <w:lvlText w:val="%8."/>
      <w:lvlJc w:val="left"/>
      <w:pPr>
        <w:ind w:left="6120" w:hanging="360"/>
      </w:pPr>
    </w:lvl>
    <w:lvl w:ilvl="8" w:tplc="0E30B43C">
      <w:start w:val="1"/>
      <w:numFmt w:val="lowerRoman"/>
      <w:lvlText w:val="%9."/>
      <w:lvlJc w:val="right"/>
      <w:pPr>
        <w:ind w:left="6840" w:hanging="180"/>
      </w:pPr>
    </w:lvl>
  </w:abstractNum>
  <w:abstractNum w:abstractNumId="5" w15:restartNumberingAfterBreak="0">
    <w:nsid w:val="39925B32"/>
    <w:multiLevelType w:val="multilevel"/>
    <w:tmpl w:val="C67074E2"/>
    <w:lvl w:ilvl="0">
      <w:start w:val="1"/>
      <w:numFmt w:val="decimal"/>
      <w:pStyle w:val="lnek"/>
      <w:lvlText w:val="Čl. %1"/>
      <w:lvlJc w:val="left"/>
      <w:pPr>
        <w:tabs>
          <w:tab w:val="num" w:pos="720"/>
        </w:tabs>
        <w:ind w:left="432" w:hanging="432"/>
      </w:pPr>
      <w:rPr>
        <w:b/>
        <w:i w:val="0"/>
        <w:sz w:val="28"/>
      </w:rPr>
    </w:lvl>
    <w:lvl w:ilvl="1">
      <w:start w:val="1"/>
      <w:numFmt w:val="decimal"/>
      <w:pStyle w:val="Bodsmlouvy-21"/>
      <w:lvlText w:val="%1.%2"/>
      <w:lvlJc w:val="left"/>
      <w:pPr>
        <w:tabs>
          <w:tab w:val="num" w:pos="510"/>
        </w:tabs>
        <w:ind w:left="510" w:hanging="510"/>
      </w:pPr>
    </w:lvl>
    <w:lvl w:ilvl="2">
      <w:start w:val="1"/>
      <w:numFmt w:val="decimal"/>
      <w:pStyle w:val="Bodsmlouvy-211"/>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6" w15:restartNumberingAfterBreak="0">
    <w:nsid w:val="3CA0737F"/>
    <w:multiLevelType w:val="hybridMultilevel"/>
    <w:tmpl w:val="576E7CC0"/>
    <w:lvl w:ilvl="0" w:tplc="522E2EDE">
      <w:start w:val="1"/>
      <w:numFmt w:val="lowerLetter"/>
      <w:lvlText w:val="%1)"/>
      <w:lvlJc w:val="left"/>
      <w:pPr>
        <w:ind w:left="1080" w:hanging="360"/>
      </w:pPr>
      <w:rPr>
        <w:rFonts w:cs="Arial" w:hint="default"/>
      </w:rPr>
    </w:lvl>
    <w:lvl w:ilvl="1" w:tplc="79D2CA78">
      <w:start w:val="1"/>
      <w:numFmt w:val="lowerLetter"/>
      <w:lvlText w:val="%2."/>
      <w:lvlJc w:val="left"/>
      <w:pPr>
        <w:ind w:left="1800" w:hanging="360"/>
      </w:pPr>
    </w:lvl>
    <w:lvl w:ilvl="2" w:tplc="FD22C27C">
      <w:start w:val="1"/>
      <w:numFmt w:val="lowerRoman"/>
      <w:lvlText w:val="%3."/>
      <w:lvlJc w:val="right"/>
      <w:pPr>
        <w:ind w:left="2520" w:hanging="180"/>
      </w:pPr>
    </w:lvl>
    <w:lvl w:ilvl="3" w:tplc="97CE24F4">
      <w:start w:val="1"/>
      <w:numFmt w:val="decimal"/>
      <w:lvlText w:val="%4."/>
      <w:lvlJc w:val="left"/>
      <w:pPr>
        <w:ind w:left="3240" w:hanging="360"/>
      </w:pPr>
    </w:lvl>
    <w:lvl w:ilvl="4" w:tplc="0BD2E930">
      <w:start w:val="1"/>
      <w:numFmt w:val="lowerLetter"/>
      <w:lvlText w:val="%5."/>
      <w:lvlJc w:val="left"/>
      <w:pPr>
        <w:ind w:left="3960" w:hanging="360"/>
      </w:pPr>
    </w:lvl>
    <w:lvl w:ilvl="5" w:tplc="849A7906">
      <w:start w:val="1"/>
      <w:numFmt w:val="lowerRoman"/>
      <w:lvlText w:val="%6."/>
      <w:lvlJc w:val="right"/>
      <w:pPr>
        <w:ind w:left="4680" w:hanging="180"/>
      </w:pPr>
    </w:lvl>
    <w:lvl w:ilvl="6" w:tplc="596CF022">
      <w:start w:val="1"/>
      <w:numFmt w:val="decimal"/>
      <w:lvlText w:val="%7."/>
      <w:lvlJc w:val="left"/>
      <w:pPr>
        <w:ind w:left="5400" w:hanging="360"/>
      </w:pPr>
    </w:lvl>
    <w:lvl w:ilvl="7" w:tplc="ECAE4C9E">
      <w:start w:val="1"/>
      <w:numFmt w:val="lowerLetter"/>
      <w:lvlText w:val="%8."/>
      <w:lvlJc w:val="left"/>
      <w:pPr>
        <w:ind w:left="6120" w:hanging="360"/>
      </w:pPr>
    </w:lvl>
    <w:lvl w:ilvl="8" w:tplc="AAF4D3A4">
      <w:start w:val="1"/>
      <w:numFmt w:val="lowerRoman"/>
      <w:lvlText w:val="%9."/>
      <w:lvlJc w:val="right"/>
      <w:pPr>
        <w:ind w:left="6840" w:hanging="180"/>
      </w:pPr>
    </w:lvl>
  </w:abstractNum>
  <w:abstractNum w:abstractNumId="7" w15:restartNumberingAfterBreak="0">
    <w:nsid w:val="3EAC7E56"/>
    <w:multiLevelType w:val="multilevel"/>
    <w:tmpl w:val="62E0C650"/>
    <w:lvl w:ilvl="0">
      <w:start w:val="1"/>
      <w:numFmt w:val="decimal"/>
      <w:lvlText w:val="%1."/>
      <w:lvlJc w:val="left"/>
      <w:pPr>
        <w:ind w:left="502" w:hanging="360"/>
      </w:pPr>
    </w:lvl>
    <w:lvl w:ilvl="1">
      <w:start w:val="1"/>
      <w:numFmt w:val="decimal"/>
      <w:isLgl/>
      <w:lvlText w:val="%1.%2"/>
      <w:lvlJc w:val="left"/>
      <w:pPr>
        <w:ind w:left="360" w:hanging="360"/>
      </w:pPr>
      <w:rPr>
        <w:rFonts w:hint="default"/>
        <w:b w:val="0"/>
        <w:i w:val="0"/>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8" w15:restartNumberingAfterBreak="0">
    <w:nsid w:val="452567E6"/>
    <w:multiLevelType w:val="hybridMultilevel"/>
    <w:tmpl w:val="73E473CE"/>
    <w:lvl w:ilvl="0" w:tplc="387A262C">
      <w:start w:val="1"/>
      <w:numFmt w:val="lowerLetter"/>
      <w:lvlText w:val="%1)"/>
      <w:lvlJc w:val="left"/>
      <w:pPr>
        <w:ind w:left="1776" w:hanging="360"/>
      </w:pPr>
      <w:rPr>
        <w:rFonts w:hint="default"/>
      </w:rPr>
    </w:lvl>
    <w:lvl w:ilvl="1" w:tplc="E174B29C">
      <w:start w:val="1"/>
      <w:numFmt w:val="lowerLetter"/>
      <w:lvlText w:val="%2."/>
      <w:lvlJc w:val="left"/>
      <w:pPr>
        <w:ind w:left="2496" w:hanging="360"/>
      </w:pPr>
    </w:lvl>
    <w:lvl w:ilvl="2" w:tplc="BF5A7740">
      <w:start w:val="1"/>
      <w:numFmt w:val="lowerRoman"/>
      <w:lvlText w:val="%3."/>
      <w:lvlJc w:val="right"/>
      <w:pPr>
        <w:ind w:left="3216" w:hanging="180"/>
      </w:pPr>
    </w:lvl>
    <w:lvl w:ilvl="3" w:tplc="49220A4E">
      <w:start w:val="1"/>
      <w:numFmt w:val="decimal"/>
      <w:lvlText w:val="%4."/>
      <w:lvlJc w:val="left"/>
      <w:pPr>
        <w:ind w:left="3936" w:hanging="360"/>
      </w:pPr>
    </w:lvl>
    <w:lvl w:ilvl="4" w:tplc="95EAD8FE">
      <w:start w:val="1"/>
      <w:numFmt w:val="lowerLetter"/>
      <w:lvlText w:val="%5."/>
      <w:lvlJc w:val="left"/>
      <w:pPr>
        <w:ind w:left="4656" w:hanging="360"/>
      </w:pPr>
    </w:lvl>
    <w:lvl w:ilvl="5" w:tplc="1CDA4378">
      <w:start w:val="1"/>
      <w:numFmt w:val="lowerRoman"/>
      <w:lvlText w:val="%6."/>
      <w:lvlJc w:val="right"/>
      <w:pPr>
        <w:ind w:left="5376" w:hanging="180"/>
      </w:pPr>
    </w:lvl>
    <w:lvl w:ilvl="6" w:tplc="E37470A4">
      <w:start w:val="1"/>
      <w:numFmt w:val="decimal"/>
      <w:lvlText w:val="%7."/>
      <w:lvlJc w:val="left"/>
      <w:pPr>
        <w:ind w:left="6096" w:hanging="360"/>
      </w:pPr>
    </w:lvl>
    <w:lvl w:ilvl="7" w:tplc="BF6C400E">
      <w:start w:val="1"/>
      <w:numFmt w:val="lowerLetter"/>
      <w:lvlText w:val="%8."/>
      <w:lvlJc w:val="left"/>
      <w:pPr>
        <w:ind w:left="6816" w:hanging="360"/>
      </w:pPr>
    </w:lvl>
    <w:lvl w:ilvl="8" w:tplc="D8CA612C">
      <w:start w:val="1"/>
      <w:numFmt w:val="lowerRoman"/>
      <w:lvlText w:val="%9."/>
      <w:lvlJc w:val="right"/>
      <w:pPr>
        <w:ind w:left="7536" w:hanging="180"/>
      </w:pPr>
    </w:lvl>
  </w:abstractNum>
  <w:abstractNum w:abstractNumId="9" w15:restartNumberingAfterBreak="0">
    <w:nsid w:val="5C783BFF"/>
    <w:multiLevelType w:val="multilevel"/>
    <w:tmpl w:val="74401D40"/>
    <w:lvl w:ilvl="0">
      <w:start w:val="1"/>
      <w:numFmt w:val="decimal"/>
      <w:pStyle w:val="Nadpis1"/>
      <w:lvlText w:val="%1"/>
      <w:lvlJc w:val="left"/>
      <w:pPr>
        <w:ind w:left="432" w:hanging="432"/>
      </w:pPr>
    </w:lvl>
    <w:lvl w:ilvl="1">
      <w:start w:val="1"/>
      <w:numFmt w:val="decimal"/>
      <w:pStyle w:val="Nadpis2"/>
      <w:lvlText w:val="%1.%2"/>
      <w:lvlJc w:val="left"/>
      <w:pPr>
        <w:ind w:left="576" w:hanging="576"/>
      </w:pPr>
    </w:lvl>
    <w:lvl w:ilvl="2">
      <w:start w:val="1"/>
      <w:numFmt w:val="decimal"/>
      <w:pStyle w:val="Nadpis3"/>
      <w:lvlText w:val="%1.%2.%3"/>
      <w:lvlJc w:val="left"/>
      <w:pPr>
        <w:ind w:left="720" w:hanging="720"/>
      </w:pPr>
    </w:lvl>
    <w:lvl w:ilvl="3">
      <w:start w:val="1"/>
      <w:numFmt w:val="decimal"/>
      <w:pStyle w:val="Nadpis4"/>
      <w:lvlText w:val="%1.%2.%3.%4"/>
      <w:lvlJc w:val="left"/>
      <w:pPr>
        <w:ind w:left="864" w:hanging="864"/>
      </w:pPr>
    </w:lvl>
    <w:lvl w:ilvl="4">
      <w:start w:val="1"/>
      <w:numFmt w:val="decimal"/>
      <w:pStyle w:val="Nadpis5"/>
      <w:lvlText w:val="%1.%2.%3.%4.%5"/>
      <w:lvlJc w:val="left"/>
      <w:pPr>
        <w:ind w:left="1008" w:hanging="1008"/>
      </w:pPr>
    </w:lvl>
    <w:lvl w:ilvl="5">
      <w:start w:val="1"/>
      <w:numFmt w:val="decimal"/>
      <w:pStyle w:val="Nadpis6"/>
      <w:lvlText w:val="%1.%2.%3.%4.%5.%6"/>
      <w:lvlJc w:val="left"/>
      <w:pPr>
        <w:ind w:left="1152" w:hanging="1152"/>
      </w:pPr>
    </w:lvl>
    <w:lvl w:ilvl="6">
      <w:start w:val="1"/>
      <w:numFmt w:val="decimal"/>
      <w:pStyle w:val="Nadpis7"/>
      <w:lvlText w:val="%1.%2.%3.%4.%5.%6.%7"/>
      <w:lvlJc w:val="left"/>
      <w:pPr>
        <w:ind w:left="1296" w:hanging="1296"/>
      </w:pPr>
    </w:lvl>
    <w:lvl w:ilvl="7">
      <w:start w:val="1"/>
      <w:numFmt w:val="decimal"/>
      <w:pStyle w:val="Nadpis8"/>
      <w:lvlText w:val="%1.%2.%3.%4.%5.%6.%7.%8"/>
      <w:lvlJc w:val="left"/>
      <w:pPr>
        <w:ind w:left="1440" w:hanging="1440"/>
      </w:pPr>
    </w:lvl>
    <w:lvl w:ilvl="8">
      <w:start w:val="1"/>
      <w:numFmt w:val="decimal"/>
      <w:pStyle w:val="Nadpis9"/>
      <w:lvlText w:val="%1.%2.%3.%4.%5.%6.%7.%8.%9"/>
      <w:lvlJc w:val="left"/>
      <w:pPr>
        <w:ind w:left="1584" w:hanging="1584"/>
      </w:pPr>
    </w:lvl>
  </w:abstractNum>
  <w:abstractNum w:abstractNumId="10" w15:restartNumberingAfterBreak="0">
    <w:nsid w:val="5EA23746"/>
    <w:multiLevelType w:val="multilevel"/>
    <w:tmpl w:val="7FC8B67E"/>
    <w:lvl w:ilvl="0">
      <w:start w:val="1"/>
      <w:numFmt w:val="decimal"/>
      <w:lvlText w:val="%1."/>
      <w:lvlJc w:val="left"/>
      <w:pPr>
        <w:ind w:left="360" w:hanging="360"/>
      </w:pPr>
    </w:lvl>
    <w:lvl w:ilvl="1">
      <w:start w:val="1"/>
      <w:numFmt w:val="decimal"/>
      <w:isLgl/>
      <w:lvlText w:val="%1.%2"/>
      <w:lvlJc w:val="left"/>
      <w:pPr>
        <w:ind w:left="360" w:hanging="360"/>
      </w:pPr>
      <w:rPr>
        <w:rFonts w:hint="default"/>
        <w:b w:val="0"/>
        <w:i w:val="0"/>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11" w15:restartNumberingAfterBreak="0">
    <w:nsid w:val="765917C4"/>
    <w:multiLevelType w:val="hybridMultilevel"/>
    <w:tmpl w:val="C96EF83C"/>
    <w:lvl w:ilvl="0" w:tplc="A4AC02BA">
      <w:start w:val="1"/>
      <w:numFmt w:val="lowerLetter"/>
      <w:lvlText w:val="%1)"/>
      <w:lvlJc w:val="left"/>
      <w:pPr>
        <w:ind w:left="1080" w:hanging="360"/>
      </w:pPr>
      <w:rPr>
        <w:rFonts w:cs="Arial" w:hint="default"/>
      </w:rPr>
    </w:lvl>
    <w:lvl w:ilvl="1" w:tplc="0DDE40F4">
      <w:start w:val="1"/>
      <w:numFmt w:val="lowerLetter"/>
      <w:lvlText w:val="%2."/>
      <w:lvlJc w:val="left"/>
      <w:pPr>
        <w:ind w:left="1800" w:hanging="360"/>
      </w:pPr>
    </w:lvl>
    <w:lvl w:ilvl="2" w:tplc="56B0F4D0">
      <w:start w:val="1"/>
      <w:numFmt w:val="lowerRoman"/>
      <w:lvlText w:val="%3."/>
      <w:lvlJc w:val="right"/>
      <w:pPr>
        <w:ind w:left="2520" w:hanging="180"/>
      </w:pPr>
    </w:lvl>
    <w:lvl w:ilvl="3" w:tplc="61F21AAC">
      <w:start w:val="1"/>
      <w:numFmt w:val="decimal"/>
      <w:lvlText w:val="%4."/>
      <w:lvlJc w:val="left"/>
      <w:pPr>
        <w:ind w:left="3240" w:hanging="360"/>
      </w:pPr>
    </w:lvl>
    <w:lvl w:ilvl="4" w:tplc="9CC47CF8">
      <w:start w:val="1"/>
      <w:numFmt w:val="lowerLetter"/>
      <w:lvlText w:val="%5."/>
      <w:lvlJc w:val="left"/>
      <w:pPr>
        <w:ind w:left="3960" w:hanging="360"/>
      </w:pPr>
    </w:lvl>
    <w:lvl w:ilvl="5" w:tplc="956A870A">
      <w:start w:val="1"/>
      <w:numFmt w:val="lowerRoman"/>
      <w:lvlText w:val="%6."/>
      <w:lvlJc w:val="right"/>
      <w:pPr>
        <w:ind w:left="4680" w:hanging="180"/>
      </w:pPr>
    </w:lvl>
    <w:lvl w:ilvl="6" w:tplc="05607B8E">
      <w:start w:val="1"/>
      <w:numFmt w:val="decimal"/>
      <w:lvlText w:val="%7."/>
      <w:lvlJc w:val="left"/>
      <w:pPr>
        <w:ind w:left="5400" w:hanging="360"/>
      </w:pPr>
    </w:lvl>
    <w:lvl w:ilvl="7" w:tplc="6608CA1E">
      <w:start w:val="1"/>
      <w:numFmt w:val="lowerLetter"/>
      <w:lvlText w:val="%8."/>
      <w:lvlJc w:val="left"/>
      <w:pPr>
        <w:ind w:left="6120" w:hanging="360"/>
      </w:pPr>
    </w:lvl>
    <w:lvl w:ilvl="8" w:tplc="5C3CC97C">
      <w:start w:val="1"/>
      <w:numFmt w:val="lowerRoman"/>
      <w:lvlText w:val="%9."/>
      <w:lvlJc w:val="right"/>
      <w:pPr>
        <w:ind w:left="6840" w:hanging="180"/>
      </w:pPr>
    </w:lvl>
  </w:abstractNum>
  <w:num w:numId="1">
    <w:abstractNumId w:val="9"/>
  </w:num>
  <w:num w:numId="2">
    <w:abstractNumId w:val="5"/>
  </w:num>
  <w:num w:numId="3">
    <w:abstractNumId w:val="7"/>
  </w:num>
  <w:num w:numId="4">
    <w:abstractNumId w:val="10"/>
  </w:num>
  <w:num w:numId="5">
    <w:abstractNumId w:val="0"/>
  </w:num>
  <w:num w:numId="6">
    <w:abstractNumId w:val="2"/>
  </w:num>
  <w:num w:numId="7">
    <w:abstractNumId w:val="1"/>
  </w:num>
  <w:num w:numId="8">
    <w:abstractNumId w:val="8"/>
  </w:num>
  <w:num w:numId="9">
    <w:abstractNumId w:val="11"/>
  </w:num>
  <w:num w:numId="10">
    <w:abstractNumId w:val="6"/>
  </w:num>
  <w:num w:numId="11">
    <w:abstractNumId w:val="4"/>
  </w:num>
  <w:num w:numId="12">
    <w:abstractNumId w:val="3"/>
  </w:num>
  <w:num w:numId="1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ocumentProtection w:edit="readOnly" w:formatting="1" w:enforcement="1" w:cryptProviderType="rsaAES" w:cryptAlgorithmClass="hash" w:cryptAlgorithmType="typeAny" w:cryptAlgorithmSid="14" w:cryptSpinCount="100000" w:hash="QJQKQd3PV173GshMriipEKzp4NzTm8qMMp+h9aBrj9lxmEOocnooQ1gVuEEhJKLPVwUizI+uaQ9fMjhg6sAX6A==" w:salt="4Cu5CMDMZOWQ+LPWj1a5Eg=="/>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8A6FC9"/>
    <w:rsid w:val="000003A3"/>
    <w:rsid w:val="00012921"/>
    <w:rsid w:val="00013D70"/>
    <w:rsid w:val="00016701"/>
    <w:rsid w:val="000178BB"/>
    <w:rsid w:val="00022DD7"/>
    <w:rsid w:val="000259B7"/>
    <w:rsid w:val="0002799C"/>
    <w:rsid w:val="000313E2"/>
    <w:rsid w:val="00052AD9"/>
    <w:rsid w:val="00052E77"/>
    <w:rsid w:val="000568F4"/>
    <w:rsid w:val="00056E30"/>
    <w:rsid w:val="00057C74"/>
    <w:rsid w:val="0006388D"/>
    <w:rsid w:val="00067E8A"/>
    <w:rsid w:val="00070B6B"/>
    <w:rsid w:val="000769F3"/>
    <w:rsid w:val="00081E10"/>
    <w:rsid w:val="00087C07"/>
    <w:rsid w:val="000901AD"/>
    <w:rsid w:val="0009406C"/>
    <w:rsid w:val="0009765B"/>
    <w:rsid w:val="000A096A"/>
    <w:rsid w:val="000A1A7D"/>
    <w:rsid w:val="000A2B3D"/>
    <w:rsid w:val="000A47C4"/>
    <w:rsid w:val="000B62C8"/>
    <w:rsid w:val="000D5008"/>
    <w:rsid w:val="000E0A63"/>
    <w:rsid w:val="000E1528"/>
    <w:rsid w:val="000F2081"/>
    <w:rsid w:val="000F4AA4"/>
    <w:rsid w:val="000F62A8"/>
    <w:rsid w:val="000F6AEF"/>
    <w:rsid w:val="001000A6"/>
    <w:rsid w:val="00102585"/>
    <w:rsid w:val="00105308"/>
    <w:rsid w:val="00112566"/>
    <w:rsid w:val="00115BC4"/>
    <w:rsid w:val="00115CCC"/>
    <w:rsid w:val="00121D62"/>
    <w:rsid w:val="00124A64"/>
    <w:rsid w:val="001261AC"/>
    <w:rsid w:val="00130C79"/>
    <w:rsid w:val="0014428D"/>
    <w:rsid w:val="001443EA"/>
    <w:rsid w:val="00146927"/>
    <w:rsid w:val="0014763A"/>
    <w:rsid w:val="00156FF1"/>
    <w:rsid w:val="00157F79"/>
    <w:rsid w:val="001630F2"/>
    <w:rsid w:val="00164BF5"/>
    <w:rsid w:val="00165CB0"/>
    <w:rsid w:val="00166B4C"/>
    <w:rsid w:val="00173CDB"/>
    <w:rsid w:val="00177B22"/>
    <w:rsid w:val="001852A7"/>
    <w:rsid w:val="00191CEE"/>
    <w:rsid w:val="00192EAA"/>
    <w:rsid w:val="001A2BCF"/>
    <w:rsid w:val="001B3677"/>
    <w:rsid w:val="001B4059"/>
    <w:rsid w:val="001B4558"/>
    <w:rsid w:val="001C064D"/>
    <w:rsid w:val="001C5F1F"/>
    <w:rsid w:val="001C7696"/>
    <w:rsid w:val="001D0269"/>
    <w:rsid w:val="001E212C"/>
    <w:rsid w:val="001E3961"/>
    <w:rsid w:val="001E720C"/>
    <w:rsid w:val="001F1025"/>
    <w:rsid w:val="001F7E4B"/>
    <w:rsid w:val="002008AD"/>
    <w:rsid w:val="00212C4C"/>
    <w:rsid w:val="00214AEC"/>
    <w:rsid w:val="0021697E"/>
    <w:rsid w:val="00220115"/>
    <w:rsid w:val="002236B8"/>
    <w:rsid w:val="00232FF2"/>
    <w:rsid w:val="002379CE"/>
    <w:rsid w:val="00240CD8"/>
    <w:rsid w:val="00243B94"/>
    <w:rsid w:val="00246952"/>
    <w:rsid w:val="00251EAE"/>
    <w:rsid w:val="00254A50"/>
    <w:rsid w:val="00260A27"/>
    <w:rsid w:val="002764DD"/>
    <w:rsid w:val="00280069"/>
    <w:rsid w:val="002864B1"/>
    <w:rsid w:val="002A3F79"/>
    <w:rsid w:val="002B0A52"/>
    <w:rsid w:val="002C2779"/>
    <w:rsid w:val="002C38ED"/>
    <w:rsid w:val="002D3DF1"/>
    <w:rsid w:val="002D5AA7"/>
    <w:rsid w:val="002E7BE7"/>
    <w:rsid w:val="002F04A1"/>
    <w:rsid w:val="002F2585"/>
    <w:rsid w:val="002F4615"/>
    <w:rsid w:val="003031DD"/>
    <w:rsid w:val="00304775"/>
    <w:rsid w:val="00315D96"/>
    <w:rsid w:val="00316BFC"/>
    <w:rsid w:val="00321676"/>
    <w:rsid w:val="00325AB8"/>
    <w:rsid w:val="00330282"/>
    <w:rsid w:val="00341959"/>
    <w:rsid w:val="0034466E"/>
    <w:rsid w:val="00347E05"/>
    <w:rsid w:val="0035030C"/>
    <w:rsid w:val="003530C0"/>
    <w:rsid w:val="00356A9D"/>
    <w:rsid w:val="00364632"/>
    <w:rsid w:val="00367B29"/>
    <w:rsid w:val="003835B9"/>
    <w:rsid w:val="00394D14"/>
    <w:rsid w:val="00395734"/>
    <w:rsid w:val="003A0735"/>
    <w:rsid w:val="003A1A1B"/>
    <w:rsid w:val="003A4E3C"/>
    <w:rsid w:val="003A663A"/>
    <w:rsid w:val="003B06CD"/>
    <w:rsid w:val="003B5FD8"/>
    <w:rsid w:val="003B78E7"/>
    <w:rsid w:val="003D546C"/>
    <w:rsid w:val="003D58BD"/>
    <w:rsid w:val="003E2340"/>
    <w:rsid w:val="003E467F"/>
    <w:rsid w:val="003E6411"/>
    <w:rsid w:val="00402281"/>
    <w:rsid w:val="00407A2C"/>
    <w:rsid w:val="00412293"/>
    <w:rsid w:val="00420B71"/>
    <w:rsid w:val="00422977"/>
    <w:rsid w:val="004272F9"/>
    <w:rsid w:val="00430E84"/>
    <w:rsid w:val="0043299F"/>
    <w:rsid w:val="00444567"/>
    <w:rsid w:val="004477D6"/>
    <w:rsid w:val="00451FAB"/>
    <w:rsid w:val="00460BCA"/>
    <w:rsid w:val="00461517"/>
    <w:rsid w:val="00465925"/>
    <w:rsid w:val="00474631"/>
    <w:rsid w:val="00476EE4"/>
    <w:rsid w:val="004833B4"/>
    <w:rsid w:val="00485738"/>
    <w:rsid w:val="00494E03"/>
    <w:rsid w:val="004A3799"/>
    <w:rsid w:val="004A3974"/>
    <w:rsid w:val="004A3DDE"/>
    <w:rsid w:val="004A60E6"/>
    <w:rsid w:val="004A6387"/>
    <w:rsid w:val="004B4465"/>
    <w:rsid w:val="004B4699"/>
    <w:rsid w:val="004C5AFD"/>
    <w:rsid w:val="004C5D83"/>
    <w:rsid w:val="004D1114"/>
    <w:rsid w:val="004D5C40"/>
    <w:rsid w:val="004E3002"/>
    <w:rsid w:val="004E3662"/>
    <w:rsid w:val="004E6D62"/>
    <w:rsid w:val="004F2C90"/>
    <w:rsid w:val="004F34EC"/>
    <w:rsid w:val="004F3D4F"/>
    <w:rsid w:val="00500B66"/>
    <w:rsid w:val="0051508B"/>
    <w:rsid w:val="00524E7B"/>
    <w:rsid w:val="00532612"/>
    <w:rsid w:val="00536239"/>
    <w:rsid w:val="005374F3"/>
    <w:rsid w:val="005423AE"/>
    <w:rsid w:val="00561E03"/>
    <w:rsid w:val="00562297"/>
    <w:rsid w:val="00571AD2"/>
    <w:rsid w:val="00575688"/>
    <w:rsid w:val="005774A0"/>
    <w:rsid w:val="00591125"/>
    <w:rsid w:val="00591B80"/>
    <w:rsid w:val="00597747"/>
    <w:rsid w:val="005A2919"/>
    <w:rsid w:val="005A2F65"/>
    <w:rsid w:val="005A6158"/>
    <w:rsid w:val="005A6901"/>
    <w:rsid w:val="005A7559"/>
    <w:rsid w:val="005B18AD"/>
    <w:rsid w:val="005B1E17"/>
    <w:rsid w:val="005B4589"/>
    <w:rsid w:val="005B51C3"/>
    <w:rsid w:val="005C02F5"/>
    <w:rsid w:val="005C6940"/>
    <w:rsid w:val="005E013D"/>
    <w:rsid w:val="005E4BD7"/>
    <w:rsid w:val="005E4F1D"/>
    <w:rsid w:val="005E66A4"/>
    <w:rsid w:val="005F0329"/>
    <w:rsid w:val="005F2A1E"/>
    <w:rsid w:val="00600F30"/>
    <w:rsid w:val="0062481B"/>
    <w:rsid w:val="00636025"/>
    <w:rsid w:val="00652063"/>
    <w:rsid w:val="006555F0"/>
    <w:rsid w:val="006608FA"/>
    <w:rsid w:val="00660FAC"/>
    <w:rsid w:val="00662E5A"/>
    <w:rsid w:val="006662E3"/>
    <w:rsid w:val="0066702D"/>
    <w:rsid w:val="00670513"/>
    <w:rsid w:val="00674989"/>
    <w:rsid w:val="00676EFB"/>
    <w:rsid w:val="006831C8"/>
    <w:rsid w:val="006916C8"/>
    <w:rsid w:val="006A0D73"/>
    <w:rsid w:val="006A2F00"/>
    <w:rsid w:val="006A4049"/>
    <w:rsid w:val="006A43F8"/>
    <w:rsid w:val="006A7578"/>
    <w:rsid w:val="006B24EA"/>
    <w:rsid w:val="006B3812"/>
    <w:rsid w:val="006C04FE"/>
    <w:rsid w:val="006D4307"/>
    <w:rsid w:val="006D4EDA"/>
    <w:rsid w:val="006E293A"/>
    <w:rsid w:val="006E4170"/>
    <w:rsid w:val="006E67E5"/>
    <w:rsid w:val="006F387D"/>
    <w:rsid w:val="006F4218"/>
    <w:rsid w:val="006F6B7B"/>
    <w:rsid w:val="00727B6F"/>
    <w:rsid w:val="00731BB0"/>
    <w:rsid w:val="00736FC6"/>
    <w:rsid w:val="00737777"/>
    <w:rsid w:val="00740898"/>
    <w:rsid w:val="00743D39"/>
    <w:rsid w:val="00746E2B"/>
    <w:rsid w:val="00747C61"/>
    <w:rsid w:val="00752C9E"/>
    <w:rsid w:val="0075343A"/>
    <w:rsid w:val="00753754"/>
    <w:rsid w:val="0076287E"/>
    <w:rsid w:val="00765C01"/>
    <w:rsid w:val="0077273A"/>
    <w:rsid w:val="00774FD0"/>
    <w:rsid w:val="0077708E"/>
    <w:rsid w:val="00780716"/>
    <w:rsid w:val="00786541"/>
    <w:rsid w:val="007966DC"/>
    <w:rsid w:val="007A15B6"/>
    <w:rsid w:val="007A1E3C"/>
    <w:rsid w:val="007A4D0F"/>
    <w:rsid w:val="007A5DF1"/>
    <w:rsid w:val="007A6E0F"/>
    <w:rsid w:val="007A7A68"/>
    <w:rsid w:val="007B09F4"/>
    <w:rsid w:val="007B1402"/>
    <w:rsid w:val="007B15AA"/>
    <w:rsid w:val="007B20B8"/>
    <w:rsid w:val="007B253F"/>
    <w:rsid w:val="007B3993"/>
    <w:rsid w:val="007C2E0E"/>
    <w:rsid w:val="007C4F2A"/>
    <w:rsid w:val="007C7041"/>
    <w:rsid w:val="007D0755"/>
    <w:rsid w:val="007D19C0"/>
    <w:rsid w:val="007E095D"/>
    <w:rsid w:val="007E7D43"/>
    <w:rsid w:val="007F11EA"/>
    <w:rsid w:val="007F2A38"/>
    <w:rsid w:val="007F3022"/>
    <w:rsid w:val="007F5F87"/>
    <w:rsid w:val="007F78DB"/>
    <w:rsid w:val="00804D2D"/>
    <w:rsid w:val="008057F9"/>
    <w:rsid w:val="008111D2"/>
    <w:rsid w:val="0081666E"/>
    <w:rsid w:val="00817B50"/>
    <w:rsid w:val="00821085"/>
    <w:rsid w:val="008258E6"/>
    <w:rsid w:val="00825926"/>
    <w:rsid w:val="00825D6C"/>
    <w:rsid w:val="00826DD7"/>
    <w:rsid w:val="008342C4"/>
    <w:rsid w:val="00846F47"/>
    <w:rsid w:val="0085559E"/>
    <w:rsid w:val="00856D05"/>
    <w:rsid w:val="008575F4"/>
    <w:rsid w:val="0086029E"/>
    <w:rsid w:val="00867C71"/>
    <w:rsid w:val="00871970"/>
    <w:rsid w:val="00873294"/>
    <w:rsid w:val="00876524"/>
    <w:rsid w:val="0088078F"/>
    <w:rsid w:val="00880CC5"/>
    <w:rsid w:val="00884B33"/>
    <w:rsid w:val="0088502B"/>
    <w:rsid w:val="00885970"/>
    <w:rsid w:val="0088609A"/>
    <w:rsid w:val="00891C7F"/>
    <w:rsid w:val="0089675C"/>
    <w:rsid w:val="008A6FC9"/>
    <w:rsid w:val="008B2D6B"/>
    <w:rsid w:val="008B6126"/>
    <w:rsid w:val="008B67BC"/>
    <w:rsid w:val="008C34A8"/>
    <w:rsid w:val="008D0D44"/>
    <w:rsid w:val="008D2454"/>
    <w:rsid w:val="008D4F94"/>
    <w:rsid w:val="008E24DE"/>
    <w:rsid w:val="008E4526"/>
    <w:rsid w:val="00904A7D"/>
    <w:rsid w:val="00904C73"/>
    <w:rsid w:val="009079A3"/>
    <w:rsid w:val="00911380"/>
    <w:rsid w:val="00911F4E"/>
    <w:rsid w:val="009176D8"/>
    <w:rsid w:val="00920F1B"/>
    <w:rsid w:val="00921B05"/>
    <w:rsid w:val="0092774D"/>
    <w:rsid w:val="00933883"/>
    <w:rsid w:val="00936E37"/>
    <w:rsid w:val="0093756A"/>
    <w:rsid w:val="00940EE1"/>
    <w:rsid w:val="00954364"/>
    <w:rsid w:val="00954B7D"/>
    <w:rsid w:val="0096693C"/>
    <w:rsid w:val="00967E17"/>
    <w:rsid w:val="00970382"/>
    <w:rsid w:val="00977966"/>
    <w:rsid w:val="00980001"/>
    <w:rsid w:val="009A0094"/>
    <w:rsid w:val="009A2272"/>
    <w:rsid w:val="009A3340"/>
    <w:rsid w:val="009B28C3"/>
    <w:rsid w:val="009B2CF1"/>
    <w:rsid w:val="009B38B5"/>
    <w:rsid w:val="009B43ED"/>
    <w:rsid w:val="009C2D2D"/>
    <w:rsid w:val="009C6A7C"/>
    <w:rsid w:val="009C746D"/>
    <w:rsid w:val="009C7618"/>
    <w:rsid w:val="009D1941"/>
    <w:rsid w:val="009F3B5A"/>
    <w:rsid w:val="009F477F"/>
    <w:rsid w:val="009F4E05"/>
    <w:rsid w:val="009F7D22"/>
    <w:rsid w:val="00A0179D"/>
    <w:rsid w:val="00A0446D"/>
    <w:rsid w:val="00A048A0"/>
    <w:rsid w:val="00A05499"/>
    <w:rsid w:val="00A05FAE"/>
    <w:rsid w:val="00A161A5"/>
    <w:rsid w:val="00A21CAF"/>
    <w:rsid w:val="00A30566"/>
    <w:rsid w:val="00A32C1B"/>
    <w:rsid w:val="00A32D9B"/>
    <w:rsid w:val="00A41AFC"/>
    <w:rsid w:val="00A517EC"/>
    <w:rsid w:val="00A52AD7"/>
    <w:rsid w:val="00A60B6C"/>
    <w:rsid w:val="00A6133E"/>
    <w:rsid w:val="00A67D6E"/>
    <w:rsid w:val="00A80130"/>
    <w:rsid w:val="00A858BB"/>
    <w:rsid w:val="00A92DD4"/>
    <w:rsid w:val="00AA1B9A"/>
    <w:rsid w:val="00AA4320"/>
    <w:rsid w:val="00AB5289"/>
    <w:rsid w:val="00AC52C2"/>
    <w:rsid w:val="00AE23EB"/>
    <w:rsid w:val="00AE5A88"/>
    <w:rsid w:val="00AE6653"/>
    <w:rsid w:val="00AF106B"/>
    <w:rsid w:val="00AF3306"/>
    <w:rsid w:val="00AF485E"/>
    <w:rsid w:val="00AF4FFC"/>
    <w:rsid w:val="00AF5EB4"/>
    <w:rsid w:val="00B00A37"/>
    <w:rsid w:val="00B16FBA"/>
    <w:rsid w:val="00B20DD6"/>
    <w:rsid w:val="00B20EAC"/>
    <w:rsid w:val="00B25392"/>
    <w:rsid w:val="00B25F17"/>
    <w:rsid w:val="00B303B6"/>
    <w:rsid w:val="00B453C7"/>
    <w:rsid w:val="00B46AB8"/>
    <w:rsid w:val="00B47CA8"/>
    <w:rsid w:val="00B54615"/>
    <w:rsid w:val="00B61684"/>
    <w:rsid w:val="00B64645"/>
    <w:rsid w:val="00B82C88"/>
    <w:rsid w:val="00BA2AB0"/>
    <w:rsid w:val="00BA687E"/>
    <w:rsid w:val="00BB09EC"/>
    <w:rsid w:val="00BC22E5"/>
    <w:rsid w:val="00BC4485"/>
    <w:rsid w:val="00BD0102"/>
    <w:rsid w:val="00BD5A1A"/>
    <w:rsid w:val="00BD62ED"/>
    <w:rsid w:val="00BE0204"/>
    <w:rsid w:val="00BE080F"/>
    <w:rsid w:val="00BE1D95"/>
    <w:rsid w:val="00BE282B"/>
    <w:rsid w:val="00BF551B"/>
    <w:rsid w:val="00C02937"/>
    <w:rsid w:val="00C03805"/>
    <w:rsid w:val="00C06048"/>
    <w:rsid w:val="00C17E82"/>
    <w:rsid w:val="00C20862"/>
    <w:rsid w:val="00C22DA3"/>
    <w:rsid w:val="00C26EEB"/>
    <w:rsid w:val="00C3442D"/>
    <w:rsid w:val="00C501BB"/>
    <w:rsid w:val="00C5322A"/>
    <w:rsid w:val="00C54DA0"/>
    <w:rsid w:val="00C55D4E"/>
    <w:rsid w:val="00C56DCA"/>
    <w:rsid w:val="00C62B67"/>
    <w:rsid w:val="00C71A16"/>
    <w:rsid w:val="00C807F2"/>
    <w:rsid w:val="00C83059"/>
    <w:rsid w:val="00C83E74"/>
    <w:rsid w:val="00C852E4"/>
    <w:rsid w:val="00C87316"/>
    <w:rsid w:val="00C938FE"/>
    <w:rsid w:val="00C94F85"/>
    <w:rsid w:val="00CA2E94"/>
    <w:rsid w:val="00CA2F9E"/>
    <w:rsid w:val="00CB62B6"/>
    <w:rsid w:val="00CB6825"/>
    <w:rsid w:val="00CD2941"/>
    <w:rsid w:val="00CE1F4C"/>
    <w:rsid w:val="00CF0B1B"/>
    <w:rsid w:val="00D028A2"/>
    <w:rsid w:val="00D171BD"/>
    <w:rsid w:val="00D20F7A"/>
    <w:rsid w:val="00D23EB2"/>
    <w:rsid w:val="00D427DC"/>
    <w:rsid w:val="00D53A0F"/>
    <w:rsid w:val="00D53F82"/>
    <w:rsid w:val="00D7063F"/>
    <w:rsid w:val="00D72706"/>
    <w:rsid w:val="00D759E2"/>
    <w:rsid w:val="00D77E6A"/>
    <w:rsid w:val="00D83113"/>
    <w:rsid w:val="00D86447"/>
    <w:rsid w:val="00D87188"/>
    <w:rsid w:val="00D87B8F"/>
    <w:rsid w:val="00D906CD"/>
    <w:rsid w:val="00D95D60"/>
    <w:rsid w:val="00D97C7E"/>
    <w:rsid w:val="00DA2872"/>
    <w:rsid w:val="00DA3F1B"/>
    <w:rsid w:val="00DA5FC8"/>
    <w:rsid w:val="00DA759D"/>
    <w:rsid w:val="00DB6CE7"/>
    <w:rsid w:val="00DC3076"/>
    <w:rsid w:val="00DD4D4A"/>
    <w:rsid w:val="00DD5491"/>
    <w:rsid w:val="00DE03A3"/>
    <w:rsid w:val="00DE2FC7"/>
    <w:rsid w:val="00DE67F2"/>
    <w:rsid w:val="00DE6C2E"/>
    <w:rsid w:val="00DF0E43"/>
    <w:rsid w:val="00DF0FE4"/>
    <w:rsid w:val="00DF388E"/>
    <w:rsid w:val="00DF4985"/>
    <w:rsid w:val="00DF4FE0"/>
    <w:rsid w:val="00E00A63"/>
    <w:rsid w:val="00E02465"/>
    <w:rsid w:val="00E0415B"/>
    <w:rsid w:val="00E04E9D"/>
    <w:rsid w:val="00E23F39"/>
    <w:rsid w:val="00E265E1"/>
    <w:rsid w:val="00E43294"/>
    <w:rsid w:val="00E61ECA"/>
    <w:rsid w:val="00E63F7E"/>
    <w:rsid w:val="00E64BDA"/>
    <w:rsid w:val="00E6710D"/>
    <w:rsid w:val="00E735FF"/>
    <w:rsid w:val="00E73D4A"/>
    <w:rsid w:val="00E845EA"/>
    <w:rsid w:val="00E94997"/>
    <w:rsid w:val="00E9499D"/>
    <w:rsid w:val="00EA2B58"/>
    <w:rsid w:val="00EA4819"/>
    <w:rsid w:val="00EA4D5D"/>
    <w:rsid w:val="00EB357A"/>
    <w:rsid w:val="00EC7D33"/>
    <w:rsid w:val="00ED4EEE"/>
    <w:rsid w:val="00ED5F97"/>
    <w:rsid w:val="00EE2094"/>
    <w:rsid w:val="00EF0D68"/>
    <w:rsid w:val="00EF27A7"/>
    <w:rsid w:val="00F01B41"/>
    <w:rsid w:val="00F03050"/>
    <w:rsid w:val="00F060C0"/>
    <w:rsid w:val="00F07732"/>
    <w:rsid w:val="00F10FBA"/>
    <w:rsid w:val="00F141B2"/>
    <w:rsid w:val="00F149D1"/>
    <w:rsid w:val="00F14AD1"/>
    <w:rsid w:val="00F16802"/>
    <w:rsid w:val="00F20551"/>
    <w:rsid w:val="00F20E7C"/>
    <w:rsid w:val="00F27FA0"/>
    <w:rsid w:val="00F33B83"/>
    <w:rsid w:val="00F40DB5"/>
    <w:rsid w:val="00F44B73"/>
    <w:rsid w:val="00F65B67"/>
    <w:rsid w:val="00F65CA1"/>
    <w:rsid w:val="00F773D7"/>
    <w:rsid w:val="00F77EEA"/>
    <w:rsid w:val="00F8449B"/>
    <w:rsid w:val="00F844B9"/>
    <w:rsid w:val="00F919D4"/>
    <w:rsid w:val="00F91C1A"/>
    <w:rsid w:val="00FA0A5E"/>
    <w:rsid w:val="00FA28D0"/>
    <w:rsid w:val="00FA2B5A"/>
    <w:rsid w:val="00FA2E14"/>
    <w:rsid w:val="00FB4DC4"/>
    <w:rsid w:val="00FB59F8"/>
    <w:rsid w:val="00FB7D31"/>
    <w:rsid w:val="00FD1AE8"/>
    <w:rsid w:val="00FE4D17"/>
    <w:rsid w:val="00FE70A4"/>
    <w:rsid w:val="00FE7821"/>
    <w:rsid w:val="00FF376F"/>
    <w:rsid w:val="00FF552C"/>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27B182F"/>
  <w15:docId w15:val="{A9A80E99-E974-46EA-ACC7-02D94085E2C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Calibri"/>
        <w:sz w:val="22"/>
        <w:szCs w:val="22"/>
        <w:lang w:val="cs-CZ" w:eastAsia="cs-CZ"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style>
  <w:style w:type="paragraph" w:styleId="Nadpis1">
    <w:name w:val="heading 1"/>
    <w:basedOn w:val="Normln"/>
    <w:next w:val="Normln"/>
    <w:link w:val="Nadpis1Char"/>
    <w:uiPriority w:val="9"/>
    <w:qFormat/>
    <w:pPr>
      <w:keepNext/>
      <w:keepLines/>
      <w:numPr>
        <w:numId w:val="1"/>
      </w:numPr>
      <w:spacing w:before="480" w:after="0"/>
      <w:outlineLvl w:val="0"/>
    </w:pPr>
    <w:rPr>
      <w:rFonts w:eastAsia="Cambria" w:cs="Cambria"/>
      <w:b/>
      <w:bCs/>
      <w:sz w:val="32"/>
      <w:szCs w:val="28"/>
    </w:rPr>
  </w:style>
  <w:style w:type="paragraph" w:styleId="Nadpis2">
    <w:name w:val="heading 2"/>
    <w:basedOn w:val="Normln"/>
    <w:next w:val="Normln"/>
    <w:link w:val="Nadpis2Char"/>
    <w:uiPriority w:val="9"/>
    <w:unhideWhenUsed/>
    <w:qFormat/>
    <w:pPr>
      <w:keepNext/>
      <w:keepLines/>
      <w:numPr>
        <w:ilvl w:val="1"/>
        <w:numId w:val="1"/>
      </w:numPr>
      <w:spacing w:before="200" w:after="0"/>
      <w:outlineLvl w:val="1"/>
    </w:pPr>
    <w:rPr>
      <w:rFonts w:eastAsia="Cambria" w:cs="Cambria"/>
      <w:b/>
      <w:bCs/>
      <w:sz w:val="26"/>
      <w:szCs w:val="26"/>
    </w:rPr>
  </w:style>
  <w:style w:type="paragraph" w:styleId="Nadpis3">
    <w:name w:val="heading 3"/>
    <w:basedOn w:val="Normln"/>
    <w:next w:val="Normln"/>
    <w:link w:val="Nadpis3Char"/>
    <w:uiPriority w:val="9"/>
    <w:unhideWhenUsed/>
    <w:qFormat/>
    <w:pPr>
      <w:keepNext/>
      <w:keepLines/>
      <w:numPr>
        <w:ilvl w:val="2"/>
        <w:numId w:val="1"/>
      </w:numPr>
      <w:spacing w:before="200" w:after="0"/>
      <w:outlineLvl w:val="2"/>
    </w:pPr>
    <w:rPr>
      <w:rFonts w:ascii="Cambria" w:eastAsia="Cambria" w:hAnsi="Cambria" w:cs="Cambria"/>
      <w:b/>
      <w:bCs/>
      <w:color w:val="4F81BD" w:themeColor="accent1"/>
    </w:rPr>
  </w:style>
  <w:style w:type="paragraph" w:styleId="Nadpis4">
    <w:name w:val="heading 4"/>
    <w:basedOn w:val="Normln"/>
    <w:next w:val="Normln"/>
    <w:link w:val="Nadpis4Char"/>
    <w:uiPriority w:val="9"/>
    <w:unhideWhenUsed/>
    <w:qFormat/>
    <w:pPr>
      <w:keepNext/>
      <w:keepLines/>
      <w:numPr>
        <w:ilvl w:val="3"/>
        <w:numId w:val="1"/>
      </w:numPr>
      <w:spacing w:before="200" w:after="0"/>
      <w:outlineLvl w:val="3"/>
    </w:pPr>
    <w:rPr>
      <w:rFonts w:ascii="Cambria" w:eastAsia="Cambria" w:hAnsi="Cambria" w:cs="Cambria"/>
      <w:b/>
      <w:bCs/>
      <w:i/>
      <w:iCs/>
      <w:color w:val="4F81BD" w:themeColor="accent1"/>
    </w:rPr>
  </w:style>
  <w:style w:type="paragraph" w:styleId="Nadpis5">
    <w:name w:val="heading 5"/>
    <w:basedOn w:val="Normln"/>
    <w:next w:val="Normln"/>
    <w:link w:val="Nadpis5Char"/>
    <w:uiPriority w:val="9"/>
    <w:unhideWhenUsed/>
    <w:qFormat/>
    <w:pPr>
      <w:keepNext/>
      <w:keepLines/>
      <w:numPr>
        <w:ilvl w:val="4"/>
        <w:numId w:val="1"/>
      </w:numPr>
      <w:spacing w:before="200" w:after="0"/>
      <w:outlineLvl w:val="4"/>
    </w:pPr>
    <w:rPr>
      <w:rFonts w:ascii="Cambria" w:eastAsia="Cambria" w:hAnsi="Cambria" w:cs="Cambria"/>
      <w:color w:val="243F60" w:themeColor="accent1" w:themeShade="7F"/>
    </w:rPr>
  </w:style>
  <w:style w:type="paragraph" w:styleId="Nadpis6">
    <w:name w:val="heading 6"/>
    <w:basedOn w:val="Normln"/>
    <w:next w:val="Normln"/>
    <w:link w:val="Nadpis6Char"/>
    <w:uiPriority w:val="9"/>
    <w:semiHidden/>
    <w:unhideWhenUsed/>
    <w:qFormat/>
    <w:pPr>
      <w:keepNext/>
      <w:keepLines/>
      <w:numPr>
        <w:ilvl w:val="5"/>
        <w:numId w:val="1"/>
      </w:numPr>
      <w:spacing w:before="200" w:after="0"/>
      <w:outlineLvl w:val="5"/>
    </w:pPr>
    <w:rPr>
      <w:rFonts w:ascii="Cambria" w:eastAsia="Cambria" w:hAnsi="Cambria" w:cs="Cambria"/>
      <w:i/>
      <w:iCs/>
      <w:color w:val="243F60" w:themeColor="accent1" w:themeShade="7F"/>
    </w:rPr>
  </w:style>
  <w:style w:type="paragraph" w:styleId="Nadpis7">
    <w:name w:val="heading 7"/>
    <w:basedOn w:val="Normln"/>
    <w:next w:val="Normln"/>
    <w:link w:val="Nadpis7Char"/>
    <w:uiPriority w:val="9"/>
    <w:semiHidden/>
    <w:unhideWhenUsed/>
    <w:qFormat/>
    <w:pPr>
      <w:keepNext/>
      <w:keepLines/>
      <w:numPr>
        <w:ilvl w:val="6"/>
        <w:numId w:val="1"/>
      </w:numPr>
      <w:spacing w:before="200" w:after="0"/>
      <w:outlineLvl w:val="6"/>
    </w:pPr>
    <w:rPr>
      <w:rFonts w:ascii="Cambria" w:eastAsia="Cambria" w:hAnsi="Cambria" w:cs="Cambria"/>
      <w:i/>
      <w:iCs/>
      <w:color w:val="404040" w:themeColor="text1" w:themeTint="BF"/>
    </w:rPr>
  </w:style>
  <w:style w:type="paragraph" w:styleId="Nadpis8">
    <w:name w:val="heading 8"/>
    <w:basedOn w:val="Normln"/>
    <w:next w:val="Normln"/>
    <w:link w:val="Nadpis8Char"/>
    <w:uiPriority w:val="9"/>
    <w:semiHidden/>
    <w:unhideWhenUsed/>
    <w:qFormat/>
    <w:pPr>
      <w:keepNext/>
      <w:keepLines/>
      <w:numPr>
        <w:ilvl w:val="7"/>
        <w:numId w:val="1"/>
      </w:numPr>
      <w:spacing w:before="200" w:after="0"/>
      <w:outlineLvl w:val="7"/>
    </w:pPr>
    <w:rPr>
      <w:rFonts w:ascii="Cambria" w:eastAsia="Cambria" w:hAnsi="Cambria" w:cs="Cambria"/>
      <w:color w:val="404040" w:themeColor="text1" w:themeTint="BF"/>
      <w:sz w:val="20"/>
      <w:szCs w:val="20"/>
    </w:rPr>
  </w:style>
  <w:style w:type="paragraph" w:styleId="Nadpis9">
    <w:name w:val="heading 9"/>
    <w:basedOn w:val="Normln"/>
    <w:next w:val="Normln"/>
    <w:link w:val="Nadpis9Char"/>
    <w:uiPriority w:val="9"/>
    <w:semiHidden/>
    <w:unhideWhenUsed/>
    <w:qFormat/>
    <w:pPr>
      <w:keepNext/>
      <w:keepLines/>
      <w:numPr>
        <w:ilvl w:val="8"/>
        <w:numId w:val="1"/>
      </w:numPr>
      <w:spacing w:before="200" w:after="0"/>
      <w:outlineLvl w:val="8"/>
    </w:pPr>
    <w:rPr>
      <w:rFonts w:ascii="Cambria" w:eastAsia="Cambria" w:hAnsi="Cambria" w:cs="Cambria"/>
      <w:i/>
      <w:iCs/>
      <w:color w:val="404040" w:themeColor="text1" w:themeTint="BF"/>
      <w:sz w:val="20"/>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Heading1Char">
    <w:name w:val="Heading 1 Char"/>
    <w:basedOn w:val="Standardnpsmoodstavce"/>
    <w:uiPriority w:val="9"/>
    <w:rPr>
      <w:rFonts w:ascii="Arial" w:eastAsia="Arial" w:hAnsi="Arial" w:cs="Arial"/>
      <w:sz w:val="40"/>
      <w:szCs w:val="40"/>
    </w:rPr>
  </w:style>
  <w:style w:type="character" w:customStyle="1" w:styleId="Heading2Char">
    <w:name w:val="Heading 2 Char"/>
    <w:basedOn w:val="Standardnpsmoodstavce"/>
    <w:uiPriority w:val="9"/>
    <w:rPr>
      <w:rFonts w:ascii="Arial" w:eastAsia="Arial" w:hAnsi="Arial" w:cs="Arial"/>
      <w:sz w:val="34"/>
    </w:rPr>
  </w:style>
  <w:style w:type="character" w:customStyle="1" w:styleId="Heading3Char">
    <w:name w:val="Heading 3 Char"/>
    <w:basedOn w:val="Standardnpsmoodstavce"/>
    <w:uiPriority w:val="9"/>
    <w:rPr>
      <w:rFonts w:ascii="Arial" w:eastAsia="Arial" w:hAnsi="Arial" w:cs="Arial"/>
      <w:sz w:val="30"/>
      <w:szCs w:val="30"/>
    </w:rPr>
  </w:style>
  <w:style w:type="character" w:customStyle="1" w:styleId="Heading4Char">
    <w:name w:val="Heading 4 Char"/>
    <w:basedOn w:val="Standardnpsmoodstavce"/>
    <w:uiPriority w:val="9"/>
    <w:rPr>
      <w:rFonts w:ascii="Arial" w:eastAsia="Arial" w:hAnsi="Arial" w:cs="Arial"/>
      <w:b/>
      <w:bCs/>
      <w:sz w:val="26"/>
      <w:szCs w:val="26"/>
    </w:rPr>
  </w:style>
  <w:style w:type="character" w:customStyle="1" w:styleId="Heading5Char">
    <w:name w:val="Heading 5 Char"/>
    <w:basedOn w:val="Standardnpsmoodstavce"/>
    <w:uiPriority w:val="9"/>
    <w:rPr>
      <w:rFonts w:ascii="Arial" w:eastAsia="Arial" w:hAnsi="Arial" w:cs="Arial"/>
      <w:b/>
      <w:bCs/>
      <w:sz w:val="24"/>
      <w:szCs w:val="24"/>
    </w:rPr>
  </w:style>
  <w:style w:type="character" w:customStyle="1" w:styleId="Heading6Char">
    <w:name w:val="Heading 6 Char"/>
    <w:basedOn w:val="Standardnpsmoodstavce"/>
    <w:uiPriority w:val="9"/>
    <w:rPr>
      <w:rFonts w:ascii="Arial" w:eastAsia="Arial" w:hAnsi="Arial" w:cs="Arial"/>
      <w:b/>
      <w:bCs/>
      <w:sz w:val="22"/>
      <w:szCs w:val="22"/>
    </w:rPr>
  </w:style>
  <w:style w:type="character" w:customStyle="1" w:styleId="Heading7Char">
    <w:name w:val="Heading 7 Char"/>
    <w:basedOn w:val="Standardnpsmoodstavce"/>
    <w:uiPriority w:val="9"/>
    <w:rPr>
      <w:rFonts w:ascii="Arial" w:eastAsia="Arial" w:hAnsi="Arial" w:cs="Arial"/>
      <w:b/>
      <w:bCs/>
      <w:i/>
      <w:iCs/>
      <w:sz w:val="22"/>
      <w:szCs w:val="22"/>
    </w:rPr>
  </w:style>
  <w:style w:type="character" w:customStyle="1" w:styleId="Heading8Char">
    <w:name w:val="Heading 8 Char"/>
    <w:basedOn w:val="Standardnpsmoodstavce"/>
    <w:uiPriority w:val="9"/>
    <w:rPr>
      <w:rFonts w:ascii="Arial" w:eastAsia="Arial" w:hAnsi="Arial" w:cs="Arial"/>
      <w:i/>
      <w:iCs/>
      <w:sz w:val="22"/>
      <w:szCs w:val="22"/>
    </w:rPr>
  </w:style>
  <w:style w:type="character" w:customStyle="1" w:styleId="Heading9Char">
    <w:name w:val="Heading 9 Char"/>
    <w:basedOn w:val="Standardnpsmoodstavce"/>
    <w:uiPriority w:val="9"/>
    <w:rPr>
      <w:rFonts w:ascii="Arial" w:eastAsia="Arial" w:hAnsi="Arial" w:cs="Arial"/>
      <w:i/>
      <w:iCs/>
      <w:sz w:val="21"/>
      <w:szCs w:val="21"/>
    </w:rPr>
  </w:style>
  <w:style w:type="paragraph" w:styleId="Bezmezer">
    <w:name w:val="No Spacing"/>
    <w:uiPriority w:val="1"/>
    <w:qFormat/>
    <w:pPr>
      <w:spacing w:after="0" w:line="240" w:lineRule="auto"/>
    </w:pPr>
  </w:style>
  <w:style w:type="paragraph" w:styleId="Nzev">
    <w:name w:val="Title"/>
    <w:basedOn w:val="Normln"/>
    <w:next w:val="Normln"/>
    <w:link w:val="NzevChar"/>
    <w:uiPriority w:val="10"/>
    <w:qFormat/>
    <w:pPr>
      <w:spacing w:before="300"/>
      <w:contextualSpacing/>
    </w:pPr>
    <w:rPr>
      <w:sz w:val="48"/>
      <w:szCs w:val="48"/>
    </w:rPr>
  </w:style>
  <w:style w:type="character" w:customStyle="1" w:styleId="NzevChar">
    <w:name w:val="Název Char"/>
    <w:basedOn w:val="Standardnpsmoodstavce"/>
    <w:link w:val="Nzev"/>
    <w:uiPriority w:val="10"/>
    <w:rPr>
      <w:sz w:val="48"/>
      <w:szCs w:val="48"/>
    </w:rPr>
  </w:style>
  <w:style w:type="paragraph" w:styleId="Podnadpis">
    <w:name w:val="Subtitle"/>
    <w:basedOn w:val="Normln"/>
    <w:next w:val="Normln"/>
    <w:link w:val="PodnadpisChar"/>
    <w:uiPriority w:val="11"/>
    <w:qFormat/>
    <w:pPr>
      <w:spacing w:before="200"/>
    </w:pPr>
    <w:rPr>
      <w:sz w:val="24"/>
      <w:szCs w:val="24"/>
    </w:rPr>
  </w:style>
  <w:style w:type="character" w:customStyle="1" w:styleId="PodnadpisChar">
    <w:name w:val="Podnadpis Char"/>
    <w:basedOn w:val="Standardnpsmoodstavce"/>
    <w:link w:val="Podnadpis"/>
    <w:uiPriority w:val="11"/>
    <w:rPr>
      <w:sz w:val="24"/>
      <w:szCs w:val="24"/>
    </w:rPr>
  </w:style>
  <w:style w:type="paragraph" w:styleId="Citt">
    <w:name w:val="Quote"/>
    <w:basedOn w:val="Normln"/>
    <w:next w:val="Normln"/>
    <w:link w:val="CittChar"/>
    <w:uiPriority w:val="29"/>
    <w:qFormat/>
    <w:pPr>
      <w:ind w:left="720" w:right="720"/>
    </w:pPr>
    <w:rPr>
      <w:i/>
    </w:rPr>
  </w:style>
  <w:style w:type="character" w:customStyle="1" w:styleId="CittChar">
    <w:name w:val="Citát Char"/>
    <w:link w:val="Citt"/>
    <w:uiPriority w:val="29"/>
    <w:rPr>
      <w:i/>
    </w:rPr>
  </w:style>
  <w:style w:type="paragraph" w:styleId="Vrazncitt">
    <w:name w:val="Intense Quote"/>
    <w:basedOn w:val="Normln"/>
    <w:next w:val="Normln"/>
    <w:link w:val="VrazncittChar"/>
    <w:uiPriority w:val="30"/>
    <w:qFormat/>
    <w:pPr>
      <w:pBdr>
        <w:top w:val="single" w:sz="4" w:space="5" w:color="FFFFFF"/>
        <w:left w:val="single" w:sz="4" w:space="10" w:color="FFFFFF"/>
        <w:bottom w:val="single" w:sz="4" w:space="5" w:color="FFFFFF"/>
        <w:right w:val="single" w:sz="4" w:space="10" w:color="FFFFFF"/>
      </w:pBdr>
      <w:shd w:val="clear" w:color="F2F2F2" w:fill="F2F2F2"/>
      <w:ind w:left="720" w:right="720"/>
    </w:pPr>
    <w:rPr>
      <w:i/>
    </w:rPr>
  </w:style>
  <w:style w:type="character" w:customStyle="1" w:styleId="VrazncittChar">
    <w:name w:val="Výrazný citát Char"/>
    <w:link w:val="Vrazncitt"/>
    <w:uiPriority w:val="30"/>
    <w:rPr>
      <w:i/>
    </w:rPr>
  </w:style>
  <w:style w:type="character" w:customStyle="1" w:styleId="HeaderChar">
    <w:name w:val="Header Char"/>
    <w:basedOn w:val="Standardnpsmoodstavce"/>
    <w:uiPriority w:val="99"/>
  </w:style>
  <w:style w:type="character" w:customStyle="1" w:styleId="FooterChar">
    <w:name w:val="Footer Char"/>
    <w:basedOn w:val="Standardnpsmoodstavce"/>
    <w:uiPriority w:val="99"/>
  </w:style>
  <w:style w:type="paragraph" w:styleId="Titulek">
    <w:name w:val="caption"/>
    <w:basedOn w:val="Normln"/>
    <w:next w:val="Normln"/>
    <w:uiPriority w:val="35"/>
    <w:semiHidden/>
    <w:unhideWhenUsed/>
    <w:qFormat/>
    <w:rPr>
      <w:b/>
      <w:bCs/>
      <w:color w:val="4F81BD" w:themeColor="accent1"/>
      <w:sz w:val="18"/>
      <w:szCs w:val="18"/>
    </w:rPr>
  </w:style>
  <w:style w:type="character" w:customStyle="1" w:styleId="CaptionChar">
    <w:name w:val="Caption Char"/>
    <w:uiPriority w:val="99"/>
  </w:style>
  <w:style w:type="table" w:customStyle="1" w:styleId="TableGridLight">
    <w:name w:val="Table Grid Light"/>
    <w:basedOn w:val="Normlntabulka"/>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customStyle="1" w:styleId="Prosttabulka11">
    <w:name w:val="Prostá tabulka 11"/>
    <w:basedOn w:val="Normlntabulka"/>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FFFFF" w:fill="F2F2F2" w:themeFill="text1" w:themeFillTint="0D"/>
      </w:tcPr>
    </w:tblStylePr>
    <w:tblStylePr w:type="band1Horz">
      <w:tblPr/>
      <w:tcPr>
        <w:shd w:val="clear" w:color="FFFFFF" w:fill="F2F2F2" w:themeFill="text1" w:themeFillTint="0D"/>
      </w:tcPr>
    </w:tblStylePr>
  </w:style>
  <w:style w:type="table" w:customStyle="1" w:styleId="Prosttabulka21">
    <w:name w:val="Prostá tabulka 21"/>
    <w:basedOn w:val="Normlntabulka"/>
    <w:uiPriority w:val="59"/>
    <w:pPr>
      <w:spacing w:after="0" w:line="240" w:lineRule="auto"/>
    </w:pPr>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customStyle="1" w:styleId="Prosttabulka31">
    <w:name w:val="Prostá tabulka 31"/>
    <w:basedOn w:val="Normlntabulka"/>
    <w:uiPriority w:val="99"/>
    <w:pPr>
      <w:spacing w:after="0" w:line="240" w:lineRule="auto"/>
    </w:pPr>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Pr/>
      <w:tcPr>
        <w:shd w:val="clear" w:color="FFFFFF" w:fill="F2F2F2" w:themeFill="text1" w:themeFillTint="0D"/>
      </w:tcPr>
    </w:tblStylePr>
  </w:style>
  <w:style w:type="table" w:customStyle="1" w:styleId="Prosttabulka41">
    <w:name w:val="Prostá tabulka 41"/>
    <w:basedOn w:val="Normlntabulka"/>
    <w:uiPriority w:val="99"/>
    <w:pPr>
      <w:spacing w:after="0" w:line="240" w:lineRule="auto"/>
    </w:p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Pr/>
      <w:tcPr>
        <w:shd w:val="clear" w:color="FFFFFF" w:fill="F2F2F2" w:themeFill="text1" w:themeFillTint="0D"/>
      </w:tcPr>
    </w:tblStylePr>
  </w:style>
  <w:style w:type="table" w:customStyle="1" w:styleId="Prosttabulka51">
    <w:name w:val="Prostá tabulka 51"/>
    <w:basedOn w:val="Normlntabulka"/>
    <w:uiPriority w:val="99"/>
    <w:pPr>
      <w:spacing w:after="0" w:line="240" w:lineRule="auto"/>
    </w:pPr>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FFFFFF"/>
      </w:tcPr>
    </w:tblStylePr>
    <w:tblStylePr w:type="lastRow">
      <w:rPr>
        <w:i/>
        <w:color w:val="404040"/>
      </w:rPr>
      <w:tblPr/>
      <w:tcPr>
        <w:tcBorders>
          <w:top w:val="single" w:sz="4" w:space="0" w:color="404040"/>
          <w:left w:val="none" w:sz="4" w:space="0" w:color="000000"/>
          <w:right w:val="none" w:sz="4" w:space="0" w:color="000000"/>
        </w:tcBorders>
        <w:shd w:val="clear" w:color="FFFFFF" w:fill="FFFFFF"/>
      </w:tcPr>
    </w:tblStylePr>
    <w:tblStylePr w:type="firstCol">
      <w:pPr>
        <w:jc w:val="right"/>
      </w:pPr>
      <w:rPr>
        <w:i/>
        <w:color w:val="404040"/>
      </w:rPr>
      <w:tblPr/>
      <w:tcPr>
        <w:tcBorders>
          <w:right w:val="single" w:sz="4" w:space="0" w:color="404040"/>
        </w:tcBorders>
        <w:shd w:val="clear" w:color="FFFFFF" w:fill="FFFFFF"/>
      </w:tcPr>
    </w:tblStylePr>
    <w:tblStylePr w:type="lastCol">
      <w:rPr>
        <w:i/>
        <w:color w:val="404040"/>
      </w:rPr>
      <w:tblPr/>
      <w:tcPr>
        <w:tcBorders>
          <w:left w:val="single" w:sz="4" w:space="0" w:color="404040"/>
        </w:tcBorders>
        <w:shd w:val="clear" w:color="FFFFFF" w:fill="FFFFFF"/>
      </w:tcPr>
    </w:tblStylePr>
    <w:tblStylePr w:type="band1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Pr/>
      <w:tcPr>
        <w:shd w:val="clear" w:color="FFFFFF" w:fill="F2F2F2" w:themeFill="text1" w:themeFillTint="0D"/>
      </w:tcPr>
    </w:tblStylePr>
  </w:style>
  <w:style w:type="table" w:customStyle="1" w:styleId="Svtltabulkasmkou11">
    <w:name w:val="Světlá tabulka s mřížkou 11"/>
    <w:basedOn w:val="Normlntabulka"/>
    <w:uiPriority w:val="99"/>
    <w:pPr>
      <w:spacing w:after="0" w:line="240" w:lineRule="auto"/>
    </w:pPr>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Normlntabulka"/>
    <w:uiPriority w:val="99"/>
    <w:pPr>
      <w:spacing w:after="0" w:line="240" w:lineRule="auto"/>
    </w:pPr>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b/>
        <w:color w:val="404040"/>
      </w:rPr>
      <w:tblPr/>
      <w:tcPr>
        <w:tcBorders>
          <w:bottom w:val="single" w:sz="12" w:space="0" w:color="97B4D8"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GridTable1Light-Accent2">
    <w:name w:val="Grid Table 1 Light - Accent 2"/>
    <w:basedOn w:val="Normlntabulka"/>
    <w:uiPriority w:val="99"/>
    <w:pPr>
      <w:spacing w:after="0" w:line="240" w:lineRule="auto"/>
    </w:pPr>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b/>
        <w:color w:val="404040"/>
      </w:rPr>
      <w:tblPr/>
      <w:tcPr>
        <w:tcBorders>
          <w:bottom w:val="single" w:sz="12" w:space="0" w:color="DA989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GridTable1Light-Accent3">
    <w:name w:val="Grid Table 1 Light - Accent 3"/>
    <w:basedOn w:val="Normlntabulka"/>
    <w:uiPriority w:val="99"/>
    <w:pPr>
      <w:spacing w:after="0" w:line="240" w:lineRule="auto"/>
    </w:pPr>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b/>
        <w:color w:val="404040"/>
      </w:rPr>
      <w:tblPr/>
      <w:tcPr>
        <w:tcBorders>
          <w:bottom w:val="single" w:sz="12" w:space="0" w:color="C4D79D"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GridTable1Light-Accent4">
    <w:name w:val="Grid Table 1 Light - Accent 4"/>
    <w:basedOn w:val="Normlntabulka"/>
    <w:uiPriority w:val="99"/>
    <w:pPr>
      <w:spacing w:after="0" w:line="240" w:lineRule="auto"/>
    </w:pPr>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b/>
        <w:color w:val="404040"/>
      </w:rPr>
      <w:tblPr/>
      <w:tcPr>
        <w:tcBorders>
          <w:bottom w:val="single" w:sz="12" w:space="0" w:color="B4A4C8"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GridTable1Light-Accent5">
    <w:name w:val="Grid Table 1 Light - Accent 5"/>
    <w:basedOn w:val="Normlntabulka"/>
    <w:uiPriority w:val="99"/>
    <w:pPr>
      <w:spacing w:after="0" w:line="240" w:lineRule="auto"/>
    </w:pPr>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b/>
        <w:color w:val="404040"/>
      </w:rPr>
      <w:tblPr/>
      <w:tcPr>
        <w:tcBorders>
          <w:bottom w:val="single" w:sz="12" w:space="0" w:color="95CEDD"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GridTable1Light-Accent6">
    <w:name w:val="Grid Table 1 Light - Accent 6"/>
    <w:basedOn w:val="Normlntabulka"/>
    <w:uiPriority w:val="99"/>
    <w:pPr>
      <w:spacing w:after="0" w:line="240" w:lineRule="auto"/>
    </w:pPr>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b/>
        <w:color w:val="404040"/>
      </w:rPr>
      <w:tblPr/>
      <w:tcPr>
        <w:tcBorders>
          <w:bottom w:val="single" w:sz="12" w:space="0" w:color="FAC192"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table" w:customStyle="1" w:styleId="Tabulkasmkou21">
    <w:name w:val="Tabulka s mřížkou 21"/>
    <w:basedOn w:val="Normlntabulka"/>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FFFFFF"/>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CBCBCB" w:themeFill="text1" w:themeFillTint="34"/>
      </w:tcPr>
    </w:tblStylePr>
    <w:tblStylePr w:type="band1Horz">
      <w:rPr>
        <w:rFonts w:ascii="Arial" w:hAnsi="Arial"/>
        <w:color w:val="404040"/>
        <w:sz w:val="22"/>
      </w:rPr>
      <w:tblPr/>
      <w:tcPr>
        <w:shd w:val="clear" w:color="FFFFFF" w:fill="CBCBCB" w:themeFill="text1" w:themeFillTint="34"/>
      </w:tcPr>
    </w:tblStylePr>
  </w:style>
  <w:style w:type="table" w:customStyle="1" w:styleId="GridTable2-Accent1">
    <w:name w:val="Grid Table 2 - Accent 1"/>
    <w:basedOn w:val="Normlntabulka"/>
    <w:uiPriority w:val="99"/>
    <w:pPr>
      <w:spacing w:after="0" w:line="240" w:lineRule="auto"/>
    </w:pPr>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single" w:sz="12" w:space="0" w:color="5D8AC2" w:themeColor="accent1" w:themeTint="EA"/>
          <w:right w:val="none" w:sz="4" w:space="0" w:color="000000"/>
        </w:tcBorders>
        <w:shd w:val="clear" w:color="FFFFFF" w:fill="FFFFFF"/>
      </w:tcPr>
    </w:tblStylePr>
    <w:tblStylePr w:type="lastRow">
      <w:rPr>
        <w:b/>
        <w:color w:val="404040"/>
      </w:rPr>
      <w:tblPr/>
      <w:tcPr>
        <w:tcBorders>
          <w:top w:val="single" w:sz="4" w:space="0" w:color="5D8AC2" w:themeColor="accent1" w:themeTint="EA"/>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AE5F1" w:themeFill="accent1" w:themeFillTint="34"/>
      </w:tcPr>
    </w:tblStylePr>
    <w:tblStylePr w:type="band1Horz">
      <w:rPr>
        <w:rFonts w:ascii="Arial" w:hAnsi="Arial"/>
        <w:color w:val="404040"/>
        <w:sz w:val="22"/>
      </w:rPr>
      <w:tblPr/>
      <w:tcPr>
        <w:shd w:val="clear" w:color="FFFFFF" w:fill="DAE5F1" w:themeFill="accent1" w:themeFillTint="34"/>
      </w:tcPr>
    </w:tblStylePr>
  </w:style>
  <w:style w:type="table" w:customStyle="1" w:styleId="GridTable2-Accent2">
    <w:name w:val="Grid Table 2 - Accent 2"/>
    <w:basedOn w:val="Normlntabulka"/>
    <w:uiPriority w:val="99"/>
    <w:pPr>
      <w:spacing w:after="0" w:line="240" w:lineRule="auto"/>
    </w:pPr>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single" w:sz="12" w:space="0" w:color="D99695" w:themeColor="accent2" w:themeTint="97"/>
          <w:right w:val="none" w:sz="4" w:space="0" w:color="000000"/>
        </w:tcBorders>
        <w:shd w:val="clear" w:color="FFFFFF" w:fill="FFFFFF"/>
      </w:tcPr>
    </w:tblStylePr>
    <w:tblStylePr w:type="lastRow">
      <w:rPr>
        <w:b/>
        <w:color w:val="404040"/>
      </w:rPr>
      <w:tblPr/>
      <w:tcPr>
        <w:tcBorders>
          <w:top w:val="single" w:sz="4" w:space="0" w:color="D99695" w:themeColor="accent2" w:themeTint="97"/>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2DCDC" w:themeFill="accent2" w:themeFillTint="32"/>
      </w:tcPr>
    </w:tblStylePr>
    <w:tblStylePr w:type="band1Horz">
      <w:rPr>
        <w:rFonts w:ascii="Arial" w:hAnsi="Arial"/>
        <w:color w:val="404040"/>
        <w:sz w:val="22"/>
      </w:rPr>
      <w:tblPr/>
      <w:tcPr>
        <w:shd w:val="clear" w:color="FFFFFF" w:fill="F2DCDC" w:themeFill="accent2" w:themeFillTint="32"/>
      </w:tcPr>
    </w:tblStylePr>
  </w:style>
  <w:style w:type="table" w:customStyle="1" w:styleId="GridTable2-Accent3">
    <w:name w:val="Grid Table 2 - Accent 3"/>
    <w:basedOn w:val="Normlntabulka"/>
    <w:uiPriority w:val="99"/>
    <w:pPr>
      <w:spacing w:after="0" w:line="240" w:lineRule="auto"/>
    </w:pPr>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single" w:sz="12" w:space="0" w:color="9ABB59" w:themeColor="accent3" w:themeTint="FE"/>
          <w:right w:val="none" w:sz="4" w:space="0" w:color="000000"/>
        </w:tcBorders>
        <w:shd w:val="clear" w:color="FFFFFF" w:fill="FFFFFF"/>
      </w:tcPr>
    </w:tblStylePr>
    <w:tblStylePr w:type="lastRow">
      <w:rPr>
        <w:b/>
        <w:color w:val="404040"/>
      </w:rPr>
      <w:tblPr/>
      <w:tcPr>
        <w:tcBorders>
          <w:top w:val="single" w:sz="4" w:space="0" w:color="9ABB59" w:themeColor="accent3" w:themeTint="FE"/>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AF1DC" w:themeFill="accent3" w:themeFillTint="34"/>
      </w:tcPr>
    </w:tblStylePr>
    <w:tblStylePr w:type="band1Horz">
      <w:rPr>
        <w:rFonts w:ascii="Arial" w:hAnsi="Arial"/>
        <w:color w:val="404040"/>
        <w:sz w:val="22"/>
      </w:rPr>
      <w:tblPr/>
      <w:tcPr>
        <w:shd w:val="clear" w:color="FFFFFF" w:fill="EAF1DC" w:themeFill="accent3" w:themeFillTint="34"/>
      </w:tcPr>
    </w:tblStylePr>
  </w:style>
  <w:style w:type="table" w:customStyle="1" w:styleId="GridTable2-Accent4">
    <w:name w:val="Grid Table 2 - Accent 4"/>
    <w:basedOn w:val="Normlntabulka"/>
    <w:uiPriority w:val="99"/>
    <w:pPr>
      <w:spacing w:after="0" w:line="240" w:lineRule="auto"/>
    </w:pPr>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single" w:sz="12" w:space="0" w:color="B2A1C6" w:themeColor="accent4" w:themeTint="9A"/>
          <w:right w:val="none" w:sz="4" w:space="0" w:color="000000"/>
        </w:tcBorders>
        <w:shd w:val="clear" w:color="FFFFFF" w:fill="FFFFFF"/>
      </w:tcPr>
    </w:tblStylePr>
    <w:tblStylePr w:type="lastRow">
      <w:rPr>
        <w:b/>
        <w:color w:val="404040"/>
      </w:rPr>
      <w:tblPr/>
      <w:tcPr>
        <w:tcBorders>
          <w:top w:val="single" w:sz="4" w:space="0" w:color="B2A1C6" w:themeColor="accent4" w:themeTint="9A"/>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5DFEC" w:themeFill="accent4" w:themeFillTint="34"/>
      </w:tcPr>
    </w:tblStylePr>
    <w:tblStylePr w:type="band1Horz">
      <w:rPr>
        <w:rFonts w:ascii="Arial" w:hAnsi="Arial"/>
        <w:color w:val="404040"/>
        <w:sz w:val="22"/>
      </w:rPr>
      <w:tblPr/>
      <w:tcPr>
        <w:shd w:val="clear" w:color="FFFFFF" w:fill="E5DFEC" w:themeFill="accent4" w:themeFillTint="34"/>
      </w:tcPr>
    </w:tblStylePr>
  </w:style>
  <w:style w:type="table" w:customStyle="1" w:styleId="GridTable2-Accent5">
    <w:name w:val="Grid Table 2 - Accent 5"/>
    <w:basedOn w:val="Normlntabulka"/>
    <w:uiPriority w:val="99"/>
    <w:pPr>
      <w:spacing w:after="0" w:line="240" w:lineRule="auto"/>
    </w:pPr>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single" w:sz="12" w:space="0" w:color="4BACC6" w:themeColor="accent5"/>
          <w:right w:val="none" w:sz="4" w:space="0" w:color="000000"/>
        </w:tcBorders>
        <w:shd w:val="clear" w:color="FFFFFF" w:fill="FFFFFF"/>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AEEF3" w:themeFill="accent5" w:themeFillTint="34"/>
      </w:tcPr>
    </w:tblStylePr>
    <w:tblStylePr w:type="band1Horz">
      <w:rPr>
        <w:rFonts w:ascii="Arial" w:hAnsi="Arial"/>
        <w:color w:val="404040"/>
        <w:sz w:val="22"/>
      </w:rPr>
      <w:tblPr/>
      <w:tcPr>
        <w:shd w:val="clear" w:color="FFFFFF" w:fill="DAEEF3" w:themeFill="accent5" w:themeFillTint="34"/>
      </w:tcPr>
    </w:tblStylePr>
  </w:style>
  <w:style w:type="table" w:customStyle="1" w:styleId="GridTable2-Accent6">
    <w:name w:val="Grid Table 2 - Accent 6"/>
    <w:basedOn w:val="Normlntabulka"/>
    <w:uiPriority w:val="99"/>
    <w:pPr>
      <w:spacing w:after="0" w:line="240" w:lineRule="auto"/>
    </w:pPr>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single" w:sz="12" w:space="0" w:color="F79646" w:themeColor="accent6"/>
          <w:right w:val="none" w:sz="4" w:space="0" w:color="000000"/>
        </w:tcBorders>
        <w:shd w:val="clear" w:color="FFFFFF" w:fill="FFFFFF"/>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DE9D8" w:themeFill="accent6" w:themeFillTint="34"/>
      </w:tcPr>
    </w:tblStylePr>
    <w:tblStylePr w:type="band1Horz">
      <w:rPr>
        <w:rFonts w:ascii="Arial" w:hAnsi="Arial"/>
        <w:color w:val="404040"/>
        <w:sz w:val="22"/>
      </w:rPr>
      <w:tblPr/>
      <w:tcPr>
        <w:shd w:val="clear" w:color="FFFFFF" w:fill="FDE9D8" w:themeFill="accent6" w:themeFillTint="34"/>
      </w:tcPr>
    </w:tblStylePr>
  </w:style>
  <w:style w:type="table" w:customStyle="1" w:styleId="Tabulkasmkou31">
    <w:name w:val="Tabulka s mřížkou 31"/>
    <w:basedOn w:val="Normlntabulka"/>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CBCBCB" w:themeFill="text1" w:themeFillTint="34"/>
      </w:tcPr>
    </w:tblStylePr>
    <w:tblStylePr w:type="band1Horz">
      <w:rPr>
        <w:rFonts w:ascii="Arial" w:hAnsi="Arial"/>
        <w:color w:val="404040"/>
        <w:sz w:val="22"/>
      </w:rPr>
      <w:tblPr/>
      <w:tcPr>
        <w:shd w:val="clear" w:color="FFFFFF" w:fill="CBCBCB" w:themeFill="text1" w:themeFillTint="34"/>
      </w:tcPr>
    </w:tblStylePr>
  </w:style>
  <w:style w:type="table" w:customStyle="1" w:styleId="GridTable3-Accent1">
    <w:name w:val="Grid Table 3 - Accent 1"/>
    <w:basedOn w:val="Normlntabulka"/>
    <w:uiPriority w:val="99"/>
    <w:pPr>
      <w:spacing w:after="0" w:line="240" w:lineRule="auto"/>
    </w:pPr>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DAE5F1" w:themeFill="accent1" w:themeFillTint="34"/>
      </w:tcPr>
    </w:tblStylePr>
    <w:tblStylePr w:type="band1Horz">
      <w:rPr>
        <w:rFonts w:ascii="Arial" w:hAnsi="Arial"/>
        <w:color w:val="404040"/>
        <w:sz w:val="22"/>
      </w:rPr>
      <w:tblPr/>
      <w:tcPr>
        <w:shd w:val="clear" w:color="FFFFFF" w:fill="DAE5F1" w:themeFill="accent1" w:themeFillTint="34"/>
      </w:tcPr>
    </w:tblStylePr>
  </w:style>
  <w:style w:type="table" w:customStyle="1" w:styleId="GridTable3-Accent2">
    <w:name w:val="Grid Table 3 - Accent 2"/>
    <w:basedOn w:val="Normlntabulka"/>
    <w:uiPriority w:val="99"/>
    <w:pPr>
      <w:spacing w:after="0" w:line="240" w:lineRule="auto"/>
    </w:pPr>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F2DCDC" w:themeFill="accent2" w:themeFillTint="32"/>
      </w:tcPr>
    </w:tblStylePr>
    <w:tblStylePr w:type="band1Horz">
      <w:rPr>
        <w:rFonts w:ascii="Arial" w:hAnsi="Arial"/>
        <w:color w:val="404040"/>
        <w:sz w:val="22"/>
      </w:rPr>
      <w:tblPr/>
      <w:tcPr>
        <w:shd w:val="clear" w:color="FFFFFF" w:fill="F2DCDC" w:themeFill="accent2" w:themeFillTint="32"/>
      </w:tcPr>
    </w:tblStylePr>
  </w:style>
  <w:style w:type="table" w:customStyle="1" w:styleId="GridTable3-Accent3">
    <w:name w:val="Grid Table 3 - Accent 3"/>
    <w:basedOn w:val="Normlntabulka"/>
    <w:uiPriority w:val="99"/>
    <w:pPr>
      <w:spacing w:after="0" w:line="240" w:lineRule="auto"/>
    </w:pPr>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EAF1DC" w:themeFill="accent3" w:themeFillTint="34"/>
      </w:tcPr>
    </w:tblStylePr>
    <w:tblStylePr w:type="band1Horz">
      <w:rPr>
        <w:rFonts w:ascii="Arial" w:hAnsi="Arial"/>
        <w:color w:val="404040"/>
        <w:sz w:val="22"/>
      </w:rPr>
      <w:tblPr/>
      <w:tcPr>
        <w:shd w:val="clear" w:color="FFFFFF" w:fill="EAF1DC" w:themeFill="accent3" w:themeFillTint="34"/>
      </w:tcPr>
    </w:tblStylePr>
  </w:style>
  <w:style w:type="table" w:customStyle="1" w:styleId="GridTable3-Accent4">
    <w:name w:val="Grid Table 3 - Accent 4"/>
    <w:basedOn w:val="Normlntabulka"/>
    <w:uiPriority w:val="99"/>
    <w:pPr>
      <w:spacing w:after="0" w:line="240" w:lineRule="auto"/>
    </w:pPr>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E5DFEC" w:themeFill="accent4" w:themeFillTint="34"/>
      </w:tcPr>
    </w:tblStylePr>
    <w:tblStylePr w:type="band1Horz">
      <w:rPr>
        <w:rFonts w:ascii="Arial" w:hAnsi="Arial"/>
        <w:color w:val="404040"/>
        <w:sz w:val="22"/>
      </w:rPr>
      <w:tblPr/>
      <w:tcPr>
        <w:shd w:val="clear" w:color="FFFFFF" w:fill="E5DFEC" w:themeFill="accent4" w:themeFillTint="34"/>
      </w:tcPr>
    </w:tblStylePr>
  </w:style>
  <w:style w:type="table" w:customStyle="1" w:styleId="GridTable3-Accent5">
    <w:name w:val="Grid Table 3 - Accent 5"/>
    <w:basedOn w:val="Normlntabulka"/>
    <w:uiPriority w:val="99"/>
    <w:pPr>
      <w:spacing w:after="0" w:line="240" w:lineRule="auto"/>
    </w:pPr>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DAEEF3" w:themeFill="accent5" w:themeFillTint="34"/>
      </w:tcPr>
    </w:tblStylePr>
    <w:tblStylePr w:type="band1Horz">
      <w:rPr>
        <w:rFonts w:ascii="Arial" w:hAnsi="Arial"/>
        <w:color w:val="404040"/>
        <w:sz w:val="22"/>
      </w:rPr>
      <w:tblPr/>
      <w:tcPr>
        <w:shd w:val="clear" w:color="FFFFFF" w:fill="DAEEF3" w:themeFill="accent5" w:themeFillTint="34"/>
      </w:tcPr>
    </w:tblStylePr>
  </w:style>
  <w:style w:type="table" w:customStyle="1" w:styleId="GridTable3-Accent6">
    <w:name w:val="Grid Table 3 - Accent 6"/>
    <w:basedOn w:val="Normlntabulka"/>
    <w:uiPriority w:val="99"/>
    <w:pPr>
      <w:spacing w:after="0" w:line="240" w:lineRule="auto"/>
    </w:pPr>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FDE9D8" w:themeFill="accent6" w:themeFillTint="34"/>
      </w:tcPr>
    </w:tblStylePr>
    <w:tblStylePr w:type="band1Horz">
      <w:rPr>
        <w:rFonts w:ascii="Arial" w:hAnsi="Arial"/>
        <w:color w:val="404040"/>
        <w:sz w:val="22"/>
      </w:rPr>
      <w:tblPr/>
      <w:tcPr>
        <w:shd w:val="clear" w:color="FFFFFF" w:fill="FDE9D8" w:themeFill="accent6" w:themeFillTint="34"/>
      </w:tcPr>
    </w:tblStylePr>
  </w:style>
  <w:style w:type="table" w:customStyle="1" w:styleId="Tabulkasmkou41">
    <w:name w:val="Tabulka s mřížkou 41"/>
    <w:basedOn w:val="Normlntabulka"/>
    <w:uiPriority w:val="59"/>
    <w:pPr>
      <w:spacing w:after="0" w:line="240" w:lineRule="auto"/>
    </w:pPr>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FFFFFF"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CBCBCB" w:themeFill="text1" w:themeFillTint="34"/>
      </w:tcPr>
    </w:tblStylePr>
    <w:tblStylePr w:type="band1Horz">
      <w:rPr>
        <w:rFonts w:ascii="Arial" w:hAnsi="Arial"/>
        <w:color w:val="404040"/>
        <w:sz w:val="22"/>
      </w:rPr>
      <w:tblPr/>
      <w:tcPr>
        <w:shd w:val="clear" w:color="FFFFFF" w:fill="CBCBCB" w:themeFill="text1" w:themeFillTint="34"/>
      </w:tcPr>
    </w:tblStylePr>
  </w:style>
  <w:style w:type="table" w:customStyle="1" w:styleId="GridTable4-Accent1">
    <w:name w:val="Grid Table 4 - Accent 1"/>
    <w:basedOn w:val="Normlntabulka"/>
    <w:uiPriority w:val="59"/>
    <w:pPr>
      <w:spacing w:after="0" w:line="240" w:lineRule="auto"/>
    </w:pPr>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insideV w:val="single" w:sz="4" w:space="0" w:color="9BB7D9" w:themeColor="accent1" w:themeTint="90"/>
      </w:tblBorders>
    </w:tblPr>
    <w:tblStylePr w:type="firstRow">
      <w:rPr>
        <w:rFonts w:ascii="Arial" w:hAnsi="Arial"/>
        <w:b/>
        <w:color w:val="FFFFFF"/>
        <w:sz w:val="22"/>
      </w:rPr>
      <w:tblPr/>
      <w:tcPr>
        <w:tcBorders>
          <w:top w:val="single" w:sz="4" w:space="0" w:color="5D8AC2" w:themeColor="accent1" w:themeTint="EA"/>
          <w:left w:val="single" w:sz="4" w:space="0" w:color="5D8AC2" w:themeColor="accent1" w:themeTint="EA"/>
          <w:bottom w:val="single" w:sz="4" w:space="0" w:color="5D8AC2" w:themeColor="accent1" w:themeTint="EA"/>
          <w:right w:val="single" w:sz="4" w:space="0" w:color="5D8AC2" w:themeColor="accent1" w:themeTint="EA"/>
        </w:tcBorders>
        <w:shd w:val="clear" w:color="FFFFFF" w:fill="5D8AC2" w:themeFill="accent1" w:themeFillTint="EA"/>
      </w:tcPr>
    </w:tblStylePr>
    <w:tblStylePr w:type="lastRow">
      <w:rPr>
        <w:b/>
        <w:color w:val="404040"/>
      </w:rPr>
      <w:tblPr/>
      <w:tcPr>
        <w:tcBorders>
          <w:top w:val="single" w:sz="4" w:space="0" w:color="5D8AC2"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CE6F2" w:themeFill="accent1" w:themeFillTint="32"/>
      </w:tcPr>
    </w:tblStylePr>
    <w:tblStylePr w:type="band1Horz">
      <w:rPr>
        <w:rFonts w:ascii="Arial" w:hAnsi="Arial"/>
        <w:color w:val="404040"/>
        <w:sz w:val="22"/>
      </w:rPr>
      <w:tblPr/>
      <w:tcPr>
        <w:shd w:val="clear" w:color="FFFFFF" w:fill="DCE6F2" w:themeFill="accent1" w:themeFillTint="32"/>
      </w:tcPr>
    </w:tblStylePr>
  </w:style>
  <w:style w:type="table" w:customStyle="1" w:styleId="GridTable4-Accent2">
    <w:name w:val="Grid Table 4 - Accent 2"/>
    <w:basedOn w:val="Normlntabulka"/>
    <w:uiPriority w:val="59"/>
    <w:pPr>
      <w:spacing w:after="0" w:line="240" w:lineRule="auto"/>
    </w:pPr>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insideV w:val="single" w:sz="4" w:space="0" w:color="DB9B9A" w:themeColor="accent2" w:themeTint="90"/>
      </w:tblBorders>
    </w:tblPr>
    <w:tblStylePr w:type="firstRow">
      <w:rPr>
        <w:rFonts w:ascii="Arial" w:hAnsi="Arial"/>
        <w:b/>
        <w:color w:val="FFFFFF"/>
        <w:sz w:val="22"/>
      </w:rPr>
      <w:tblPr/>
      <w:tcPr>
        <w:tc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cBorders>
        <w:shd w:val="clear" w:color="FFFFFF" w:fill="D99695" w:themeFill="accent2" w:themeFillTint="97"/>
      </w:tcPr>
    </w:tblStylePr>
    <w:tblStylePr w:type="lastRow">
      <w:rPr>
        <w:b/>
        <w:color w:val="404040"/>
      </w:rPr>
      <w:tblPr/>
      <w:tcPr>
        <w:tcBorders>
          <w:top w:val="single" w:sz="4" w:space="0" w:color="D99695"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2DCDC" w:themeFill="accent2" w:themeFillTint="32"/>
      </w:tcPr>
    </w:tblStylePr>
    <w:tblStylePr w:type="band1Horz">
      <w:rPr>
        <w:rFonts w:ascii="Arial" w:hAnsi="Arial"/>
        <w:color w:val="404040"/>
        <w:sz w:val="22"/>
      </w:rPr>
      <w:tblPr/>
      <w:tcPr>
        <w:shd w:val="clear" w:color="FFFFFF" w:fill="F2DCDC" w:themeFill="accent2" w:themeFillTint="32"/>
      </w:tcPr>
    </w:tblStylePr>
  </w:style>
  <w:style w:type="table" w:customStyle="1" w:styleId="GridTable4-Accent3">
    <w:name w:val="Grid Table 4 - Accent 3"/>
    <w:basedOn w:val="Normlntabulka"/>
    <w:uiPriority w:val="59"/>
    <w:pPr>
      <w:spacing w:after="0" w:line="240" w:lineRule="auto"/>
    </w:pPr>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insideV w:val="single" w:sz="4" w:space="0" w:color="C6D8A1" w:themeColor="accent3" w:themeTint="90"/>
      </w:tblBorders>
    </w:tblPr>
    <w:tblStylePr w:type="firstRow">
      <w:rPr>
        <w:rFonts w:ascii="Arial" w:hAnsi="Arial"/>
        <w:b/>
        <w:color w:val="FFFFFF"/>
        <w:sz w:val="22"/>
      </w:rPr>
      <w:tblPr/>
      <w:tcPr>
        <w:tc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tcBorders>
        <w:shd w:val="clear" w:color="FFFFFF" w:fill="9ABB59" w:themeFill="accent3" w:themeFillTint="FE"/>
      </w:tcPr>
    </w:tblStylePr>
    <w:tblStylePr w:type="lastRow">
      <w:rPr>
        <w:b/>
        <w:color w:val="404040"/>
      </w:rPr>
      <w:tblPr/>
      <w:tcPr>
        <w:tcBorders>
          <w:top w:val="single" w:sz="4" w:space="0" w:color="9ABB59"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AF1DC" w:themeFill="accent3" w:themeFillTint="34"/>
      </w:tcPr>
    </w:tblStylePr>
    <w:tblStylePr w:type="band1Horz">
      <w:rPr>
        <w:rFonts w:ascii="Arial" w:hAnsi="Arial"/>
        <w:color w:val="404040"/>
        <w:sz w:val="22"/>
      </w:rPr>
      <w:tblPr/>
      <w:tcPr>
        <w:shd w:val="clear" w:color="FFFFFF" w:fill="EAF1DC" w:themeFill="accent3" w:themeFillTint="34"/>
      </w:tcPr>
    </w:tblStylePr>
  </w:style>
  <w:style w:type="table" w:customStyle="1" w:styleId="GridTable4-Accent4">
    <w:name w:val="Grid Table 4 - Accent 4"/>
    <w:basedOn w:val="Normlntabulka"/>
    <w:uiPriority w:val="59"/>
    <w:pPr>
      <w:spacing w:after="0" w:line="240" w:lineRule="auto"/>
    </w:pPr>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insideV w:val="single" w:sz="4" w:space="0" w:color="B7A7CA" w:themeColor="accent4" w:themeTint="90"/>
      </w:tblBorders>
    </w:tblPr>
    <w:tblStylePr w:type="firstRow">
      <w:rPr>
        <w:rFonts w:ascii="Arial" w:hAnsi="Arial"/>
        <w:b/>
        <w:color w:val="FFFFFF"/>
        <w:sz w:val="22"/>
      </w:rPr>
      <w:tblPr/>
      <w:tcPr>
        <w:tc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cBorders>
        <w:shd w:val="clear" w:color="FFFFFF" w:fill="B2A1C6" w:themeFill="accent4" w:themeFillTint="9A"/>
      </w:tcPr>
    </w:tblStylePr>
    <w:tblStylePr w:type="lastRow">
      <w:rPr>
        <w:b/>
        <w:color w:val="404040"/>
      </w:rPr>
      <w:tblPr/>
      <w:tcPr>
        <w:tcBorders>
          <w:top w:val="single" w:sz="4" w:space="0" w:color="B2A1C6"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5DFEC" w:themeFill="accent4" w:themeFillTint="34"/>
      </w:tcPr>
    </w:tblStylePr>
    <w:tblStylePr w:type="band1Horz">
      <w:rPr>
        <w:rFonts w:ascii="Arial" w:hAnsi="Arial"/>
        <w:color w:val="404040"/>
        <w:sz w:val="22"/>
      </w:rPr>
      <w:tblPr/>
      <w:tcPr>
        <w:shd w:val="clear" w:color="FFFFFF" w:fill="E5DFEC" w:themeFill="accent4" w:themeFillTint="34"/>
      </w:tcPr>
    </w:tblStylePr>
  </w:style>
  <w:style w:type="table" w:customStyle="1" w:styleId="GridTable4-Accent5">
    <w:name w:val="Grid Table 4 - Accent 5"/>
    <w:basedOn w:val="Normlntabulka"/>
    <w:uiPriority w:val="59"/>
    <w:pPr>
      <w:spacing w:after="0" w:line="240" w:lineRule="auto"/>
    </w:pPr>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FFFFFF"/>
        <w:sz w:val="22"/>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tcBorders>
        <w:shd w:val="clear" w:color="FFFFFF" w:fill="4BACC6" w:themeFill="accent5"/>
      </w:tcPr>
    </w:tblStylePr>
    <w:tblStylePr w:type="lastRow">
      <w:rPr>
        <w:b/>
        <w:color w:val="404040"/>
      </w:rPr>
      <w:tblPr/>
      <w:tcPr>
        <w:tcBorders>
          <w:top w:val="single" w:sz="4" w:space="0" w:color="4BACC6"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AEEF3" w:themeFill="accent5" w:themeFillTint="34"/>
      </w:tcPr>
    </w:tblStylePr>
    <w:tblStylePr w:type="band1Horz">
      <w:rPr>
        <w:rFonts w:ascii="Arial" w:hAnsi="Arial"/>
        <w:color w:val="404040"/>
        <w:sz w:val="22"/>
      </w:rPr>
      <w:tblPr/>
      <w:tcPr>
        <w:shd w:val="clear" w:color="FFFFFF" w:fill="DAEEF3" w:themeFill="accent5" w:themeFillTint="34"/>
      </w:tcPr>
    </w:tblStylePr>
  </w:style>
  <w:style w:type="table" w:customStyle="1" w:styleId="GridTable4-Accent6">
    <w:name w:val="Grid Table 4 - Accent 6"/>
    <w:basedOn w:val="Normlntabulka"/>
    <w:uiPriority w:val="59"/>
    <w:pPr>
      <w:spacing w:after="0" w:line="240" w:lineRule="auto"/>
    </w:pPr>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FFFFFF"/>
        <w:sz w:val="22"/>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tcBorders>
        <w:shd w:val="clear" w:color="FFFFFF" w:fill="F79646" w:themeFill="accent6"/>
      </w:tcPr>
    </w:tblStylePr>
    <w:tblStylePr w:type="lastRow">
      <w:rPr>
        <w:b/>
        <w:color w:val="404040"/>
      </w:rPr>
      <w:tblPr/>
      <w:tcPr>
        <w:tcBorders>
          <w:top w:val="single" w:sz="4" w:space="0" w:color="F79646"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DE9D8" w:themeFill="accent6" w:themeFillTint="34"/>
      </w:tcPr>
    </w:tblStylePr>
    <w:tblStylePr w:type="band1Horz">
      <w:rPr>
        <w:rFonts w:ascii="Arial" w:hAnsi="Arial"/>
        <w:color w:val="404040"/>
        <w:sz w:val="22"/>
      </w:rPr>
      <w:tblPr/>
      <w:tcPr>
        <w:shd w:val="clear" w:color="FFFFFF" w:fill="FDE9D8" w:themeFill="accent6" w:themeFillTint="34"/>
      </w:tcPr>
    </w:tblStylePr>
  </w:style>
  <w:style w:type="table" w:customStyle="1" w:styleId="Tmavtabulkasmkou51">
    <w:name w:val="Tmavá tabulka s mřížkou 51"/>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BFBFBF" w:themeFill="text1" w:themeFillTint="40"/>
    </w:tblPr>
    <w:tblStylePr w:type="firstRow">
      <w:rPr>
        <w:rFonts w:ascii="Arial" w:hAnsi="Arial"/>
        <w:b/>
        <w:color w:val="FFFFFF"/>
        <w:sz w:val="22"/>
      </w:rPr>
      <w:tblPr/>
      <w:tcPr>
        <w:shd w:val="clear" w:color="FFFFFF" w:fill="000000" w:themeFill="text1"/>
      </w:tcPr>
    </w:tblStylePr>
    <w:tblStylePr w:type="lastRow">
      <w:rPr>
        <w:rFonts w:ascii="Arial" w:hAnsi="Arial"/>
        <w:b/>
        <w:color w:val="FFFFFF"/>
        <w:sz w:val="22"/>
      </w:rPr>
      <w:tblPr/>
      <w:tcPr>
        <w:tcBorders>
          <w:top w:val="single" w:sz="4" w:space="0" w:color="FFFFFF" w:themeColor="light1"/>
        </w:tcBorders>
        <w:shd w:val="clear" w:color="FFFFFF" w:fill="000000" w:themeFill="text1"/>
      </w:tcPr>
    </w:tblStylePr>
    <w:tblStylePr w:type="firstCol">
      <w:rPr>
        <w:rFonts w:ascii="Arial" w:hAnsi="Arial"/>
        <w:b/>
        <w:color w:val="FFFFFF"/>
        <w:sz w:val="22"/>
      </w:rPr>
      <w:tblPr/>
      <w:tcPr>
        <w:shd w:val="clear" w:color="FFFFFF" w:fill="000000" w:themeFill="text1"/>
      </w:tcPr>
    </w:tblStylePr>
    <w:tblStylePr w:type="lastCol">
      <w:rPr>
        <w:rFonts w:ascii="Arial" w:hAnsi="Arial"/>
        <w:b/>
        <w:color w:val="FFFFFF"/>
        <w:sz w:val="22"/>
      </w:rPr>
      <w:tblPr/>
      <w:tcPr>
        <w:shd w:val="clear" w:color="FFFFFF" w:fill="000000" w:themeFill="text1"/>
      </w:tcPr>
    </w:tblStylePr>
    <w:tblStylePr w:type="band1Vert">
      <w:tblPr/>
      <w:tcPr>
        <w:shd w:val="clear" w:color="FFFFFF" w:fill="8A8A8A" w:themeFill="text1" w:themeFillTint="75"/>
      </w:tcPr>
    </w:tblStylePr>
    <w:tblStylePr w:type="band1Horz">
      <w:tblPr/>
      <w:tcPr>
        <w:shd w:val="clear" w:color="FFFFFF" w:fill="8A8A8A" w:themeFill="text1" w:themeFillTint="75"/>
      </w:tcPr>
    </w:tblStylePr>
  </w:style>
  <w:style w:type="table" w:customStyle="1" w:styleId="GridTable5Dark-Accent1">
    <w:name w:val="Grid Table 5 Dark- Accent 1"/>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DAE5F1" w:themeFill="accent1" w:themeFillTint="34"/>
    </w:tblPr>
    <w:tblStylePr w:type="firstRow">
      <w:rPr>
        <w:rFonts w:ascii="Arial" w:hAnsi="Arial"/>
        <w:b/>
        <w:color w:val="FFFFFF"/>
        <w:sz w:val="22"/>
      </w:rPr>
      <w:tblPr/>
      <w:tcPr>
        <w:shd w:val="clear" w:color="FFFFFF" w:fill="4F81BD" w:themeFill="accent1"/>
      </w:tcPr>
    </w:tblStylePr>
    <w:tblStylePr w:type="lastRow">
      <w:rPr>
        <w:rFonts w:ascii="Arial" w:hAnsi="Arial"/>
        <w:b/>
        <w:color w:val="FFFFFF"/>
        <w:sz w:val="22"/>
      </w:rPr>
      <w:tblPr/>
      <w:tcPr>
        <w:tcBorders>
          <w:top w:val="single" w:sz="4" w:space="0" w:color="FFFFFF" w:themeColor="light1"/>
        </w:tcBorders>
        <w:shd w:val="clear" w:color="FFFFFF" w:fill="4F81BD" w:themeFill="accent1"/>
      </w:tcPr>
    </w:tblStylePr>
    <w:tblStylePr w:type="firstCol">
      <w:rPr>
        <w:rFonts w:ascii="Arial" w:hAnsi="Arial"/>
        <w:b/>
        <w:color w:val="FFFFFF"/>
        <w:sz w:val="22"/>
      </w:rPr>
      <w:tblPr/>
      <w:tcPr>
        <w:shd w:val="clear" w:color="FFFFFF" w:fill="4F81BD" w:themeFill="accent1"/>
      </w:tcPr>
    </w:tblStylePr>
    <w:tblStylePr w:type="lastCol">
      <w:rPr>
        <w:rFonts w:ascii="Arial" w:hAnsi="Arial"/>
        <w:b/>
        <w:color w:val="FFFFFF"/>
        <w:sz w:val="22"/>
      </w:rPr>
      <w:tblPr/>
      <w:tcPr>
        <w:shd w:val="clear" w:color="FFFFFF" w:fill="4F81BD" w:themeFill="accent1"/>
      </w:tcPr>
    </w:tblStylePr>
    <w:tblStylePr w:type="band1Vert">
      <w:tblPr/>
      <w:tcPr>
        <w:shd w:val="clear" w:color="FFFFFF" w:fill="AEC4E0" w:themeFill="accent1" w:themeFillTint="75"/>
      </w:tcPr>
    </w:tblStylePr>
    <w:tblStylePr w:type="band1Horz">
      <w:tblPr/>
      <w:tcPr>
        <w:shd w:val="clear" w:color="FFFFFF" w:fill="AEC4E0" w:themeFill="accent1" w:themeFillTint="75"/>
      </w:tcPr>
    </w:tblStylePr>
  </w:style>
  <w:style w:type="table" w:customStyle="1" w:styleId="GridTable5Dark-Accent2">
    <w:name w:val="Grid Table 5 Dark - Accent 2"/>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F2DCDC" w:themeFill="accent2" w:themeFillTint="32"/>
    </w:tblPr>
    <w:tblStylePr w:type="firstRow">
      <w:rPr>
        <w:rFonts w:ascii="Arial" w:hAnsi="Arial"/>
        <w:b/>
        <w:color w:val="FFFFFF"/>
        <w:sz w:val="22"/>
      </w:rPr>
      <w:tblPr/>
      <w:tcPr>
        <w:shd w:val="clear" w:color="FFFFFF" w:fill="C0504D" w:themeFill="accent2"/>
      </w:tcPr>
    </w:tblStylePr>
    <w:tblStylePr w:type="lastRow">
      <w:rPr>
        <w:rFonts w:ascii="Arial" w:hAnsi="Arial"/>
        <w:b/>
        <w:color w:val="FFFFFF"/>
        <w:sz w:val="22"/>
      </w:rPr>
      <w:tblPr/>
      <w:tcPr>
        <w:tcBorders>
          <w:top w:val="single" w:sz="4" w:space="0" w:color="FFFFFF" w:themeColor="light1"/>
        </w:tcBorders>
        <w:shd w:val="clear" w:color="FFFFFF" w:fill="C0504D" w:themeFill="accent2"/>
      </w:tcPr>
    </w:tblStylePr>
    <w:tblStylePr w:type="firstCol">
      <w:rPr>
        <w:rFonts w:ascii="Arial" w:hAnsi="Arial"/>
        <w:b/>
        <w:color w:val="FFFFFF"/>
        <w:sz w:val="22"/>
      </w:rPr>
      <w:tblPr/>
      <w:tcPr>
        <w:shd w:val="clear" w:color="FFFFFF" w:fill="C0504D" w:themeFill="accent2"/>
      </w:tcPr>
    </w:tblStylePr>
    <w:tblStylePr w:type="lastCol">
      <w:rPr>
        <w:rFonts w:ascii="Arial" w:hAnsi="Arial"/>
        <w:b/>
        <w:color w:val="FFFFFF"/>
        <w:sz w:val="22"/>
      </w:rPr>
      <w:tblPr/>
      <w:tcPr>
        <w:shd w:val="clear" w:color="FFFFFF" w:fill="C0504D" w:themeFill="accent2"/>
      </w:tcPr>
    </w:tblStylePr>
    <w:tblStylePr w:type="band1Vert">
      <w:tblPr/>
      <w:tcPr>
        <w:shd w:val="clear" w:color="FFFFFF" w:fill="E2AEAD" w:themeFill="accent2" w:themeFillTint="75"/>
      </w:tcPr>
    </w:tblStylePr>
    <w:tblStylePr w:type="band1Horz">
      <w:tblPr/>
      <w:tcPr>
        <w:shd w:val="clear" w:color="FFFFFF" w:fill="E2AEAD" w:themeFill="accent2" w:themeFillTint="75"/>
      </w:tcPr>
    </w:tblStylePr>
  </w:style>
  <w:style w:type="table" w:customStyle="1" w:styleId="GridTable5Dark-Accent3">
    <w:name w:val="Grid Table 5 Dark - Accent 3"/>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EAF1DC" w:themeFill="accent3" w:themeFillTint="34"/>
    </w:tblPr>
    <w:tblStylePr w:type="firstRow">
      <w:rPr>
        <w:rFonts w:ascii="Arial" w:hAnsi="Arial"/>
        <w:b/>
        <w:color w:val="FFFFFF"/>
        <w:sz w:val="22"/>
      </w:rPr>
      <w:tblPr/>
      <w:tcPr>
        <w:shd w:val="clear" w:color="FFFFFF" w:fill="9BBB59" w:themeFill="accent3"/>
      </w:tcPr>
    </w:tblStylePr>
    <w:tblStylePr w:type="lastRow">
      <w:rPr>
        <w:rFonts w:ascii="Arial" w:hAnsi="Arial"/>
        <w:b/>
        <w:color w:val="FFFFFF"/>
        <w:sz w:val="22"/>
      </w:rPr>
      <w:tblPr/>
      <w:tcPr>
        <w:tcBorders>
          <w:top w:val="single" w:sz="4" w:space="0" w:color="FFFFFF" w:themeColor="light1"/>
        </w:tcBorders>
        <w:shd w:val="clear" w:color="FFFFFF" w:fill="9BBB59" w:themeFill="accent3"/>
      </w:tcPr>
    </w:tblStylePr>
    <w:tblStylePr w:type="firstCol">
      <w:rPr>
        <w:rFonts w:ascii="Arial" w:hAnsi="Arial"/>
        <w:b/>
        <w:color w:val="FFFFFF"/>
        <w:sz w:val="22"/>
      </w:rPr>
      <w:tblPr/>
      <w:tcPr>
        <w:shd w:val="clear" w:color="FFFFFF" w:fill="9BBB59" w:themeFill="accent3"/>
      </w:tcPr>
    </w:tblStylePr>
    <w:tblStylePr w:type="lastCol">
      <w:rPr>
        <w:rFonts w:ascii="Arial" w:hAnsi="Arial"/>
        <w:b/>
        <w:color w:val="FFFFFF"/>
        <w:sz w:val="22"/>
      </w:rPr>
      <w:tblPr/>
      <w:tcPr>
        <w:shd w:val="clear" w:color="FFFFFF" w:fill="9BBB59" w:themeFill="accent3"/>
      </w:tcPr>
    </w:tblStylePr>
    <w:tblStylePr w:type="band1Vert">
      <w:tblPr/>
      <w:tcPr>
        <w:shd w:val="clear" w:color="FFFFFF" w:fill="D0DFB2" w:themeFill="accent3" w:themeFillTint="75"/>
      </w:tcPr>
    </w:tblStylePr>
    <w:tblStylePr w:type="band1Horz">
      <w:tblPr/>
      <w:tcPr>
        <w:shd w:val="clear" w:color="FFFFFF" w:fill="D0DFB2" w:themeFill="accent3" w:themeFillTint="75"/>
      </w:tcPr>
    </w:tblStylePr>
  </w:style>
  <w:style w:type="table" w:customStyle="1" w:styleId="GridTable5Dark-Accent4">
    <w:name w:val="Grid Table 5 Dark- Accent 4"/>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E5DFEC" w:themeFill="accent4" w:themeFillTint="34"/>
    </w:tblPr>
    <w:tblStylePr w:type="firstRow">
      <w:rPr>
        <w:rFonts w:ascii="Arial" w:hAnsi="Arial"/>
        <w:b/>
        <w:color w:val="FFFFFF"/>
        <w:sz w:val="22"/>
      </w:rPr>
      <w:tblPr/>
      <w:tcPr>
        <w:shd w:val="clear" w:color="FFFFFF" w:fill="8064A2" w:themeFill="accent4"/>
      </w:tcPr>
    </w:tblStylePr>
    <w:tblStylePr w:type="lastRow">
      <w:rPr>
        <w:rFonts w:ascii="Arial" w:hAnsi="Arial"/>
        <w:b/>
        <w:color w:val="FFFFFF"/>
        <w:sz w:val="22"/>
      </w:rPr>
      <w:tblPr/>
      <w:tcPr>
        <w:tcBorders>
          <w:top w:val="single" w:sz="4" w:space="0" w:color="FFFFFF" w:themeColor="light1"/>
        </w:tcBorders>
        <w:shd w:val="clear" w:color="FFFFFF" w:fill="8064A2" w:themeFill="accent4"/>
      </w:tcPr>
    </w:tblStylePr>
    <w:tblStylePr w:type="firstCol">
      <w:rPr>
        <w:rFonts w:ascii="Arial" w:hAnsi="Arial"/>
        <w:b/>
        <w:color w:val="FFFFFF"/>
        <w:sz w:val="22"/>
      </w:rPr>
      <w:tblPr/>
      <w:tcPr>
        <w:shd w:val="clear" w:color="FFFFFF" w:fill="8064A2" w:themeFill="accent4"/>
      </w:tcPr>
    </w:tblStylePr>
    <w:tblStylePr w:type="lastCol">
      <w:rPr>
        <w:rFonts w:ascii="Arial" w:hAnsi="Arial"/>
        <w:b/>
        <w:color w:val="FFFFFF"/>
        <w:sz w:val="22"/>
      </w:rPr>
      <w:tblPr/>
      <w:tcPr>
        <w:shd w:val="clear" w:color="FFFFFF" w:fill="8064A2" w:themeFill="accent4"/>
      </w:tcPr>
    </w:tblStylePr>
    <w:tblStylePr w:type="band1Vert">
      <w:tblPr/>
      <w:tcPr>
        <w:shd w:val="clear" w:color="FFFFFF" w:fill="C4B7D4" w:themeFill="accent4" w:themeFillTint="75"/>
      </w:tcPr>
    </w:tblStylePr>
    <w:tblStylePr w:type="band1Horz">
      <w:tblPr/>
      <w:tcPr>
        <w:shd w:val="clear" w:color="FFFFFF" w:fill="C4B7D4" w:themeFill="accent4" w:themeFillTint="75"/>
      </w:tcPr>
    </w:tblStylePr>
  </w:style>
  <w:style w:type="table" w:customStyle="1" w:styleId="GridTable5Dark-Accent5">
    <w:name w:val="Grid Table 5 Dark - Accent 5"/>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DAEEF3" w:themeFill="accent5" w:themeFillTint="34"/>
    </w:tblPr>
    <w:tblStylePr w:type="firstRow">
      <w:rPr>
        <w:rFonts w:ascii="Arial" w:hAnsi="Arial"/>
        <w:b/>
        <w:color w:val="FFFFFF"/>
        <w:sz w:val="22"/>
      </w:rPr>
      <w:tblPr/>
      <w:tcPr>
        <w:shd w:val="clear" w:color="FFFFFF" w:fill="4BACC6" w:themeFill="accent5"/>
      </w:tcPr>
    </w:tblStylePr>
    <w:tblStylePr w:type="lastRow">
      <w:rPr>
        <w:rFonts w:ascii="Arial" w:hAnsi="Arial"/>
        <w:b/>
        <w:color w:val="FFFFFF"/>
        <w:sz w:val="22"/>
      </w:rPr>
      <w:tblPr/>
      <w:tcPr>
        <w:tcBorders>
          <w:top w:val="single" w:sz="4" w:space="0" w:color="FFFFFF" w:themeColor="light1"/>
        </w:tcBorders>
        <w:shd w:val="clear" w:color="FFFFFF" w:fill="4BACC6" w:themeFill="accent5"/>
      </w:tcPr>
    </w:tblStylePr>
    <w:tblStylePr w:type="firstCol">
      <w:rPr>
        <w:rFonts w:ascii="Arial" w:hAnsi="Arial"/>
        <w:b/>
        <w:color w:val="FFFFFF"/>
        <w:sz w:val="22"/>
      </w:rPr>
      <w:tblPr/>
      <w:tcPr>
        <w:shd w:val="clear" w:color="FFFFFF" w:fill="4BACC6" w:themeFill="accent5"/>
      </w:tcPr>
    </w:tblStylePr>
    <w:tblStylePr w:type="lastCol">
      <w:rPr>
        <w:rFonts w:ascii="Arial" w:hAnsi="Arial"/>
        <w:b/>
        <w:color w:val="FFFFFF"/>
        <w:sz w:val="22"/>
      </w:rPr>
      <w:tblPr/>
      <w:tcPr>
        <w:shd w:val="clear" w:color="FFFFFF" w:fill="4BACC6" w:themeFill="accent5"/>
      </w:tcPr>
    </w:tblStylePr>
    <w:tblStylePr w:type="band1Vert">
      <w:tblPr/>
      <w:tcPr>
        <w:shd w:val="clear" w:color="FFFFFF" w:fill="ACD8E4" w:themeFill="accent5" w:themeFillTint="75"/>
      </w:tcPr>
    </w:tblStylePr>
    <w:tblStylePr w:type="band1Horz">
      <w:tblPr/>
      <w:tcPr>
        <w:shd w:val="clear" w:color="FFFFFF" w:fill="ACD8E4" w:themeFill="accent5" w:themeFillTint="75"/>
      </w:tcPr>
    </w:tblStylePr>
  </w:style>
  <w:style w:type="table" w:customStyle="1" w:styleId="GridTable5Dark-Accent6">
    <w:name w:val="Grid Table 5 Dark - Accent 6"/>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FDE9D8" w:themeFill="accent6" w:themeFillTint="34"/>
    </w:tblPr>
    <w:tblStylePr w:type="firstRow">
      <w:rPr>
        <w:rFonts w:ascii="Arial" w:hAnsi="Arial"/>
        <w:b/>
        <w:color w:val="FFFFFF"/>
        <w:sz w:val="22"/>
      </w:rPr>
      <w:tblPr/>
      <w:tcPr>
        <w:shd w:val="clear" w:color="FFFFFF" w:fill="F79646" w:themeFill="accent6"/>
      </w:tcPr>
    </w:tblStylePr>
    <w:tblStylePr w:type="lastRow">
      <w:rPr>
        <w:rFonts w:ascii="Arial" w:hAnsi="Arial"/>
        <w:b/>
        <w:color w:val="FFFFFF"/>
        <w:sz w:val="22"/>
      </w:rPr>
      <w:tblPr/>
      <w:tcPr>
        <w:tcBorders>
          <w:top w:val="single" w:sz="4" w:space="0" w:color="FFFFFF" w:themeColor="light1"/>
        </w:tcBorders>
        <w:shd w:val="clear" w:color="FFFFFF" w:fill="F79646" w:themeFill="accent6"/>
      </w:tcPr>
    </w:tblStylePr>
    <w:tblStylePr w:type="firstCol">
      <w:rPr>
        <w:rFonts w:ascii="Arial" w:hAnsi="Arial"/>
        <w:b/>
        <w:color w:val="FFFFFF"/>
        <w:sz w:val="22"/>
      </w:rPr>
      <w:tblPr/>
      <w:tcPr>
        <w:shd w:val="clear" w:color="FFFFFF" w:fill="F79646" w:themeFill="accent6"/>
      </w:tcPr>
    </w:tblStylePr>
    <w:tblStylePr w:type="lastCol">
      <w:rPr>
        <w:rFonts w:ascii="Arial" w:hAnsi="Arial"/>
        <w:b/>
        <w:color w:val="FFFFFF"/>
        <w:sz w:val="22"/>
      </w:rPr>
      <w:tblPr/>
      <w:tcPr>
        <w:shd w:val="clear" w:color="FFFFFF" w:fill="F79646" w:themeFill="accent6"/>
      </w:tcPr>
    </w:tblStylePr>
    <w:tblStylePr w:type="band1Vert">
      <w:tblPr/>
      <w:tcPr>
        <w:shd w:val="clear" w:color="FFFFFF" w:fill="FBCEAA" w:themeFill="accent6" w:themeFillTint="75"/>
      </w:tcPr>
    </w:tblStylePr>
    <w:tblStylePr w:type="band1Horz">
      <w:tblPr/>
      <w:tcPr>
        <w:shd w:val="clear" w:color="FFFFFF" w:fill="FBCEAA" w:themeFill="accent6" w:themeFillTint="75"/>
      </w:tcPr>
    </w:tblStylePr>
  </w:style>
  <w:style w:type="table" w:customStyle="1" w:styleId="Barevntabulkasmkou61">
    <w:name w:val="Barevná tabulka s mřížkou 61"/>
    <w:basedOn w:val="Normlntabulka"/>
    <w:uiPriority w:val="99"/>
    <w:pPr>
      <w:spacing w:after="0" w:line="240" w:lineRule="auto"/>
    </w:p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FFFFFF" w:fill="CBCBCB" w:themeFill="text1" w:themeFillTint="34"/>
      </w:tcPr>
    </w:tblStylePr>
    <w:tblStylePr w:type="band1Horz">
      <w:rPr>
        <w:rFonts w:ascii="Arial" w:hAnsi="Arial"/>
        <w:color w:val="7F7F7F" w:themeColor="text1" w:themeTint="80" w:themeShade="95"/>
        <w:sz w:val="22"/>
      </w:rPr>
      <w:tblPr/>
      <w:tcPr>
        <w:shd w:val="clear" w:color="FFFFFF"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Normlntabulka"/>
    <w:uiPriority w:val="99"/>
    <w:pPr>
      <w:spacing w:after="0" w:line="240" w:lineRule="auto"/>
    </w:pPr>
    <w:tblPr>
      <w:tblStyleRowBandSize w:val="1"/>
      <w:tblStyleColBandSize w:val="1"/>
      <w:tblBorders>
        <w:top w:val="single" w:sz="4" w:space="0" w:color="A6BFDD" w:themeColor="accent1" w:themeTint="80"/>
        <w:left w:val="single" w:sz="4" w:space="0" w:color="A6BFDD" w:themeColor="accent1" w:themeTint="80"/>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b/>
        <w:color w:val="A6BFDD" w:themeColor="accent1" w:themeTint="80" w:themeShade="95"/>
      </w:rPr>
      <w:tblPr/>
      <w:tcPr>
        <w:tcBorders>
          <w:bottom w:val="single" w:sz="12" w:space="0" w:color="A6BFDD" w:themeColor="accent1" w:themeTint="80"/>
        </w:tcBorders>
      </w:tcPr>
    </w:tblStylePr>
    <w:tblStylePr w:type="lastRow">
      <w:rPr>
        <w:b/>
        <w:color w:val="A6BFDD" w:themeColor="accent1" w:themeTint="80" w:themeShade="95"/>
      </w:rPr>
    </w:tblStylePr>
    <w:tblStylePr w:type="firstCol">
      <w:rPr>
        <w:b/>
        <w:color w:val="A6BFDD" w:themeColor="accent1" w:themeTint="80" w:themeShade="95"/>
      </w:rPr>
    </w:tblStylePr>
    <w:tblStylePr w:type="lastCol">
      <w:rPr>
        <w:b/>
        <w:color w:val="A6BFDD" w:themeColor="accent1" w:themeTint="80" w:themeShade="95"/>
      </w:rPr>
    </w:tblStylePr>
    <w:tblStylePr w:type="band1Vert">
      <w:tblPr/>
      <w:tcPr>
        <w:shd w:val="clear" w:color="FFFFFF" w:fill="DAE5F1" w:themeFill="accent1" w:themeFillTint="34"/>
      </w:tcPr>
    </w:tblStylePr>
    <w:tblStylePr w:type="band1Horz">
      <w:rPr>
        <w:rFonts w:ascii="Arial" w:hAnsi="Arial"/>
        <w:color w:val="A6BFDD" w:themeColor="accent1" w:themeTint="80" w:themeShade="95"/>
        <w:sz w:val="22"/>
      </w:rPr>
      <w:tblPr/>
      <w:tcPr>
        <w:shd w:val="clear" w:color="FFFFFF" w:fill="DAE5F1" w:themeFill="accent1" w:themeFillTint="34"/>
      </w:tcPr>
    </w:tblStylePr>
    <w:tblStylePr w:type="band2Horz">
      <w:rPr>
        <w:rFonts w:ascii="Arial" w:hAnsi="Arial"/>
        <w:color w:val="A6BFDD" w:themeColor="accent1" w:themeTint="80" w:themeShade="95"/>
        <w:sz w:val="22"/>
      </w:rPr>
    </w:tblStylePr>
  </w:style>
  <w:style w:type="table" w:customStyle="1" w:styleId="GridTable6Colorful-Accent2">
    <w:name w:val="Grid Table 6 Colorful - Accent 2"/>
    <w:basedOn w:val="Normlntabulka"/>
    <w:uiPriority w:val="99"/>
    <w:pPr>
      <w:spacing w:after="0" w:line="240" w:lineRule="auto"/>
    </w:pPr>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D99695" w:themeColor="accent2" w:themeTint="97" w:themeShade="95"/>
      </w:rPr>
      <w:tblPr/>
      <w:tcPr>
        <w:tcBorders>
          <w:bottom w:val="single" w:sz="12" w:space="0" w:color="D99695" w:themeColor="accent2" w:themeTint="97"/>
        </w:tcBorders>
      </w:tcPr>
    </w:tblStylePr>
    <w:tblStylePr w:type="lastRow">
      <w:rPr>
        <w:b/>
        <w:color w:val="D99695" w:themeColor="accent2" w:themeTint="97" w:themeShade="95"/>
      </w:r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FFFFFF" w:fill="F2DCDC" w:themeFill="accent2" w:themeFillTint="32"/>
      </w:tcPr>
    </w:tblStylePr>
    <w:tblStylePr w:type="band1Horz">
      <w:rPr>
        <w:rFonts w:ascii="Arial" w:hAnsi="Arial"/>
        <w:color w:val="D99695" w:themeColor="accent2" w:themeTint="97" w:themeShade="95"/>
        <w:sz w:val="22"/>
      </w:rPr>
      <w:tblPr/>
      <w:tcPr>
        <w:shd w:val="clear" w:color="FFFFFF" w:fill="F2DCDC" w:themeFill="accent2" w:themeFillTint="32"/>
      </w:tcPr>
    </w:tblStylePr>
    <w:tblStylePr w:type="band2Horz">
      <w:rPr>
        <w:rFonts w:ascii="Arial" w:hAnsi="Arial"/>
        <w:color w:val="D99695" w:themeColor="accent2" w:themeTint="97" w:themeShade="95"/>
        <w:sz w:val="22"/>
      </w:rPr>
    </w:tblStylePr>
  </w:style>
  <w:style w:type="table" w:customStyle="1" w:styleId="GridTable6Colorful-Accent3">
    <w:name w:val="Grid Table 6 Colorful - Accent 3"/>
    <w:basedOn w:val="Normlntabulka"/>
    <w:uiPriority w:val="99"/>
    <w:pPr>
      <w:spacing w:after="0" w:line="240" w:lineRule="auto"/>
    </w:pPr>
    <w:tblPr>
      <w:tblStyleRowBandSize w:val="1"/>
      <w:tblStyleColBandSize w:val="1"/>
      <w:tbl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9ABB59" w:themeColor="accent3" w:themeTint="FE" w:themeShade="95"/>
      </w:rPr>
      <w:tblPr/>
      <w:tcPr>
        <w:tcBorders>
          <w:bottom w:val="single" w:sz="12" w:space="0" w:color="9ABB59" w:themeColor="accent3" w:themeTint="FE"/>
        </w:tcBorders>
      </w:tcPr>
    </w:tblStylePr>
    <w:tblStylePr w:type="lastRow">
      <w:rPr>
        <w:b/>
        <w:color w:val="9ABB59" w:themeColor="accent3" w:themeTint="FE" w:themeShade="95"/>
      </w:rPr>
    </w:tblStylePr>
    <w:tblStylePr w:type="firstCol">
      <w:rPr>
        <w:b/>
        <w:color w:val="9ABB59" w:themeColor="accent3" w:themeTint="FE" w:themeShade="95"/>
      </w:rPr>
    </w:tblStylePr>
    <w:tblStylePr w:type="lastCol">
      <w:rPr>
        <w:b/>
        <w:color w:val="9ABB59" w:themeColor="accent3" w:themeTint="FE" w:themeShade="95"/>
      </w:rPr>
    </w:tblStylePr>
    <w:tblStylePr w:type="band1Vert">
      <w:tblPr/>
      <w:tcPr>
        <w:shd w:val="clear" w:color="FFFFFF" w:fill="EAF1DC" w:themeFill="accent3" w:themeFillTint="34"/>
      </w:tcPr>
    </w:tblStylePr>
    <w:tblStylePr w:type="band1Horz">
      <w:rPr>
        <w:rFonts w:ascii="Arial" w:hAnsi="Arial"/>
        <w:color w:val="9ABB59" w:themeColor="accent3" w:themeTint="FE" w:themeShade="95"/>
        <w:sz w:val="22"/>
      </w:rPr>
      <w:tblPr/>
      <w:tcPr>
        <w:shd w:val="clear" w:color="FFFFFF" w:fill="EAF1DC" w:themeFill="accent3" w:themeFillTint="34"/>
      </w:tcPr>
    </w:tblStylePr>
    <w:tblStylePr w:type="band2Horz">
      <w:rPr>
        <w:rFonts w:ascii="Arial" w:hAnsi="Arial"/>
        <w:color w:val="9ABB59" w:themeColor="accent3" w:themeTint="FE" w:themeShade="95"/>
        <w:sz w:val="22"/>
      </w:rPr>
    </w:tblStylePr>
  </w:style>
  <w:style w:type="table" w:customStyle="1" w:styleId="GridTable6Colorful-Accent4">
    <w:name w:val="Grid Table 6 Colorful - Accent 4"/>
    <w:basedOn w:val="Normlntabulka"/>
    <w:uiPriority w:val="99"/>
    <w:pPr>
      <w:spacing w:after="0" w:line="240" w:lineRule="auto"/>
    </w:pPr>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B2A1C6" w:themeColor="accent4" w:themeTint="9A" w:themeShade="95"/>
      </w:rPr>
      <w:tblPr/>
      <w:tcPr>
        <w:tcBorders>
          <w:bottom w:val="single" w:sz="12" w:space="0" w:color="B2A1C6" w:themeColor="accent4" w:themeTint="9A"/>
        </w:tcBorders>
      </w:tcPr>
    </w:tblStylePr>
    <w:tblStylePr w:type="lastRow">
      <w:rPr>
        <w:b/>
        <w:color w:val="B2A1C6" w:themeColor="accent4" w:themeTint="9A" w:themeShade="95"/>
      </w:r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FFFFFF" w:fill="E5DFEC" w:themeFill="accent4" w:themeFillTint="34"/>
      </w:tcPr>
    </w:tblStylePr>
    <w:tblStylePr w:type="band1Horz">
      <w:rPr>
        <w:rFonts w:ascii="Arial" w:hAnsi="Arial"/>
        <w:color w:val="B2A1C6" w:themeColor="accent4" w:themeTint="9A" w:themeShade="95"/>
        <w:sz w:val="22"/>
      </w:rPr>
      <w:tblPr/>
      <w:tcPr>
        <w:shd w:val="clear" w:color="FFFFFF" w:fill="E5DFEC" w:themeFill="accent4" w:themeFillTint="34"/>
      </w:tcPr>
    </w:tblStylePr>
    <w:tblStylePr w:type="band2Horz">
      <w:rPr>
        <w:rFonts w:ascii="Arial" w:hAnsi="Arial"/>
        <w:color w:val="B2A1C6" w:themeColor="accent4" w:themeTint="9A" w:themeShade="95"/>
        <w:sz w:val="22"/>
      </w:rPr>
    </w:tblStylePr>
  </w:style>
  <w:style w:type="table" w:customStyle="1" w:styleId="GridTable6Colorful-Accent5">
    <w:name w:val="Grid Table 6 Colorful - Accent 5"/>
    <w:basedOn w:val="Normlntabulka"/>
    <w:uiPriority w:val="99"/>
    <w:pPr>
      <w:spacing w:after="0" w:line="240" w:lineRule="auto"/>
    </w:pPr>
    <w:tblPr>
      <w:tblStyleRowBandSize w:val="1"/>
      <w:tblStyleColBandSize w:val="1"/>
      <w:tblBorders>
        <w:top w:val="single" w:sz="4" w:space="0" w:color="4BACC6" w:themeColor="accent5"/>
        <w:left w:val="single" w:sz="4" w:space="0" w:color="4BACC6" w:themeColor="accent5"/>
        <w:bottom w:val="single" w:sz="4" w:space="0" w:color="4BACC6" w:themeColor="accent5"/>
        <w:right w:val="single" w:sz="4" w:space="0" w:color="4BACC6" w:themeColor="accent5"/>
        <w:insideH w:val="single" w:sz="4" w:space="0" w:color="4BACC6" w:themeColor="accent5"/>
        <w:insideV w:val="single" w:sz="4" w:space="0" w:color="4BACC6" w:themeColor="accent5"/>
      </w:tblBorders>
    </w:tblPr>
    <w:tblStylePr w:type="firstRow">
      <w:rPr>
        <w:b/>
        <w:color w:val="266779" w:themeColor="accent5" w:themeShade="95"/>
      </w:rPr>
      <w:tblPr/>
      <w:tcPr>
        <w:tcBorders>
          <w:bottom w:val="single" w:sz="12" w:space="0" w:color="4BACC6" w:themeColor="accent5"/>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FFFFFF" w:fill="DAEEF3" w:themeFill="accent5" w:themeFillTint="34"/>
      </w:tcPr>
    </w:tblStylePr>
    <w:tblStylePr w:type="band1Horz">
      <w:rPr>
        <w:rFonts w:ascii="Arial" w:hAnsi="Arial"/>
        <w:color w:val="266779" w:themeColor="accent5" w:themeShade="95"/>
        <w:sz w:val="22"/>
      </w:rPr>
      <w:tblPr/>
      <w:tcPr>
        <w:shd w:val="clear" w:color="FFFFFF" w:fill="DAEEF3" w:themeFill="accent5" w:themeFillTint="34"/>
      </w:tcPr>
    </w:tblStylePr>
    <w:tblStylePr w:type="band2Horz">
      <w:rPr>
        <w:rFonts w:ascii="Arial" w:hAnsi="Arial"/>
        <w:color w:val="266779" w:themeColor="accent5" w:themeShade="95"/>
        <w:sz w:val="22"/>
      </w:rPr>
    </w:tblStylePr>
  </w:style>
  <w:style w:type="table" w:customStyle="1" w:styleId="GridTable6Colorful-Accent6">
    <w:name w:val="Grid Table 6 Colorful - Accent 6"/>
    <w:basedOn w:val="Normlntabulka"/>
    <w:uiPriority w:val="99"/>
    <w:pPr>
      <w:spacing w:after="0" w:line="240" w:lineRule="auto"/>
    </w:pPr>
    <w:tblPr>
      <w:tblStyleRowBandSize w:val="1"/>
      <w:tblStyleColBandSize w:val="1"/>
      <w:tblBorders>
        <w:top w:val="single" w:sz="4" w:space="0" w:color="F79646" w:themeColor="accent6"/>
        <w:left w:val="single" w:sz="4" w:space="0" w:color="F79646" w:themeColor="accent6"/>
        <w:bottom w:val="single" w:sz="4" w:space="0" w:color="F79646" w:themeColor="accent6"/>
        <w:right w:val="single" w:sz="4" w:space="0" w:color="F79646" w:themeColor="accent6"/>
        <w:insideH w:val="single" w:sz="4" w:space="0" w:color="F79646" w:themeColor="accent6"/>
        <w:insideV w:val="single" w:sz="4" w:space="0" w:color="F79646" w:themeColor="accent6"/>
      </w:tblBorders>
    </w:tblPr>
    <w:tblStylePr w:type="firstRow">
      <w:rPr>
        <w:b/>
        <w:color w:val="266779" w:themeColor="accent5" w:themeShade="95"/>
      </w:rPr>
      <w:tblPr/>
      <w:tcPr>
        <w:tcBorders>
          <w:bottom w:val="single" w:sz="12" w:space="0" w:color="F79646" w:themeColor="accent6"/>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FFFFFF" w:fill="FDE9D8" w:themeFill="accent6" w:themeFillTint="34"/>
      </w:tcPr>
    </w:tblStylePr>
    <w:tblStylePr w:type="band1Horz">
      <w:rPr>
        <w:rFonts w:ascii="Arial" w:hAnsi="Arial"/>
        <w:color w:val="266779" w:themeColor="accent5" w:themeShade="95"/>
        <w:sz w:val="22"/>
      </w:rPr>
      <w:tblPr/>
      <w:tcPr>
        <w:shd w:val="clear" w:color="FFFFFF" w:fill="FDE9D8" w:themeFill="accent6" w:themeFillTint="34"/>
      </w:tcPr>
    </w:tblStylePr>
    <w:tblStylePr w:type="band2Horz">
      <w:rPr>
        <w:rFonts w:ascii="Arial" w:hAnsi="Arial"/>
        <w:color w:val="266779" w:themeColor="accent5" w:themeShade="95"/>
        <w:sz w:val="22"/>
      </w:rPr>
    </w:tblStylePr>
  </w:style>
  <w:style w:type="table" w:customStyle="1" w:styleId="Barevntabulkasmkou71">
    <w:name w:val="Barevná tabulka s mřížkou 71"/>
    <w:basedOn w:val="Normlntabulka"/>
    <w:uiPriority w:val="99"/>
    <w:pPr>
      <w:spacing w:after="0" w:line="240" w:lineRule="auto"/>
    </w:pPr>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FFFFFF"/>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FFFFFF"/>
      </w:tcPr>
    </w:tblStylePr>
    <w:tblStylePr w:type="band1Vert">
      <w:tblPr/>
      <w:tcPr>
        <w:shd w:val="clear" w:color="FFFFFF" w:fill="F2F2F2" w:themeFill="text1" w:themeFillTint="0D"/>
      </w:tcPr>
    </w:tblStylePr>
    <w:tblStylePr w:type="band1Horz">
      <w:rPr>
        <w:rFonts w:ascii="Arial" w:hAnsi="Arial"/>
        <w:color w:val="7F7F7F" w:themeColor="text1" w:themeTint="80" w:themeShade="95"/>
        <w:sz w:val="22"/>
      </w:rPr>
      <w:tblPr/>
      <w:tcPr>
        <w:shd w:val="clear" w:color="FFFFFF"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Normlntabulka"/>
    <w:uiPriority w:val="99"/>
    <w:pPr>
      <w:spacing w:after="0" w:line="240" w:lineRule="auto"/>
    </w:pPr>
    <w:tblPr>
      <w:tblStyleRowBandSize w:val="1"/>
      <w:tblStyleColBandSize w:val="1"/>
      <w:tblBorders>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rFonts w:ascii="Arial" w:hAnsi="Arial"/>
        <w:b/>
        <w:color w:val="A6BFDD" w:themeColor="accent1" w:themeTint="80" w:themeShade="95"/>
        <w:sz w:val="22"/>
      </w:rPr>
      <w:tblPr/>
      <w:tcPr>
        <w:tcBorders>
          <w:top w:val="none" w:sz="4" w:space="0" w:color="000000"/>
          <w:left w:val="none" w:sz="4" w:space="0" w:color="000000"/>
          <w:bottom w:val="single" w:sz="4" w:space="0" w:color="A6BFDD" w:themeColor="accent1" w:themeTint="80"/>
          <w:right w:val="none" w:sz="4" w:space="0" w:color="000000"/>
        </w:tcBorders>
        <w:shd w:val="clear" w:color="FFFFFF" w:fill="FFFFFF" w:themeFill="light1"/>
      </w:tcPr>
    </w:tblStylePr>
    <w:tblStylePr w:type="lastRow">
      <w:rPr>
        <w:rFonts w:ascii="Arial" w:hAnsi="Arial"/>
        <w:b/>
        <w:color w:val="A6BFDD" w:themeColor="accent1" w:themeTint="80" w:themeShade="95"/>
        <w:sz w:val="22"/>
      </w:rPr>
      <w:tblPr/>
      <w:tcPr>
        <w:tcBorders>
          <w:top w:val="single" w:sz="4" w:space="0" w:color="A6BFDD" w:themeColor="accent1" w:themeTint="80"/>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A6BFDD" w:themeColor="accent1" w:themeTint="80" w:themeShade="95"/>
        <w:sz w:val="22"/>
      </w:rPr>
      <w:tblPr/>
      <w:tcPr>
        <w:tcBorders>
          <w:top w:val="none" w:sz="4" w:space="0" w:color="000000"/>
          <w:left w:val="none" w:sz="4" w:space="0" w:color="000000"/>
          <w:bottom w:val="none" w:sz="4" w:space="0" w:color="000000"/>
          <w:right w:val="single" w:sz="4" w:space="0" w:color="A6BFDD" w:themeColor="accent1" w:themeTint="80"/>
        </w:tcBorders>
        <w:shd w:val="clear" w:color="FFFFFF" w:fill="FFFFFF"/>
      </w:tcPr>
    </w:tblStylePr>
    <w:tblStylePr w:type="lastCol">
      <w:rPr>
        <w:rFonts w:ascii="Arial" w:hAnsi="Arial"/>
        <w:i/>
        <w:color w:val="A6BFDD" w:themeColor="accent1" w:themeTint="80" w:themeShade="95"/>
        <w:sz w:val="22"/>
      </w:rPr>
      <w:tblPr/>
      <w:tcPr>
        <w:tcBorders>
          <w:top w:val="none" w:sz="4" w:space="0" w:color="000000"/>
          <w:left w:val="single" w:sz="4" w:space="0" w:color="A6BFDD" w:themeColor="accent1" w:themeTint="80"/>
          <w:bottom w:val="none" w:sz="4" w:space="0" w:color="000000"/>
          <w:right w:val="none" w:sz="4" w:space="0" w:color="000000"/>
        </w:tcBorders>
        <w:shd w:val="clear" w:color="FFFFFF" w:fill="FFFFFF"/>
      </w:tcPr>
    </w:tblStylePr>
    <w:tblStylePr w:type="band1Vert">
      <w:tblPr/>
      <w:tcPr>
        <w:shd w:val="clear" w:color="FFFFFF" w:fill="DAE5F1" w:themeFill="accent1" w:themeFillTint="34"/>
      </w:tcPr>
    </w:tblStylePr>
    <w:tblStylePr w:type="band1Horz">
      <w:rPr>
        <w:rFonts w:ascii="Arial" w:hAnsi="Arial"/>
        <w:color w:val="A6BFDD" w:themeColor="accent1" w:themeTint="80" w:themeShade="95"/>
        <w:sz w:val="22"/>
      </w:rPr>
      <w:tblPr/>
      <w:tcPr>
        <w:shd w:val="clear" w:color="FFFFFF" w:fill="DAE5F1" w:themeFill="accent1" w:themeFillTint="34"/>
      </w:tcPr>
    </w:tblStylePr>
    <w:tblStylePr w:type="band2Horz">
      <w:rPr>
        <w:rFonts w:ascii="Arial" w:hAnsi="Arial"/>
        <w:color w:val="A6BFDD" w:themeColor="accent1" w:themeTint="80" w:themeShade="95"/>
        <w:sz w:val="22"/>
      </w:rPr>
    </w:tblStylePr>
  </w:style>
  <w:style w:type="table" w:customStyle="1" w:styleId="GridTable7Colorful-Accent2">
    <w:name w:val="Grid Table 7 Colorful - Accent 2"/>
    <w:basedOn w:val="Normlntabulka"/>
    <w:uiPriority w:val="99"/>
    <w:pPr>
      <w:spacing w:after="0" w:line="240" w:lineRule="auto"/>
    </w:pPr>
    <w:tblPr>
      <w:tblStyleRowBandSize w:val="1"/>
      <w:tblStyleColBandSize w:val="1"/>
      <w:tblBorders>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rFonts w:ascii="Arial" w:hAnsi="Arial"/>
        <w:b/>
        <w:color w:val="D99695" w:themeColor="accent2" w:themeTint="97" w:themeShade="95"/>
        <w:sz w:val="22"/>
      </w:rPr>
      <w:tblPr/>
      <w:tcPr>
        <w:tcBorders>
          <w:top w:val="none" w:sz="4" w:space="0" w:color="000000"/>
          <w:left w:val="none" w:sz="4" w:space="0" w:color="000000"/>
          <w:bottom w:val="single" w:sz="4" w:space="0" w:color="D99695" w:themeColor="accent2" w:themeTint="97"/>
          <w:right w:val="none" w:sz="4" w:space="0" w:color="000000"/>
        </w:tcBorders>
        <w:shd w:val="clear" w:color="FFFFFF" w:fill="FFFFFF" w:themeFill="light1"/>
      </w:tcPr>
    </w:tblStylePr>
    <w:tblStylePr w:type="lastRow">
      <w:rPr>
        <w:rFonts w:ascii="Arial" w:hAnsi="Arial"/>
        <w:b/>
        <w:color w:val="D99695" w:themeColor="accent2" w:themeTint="97" w:themeShade="95"/>
        <w:sz w:val="22"/>
      </w:rPr>
      <w:tblPr/>
      <w:tcPr>
        <w:tcBorders>
          <w:top w:val="single" w:sz="4" w:space="0" w:color="D99695" w:themeColor="accent2" w:themeTint="97"/>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D99695" w:themeColor="accent2" w:themeTint="97" w:themeShade="95"/>
        <w:sz w:val="22"/>
      </w:rPr>
      <w:tblPr/>
      <w:tcPr>
        <w:tcBorders>
          <w:top w:val="none" w:sz="4" w:space="0" w:color="000000"/>
          <w:left w:val="none" w:sz="4" w:space="0" w:color="000000"/>
          <w:bottom w:val="none" w:sz="4" w:space="0" w:color="000000"/>
          <w:right w:val="single" w:sz="4" w:space="0" w:color="D99695" w:themeColor="accent2" w:themeTint="97"/>
        </w:tcBorders>
        <w:shd w:val="clear" w:color="FFFFFF" w:fill="FFFFFF"/>
      </w:tcPr>
    </w:tblStylePr>
    <w:tblStylePr w:type="lastCol">
      <w:rPr>
        <w:rFonts w:ascii="Arial" w:hAnsi="Arial"/>
        <w:i/>
        <w:color w:val="D99695" w:themeColor="accent2" w:themeTint="97" w:themeShade="95"/>
        <w:sz w:val="22"/>
      </w:rPr>
      <w:tblPr/>
      <w:tcPr>
        <w:tcBorders>
          <w:top w:val="none" w:sz="4" w:space="0" w:color="000000"/>
          <w:left w:val="single" w:sz="4" w:space="0" w:color="D99695" w:themeColor="accent2" w:themeTint="97"/>
          <w:bottom w:val="none" w:sz="4" w:space="0" w:color="000000"/>
          <w:right w:val="none" w:sz="4" w:space="0" w:color="000000"/>
        </w:tcBorders>
        <w:shd w:val="clear" w:color="FFFFFF" w:fill="FFFFFF"/>
      </w:tcPr>
    </w:tblStylePr>
    <w:tblStylePr w:type="band1Vert">
      <w:tblPr/>
      <w:tcPr>
        <w:shd w:val="clear" w:color="FFFFFF" w:fill="F2DCDC" w:themeFill="accent2" w:themeFillTint="32"/>
      </w:tcPr>
    </w:tblStylePr>
    <w:tblStylePr w:type="band1Horz">
      <w:rPr>
        <w:rFonts w:ascii="Arial" w:hAnsi="Arial"/>
        <w:color w:val="D99695" w:themeColor="accent2" w:themeTint="97" w:themeShade="95"/>
        <w:sz w:val="22"/>
      </w:rPr>
      <w:tblPr/>
      <w:tcPr>
        <w:shd w:val="clear" w:color="FFFFFF" w:fill="F2DCDC" w:themeFill="accent2" w:themeFillTint="32"/>
      </w:tcPr>
    </w:tblStylePr>
    <w:tblStylePr w:type="band2Horz">
      <w:rPr>
        <w:rFonts w:ascii="Arial" w:hAnsi="Arial"/>
        <w:color w:val="D99695" w:themeColor="accent2" w:themeTint="97" w:themeShade="95"/>
        <w:sz w:val="22"/>
      </w:rPr>
    </w:tblStylePr>
  </w:style>
  <w:style w:type="table" w:customStyle="1" w:styleId="GridTable7Colorful-Accent3">
    <w:name w:val="Grid Table 7 Colorful - Accent 3"/>
    <w:basedOn w:val="Normlntabulka"/>
    <w:uiPriority w:val="99"/>
    <w:pPr>
      <w:spacing w:after="0" w:line="240" w:lineRule="auto"/>
    </w:pPr>
    <w:tblPr>
      <w:tblStyleRowBandSize w:val="1"/>
      <w:tblStyleColBandSize w:val="1"/>
      <w:tblBorders>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rFonts w:ascii="Arial" w:hAnsi="Arial"/>
        <w:b/>
        <w:color w:val="9ABB59" w:themeColor="accent3" w:themeTint="FE" w:themeShade="95"/>
        <w:sz w:val="22"/>
      </w:rPr>
      <w:tblPr/>
      <w:tcPr>
        <w:tcBorders>
          <w:top w:val="none" w:sz="4" w:space="0" w:color="000000"/>
          <w:left w:val="none" w:sz="4" w:space="0" w:color="000000"/>
          <w:bottom w:val="single" w:sz="4" w:space="0" w:color="9ABB59" w:themeColor="accent3" w:themeTint="FE"/>
          <w:right w:val="none" w:sz="4" w:space="0" w:color="000000"/>
        </w:tcBorders>
        <w:shd w:val="clear" w:color="FFFFFF" w:fill="FFFFFF" w:themeFill="light1"/>
      </w:tcPr>
    </w:tblStylePr>
    <w:tblStylePr w:type="lastRow">
      <w:rPr>
        <w:rFonts w:ascii="Arial" w:hAnsi="Arial"/>
        <w:b/>
        <w:color w:val="9ABB59" w:themeColor="accent3" w:themeTint="FE" w:themeShade="95"/>
        <w:sz w:val="22"/>
      </w:rPr>
      <w:tblPr/>
      <w:tcPr>
        <w:tcBorders>
          <w:top w:val="single" w:sz="4" w:space="0" w:color="9ABB59" w:themeColor="accent3" w:themeTint="FE"/>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9ABB59" w:themeColor="accent3" w:themeTint="FE" w:themeShade="95"/>
        <w:sz w:val="22"/>
      </w:rPr>
      <w:tblPr/>
      <w:tcPr>
        <w:tcBorders>
          <w:top w:val="none" w:sz="4" w:space="0" w:color="000000"/>
          <w:left w:val="none" w:sz="4" w:space="0" w:color="000000"/>
          <w:bottom w:val="none" w:sz="4" w:space="0" w:color="000000"/>
          <w:right w:val="single" w:sz="4" w:space="0" w:color="9ABB59" w:themeColor="accent3" w:themeTint="FE"/>
        </w:tcBorders>
        <w:shd w:val="clear" w:color="FFFFFF" w:fill="FFFFFF"/>
      </w:tcPr>
    </w:tblStylePr>
    <w:tblStylePr w:type="lastCol">
      <w:rPr>
        <w:rFonts w:ascii="Arial" w:hAnsi="Arial"/>
        <w:i/>
        <w:color w:val="9ABB59" w:themeColor="accent3" w:themeTint="FE" w:themeShade="95"/>
        <w:sz w:val="22"/>
      </w:rPr>
      <w:tblPr/>
      <w:tcPr>
        <w:tcBorders>
          <w:top w:val="none" w:sz="4" w:space="0" w:color="000000"/>
          <w:left w:val="single" w:sz="4" w:space="0" w:color="9ABB59" w:themeColor="accent3" w:themeTint="FE"/>
          <w:bottom w:val="none" w:sz="4" w:space="0" w:color="000000"/>
          <w:right w:val="none" w:sz="4" w:space="0" w:color="000000"/>
        </w:tcBorders>
        <w:shd w:val="clear" w:color="FFFFFF" w:fill="FFFFFF"/>
      </w:tcPr>
    </w:tblStylePr>
    <w:tblStylePr w:type="band1Vert">
      <w:tblPr/>
      <w:tcPr>
        <w:shd w:val="clear" w:color="FFFFFF" w:fill="EAF1DC" w:themeFill="accent3" w:themeFillTint="34"/>
      </w:tcPr>
    </w:tblStylePr>
    <w:tblStylePr w:type="band1Horz">
      <w:rPr>
        <w:rFonts w:ascii="Arial" w:hAnsi="Arial"/>
        <w:color w:val="9ABB59" w:themeColor="accent3" w:themeTint="FE" w:themeShade="95"/>
        <w:sz w:val="22"/>
      </w:rPr>
      <w:tblPr/>
      <w:tcPr>
        <w:shd w:val="clear" w:color="FFFFFF" w:fill="EAF1DC" w:themeFill="accent3" w:themeFillTint="34"/>
      </w:tcPr>
    </w:tblStylePr>
    <w:tblStylePr w:type="band2Horz">
      <w:rPr>
        <w:rFonts w:ascii="Arial" w:hAnsi="Arial"/>
        <w:color w:val="9ABB59" w:themeColor="accent3" w:themeTint="FE" w:themeShade="95"/>
        <w:sz w:val="22"/>
      </w:rPr>
    </w:tblStylePr>
  </w:style>
  <w:style w:type="table" w:customStyle="1" w:styleId="GridTable7Colorful-Accent4">
    <w:name w:val="Grid Table 7 Colorful - Accent 4"/>
    <w:basedOn w:val="Normlntabulka"/>
    <w:uiPriority w:val="99"/>
    <w:pPr>
      <w:spacing w:after="0" w:line="240" w:lineRule="auto"/>
    </w:pPr>
    <w:tblPr>
      <w:tblStyleRowBandSize w:val="1"/>
      <w:tblStyleColBandSize w:val="1"/>
      <w:tblBorders>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rFonts w:ascii="Arial" w:hAnsi="Arial"/>
        <w:b/>
        <w:color w:val="B2A1C6" w:themeColor="accent4" w:themeTint="9A" w:themeShade="95"/>
        <w:sz w:val="22"/>
      </w:rPr>
      <w:tblPr/>
      <w:tcPr>
        <w:tcBorders>
          <w:top w:val="none" w:sz="4" w:space="0" w:color="000000"/>
          <w:left w:val="none" w:sz="4" w:space="0" w:color="000000"/>
          <w:bottom w:val="single" w:sz="4" w:space="0" w:color="B2A1C6" w:themeColor="accent4" w:themeTint="9A"/>
          <w:right w:val="none" w:sz="4" w:space="0" w:color="000000"/>
        </w:tcBorders>
        <w:shd w:val="clear" w:color="FFFFFF" w:fill="FFFFFF" w:themeFill="light1"/>
      </w:tcPr>
    </w:tblStylePr>
    <w:tblStylePr w:type="lastRow">
      <w:rPr>
        <w:rFonts w:ascii="Arial" w:hAnsi="Arial"/>
        <w:b/>
        <w:color w:val="B2A1C6" w:themeColor="accent4" w:themeTint="9A" w:themeShade="95"/>
        <w:sz w:val="22"/>
      </w:rPr>
      <w:tblPr/>
      <w:tcPr>
        <w:tcBorders>
          <w:top w:val="single" w:sz="4" w:space="0" w:color="B2A1C6" w:themeColor="accent4" w:themeTint="9A"/>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B2A1C6" w:themeColor="accent4" w:themeTint="9A" w:themeShade="95"/>
        <w:sz w:val="22"/>
      </w:rPr>
      <w:tblPr/>
      <w:tcPr>
        <w:tcBorders>
          <w:top w:val="none" w:sz="4" w:space="0" w:color="000000"/>
          <w:left w:val="none" w:sz="4" w:space="0" w:color="000000"/>
          <w:bottom w:val="none" w:sz="4" w:space="0" w:color="000000"/>
          <w:right w:val="single" w:sz="4" w:space="0" w:color="B2A1C6" w:themeColor="accent4" w:themeTint="9A"/>
        </w:tcBorders>
        <w:shd w:val="clear" w:color="FFFFFF" w:fill="FFFFFF"/>
      </w:tcPr>
    </w:tblStylePr>
    <w:tblStylePr w:type="lastCol">
      <w:rPr>
        <w:rFonts w:ascii="Arial" w:hAnsi="Arial"/>
        <w:i/>
        <w:color w:val="B2A1C6" w:themeColor="accent4" w:themeTint="9A" w:themeShade="95"/>
        <w:sz w:val="22"/>
      </w:rPr>
      <w:tblPr/>
      <w:tcPr>
        <w:tcBorders>
          <w:top w:val="none" w:sz="4" w:space="0" w:color="000000"/>
          <w:left w:val="single" w:sz="4" w:space="0" w:color="B2A1C6" w:themeColor="accent4" w:themeTint="9A"/>
          <w:bottom w:val="none" w:sz="4" w:space="0" w:color="000000"/>
          <w:right w:val="none" w:sz="4" w:space="0" w:color="000000"/>
        </w:tcBorders>
        <w:shd w:val="clear" w:color="FFFFFF" w:fill="FFFFFF"/>
      </w:tcPr>
    </w:tblStylePr>
    <w:tblStylePr w:type="band1Vert">
      <w:tblPr/>
      <w:tcPr>
        <w:shd w:val="clear" w:color="FFFFFF" w:fill="E5DFEC" w:themeFill="accent4" w:themeFillTint="34"/>
      </w:tcPr>
    </w:tblStylePr>
    <w:tblStylePr w:type="band1Horz">
      <w:rPr>
        <w:rFonts w:ascii="Arial" w:hAnsi="Arial"/>
        <w:color w:val="B2A1C6" w:themeColor="accent4" w:themeTint="9A" w:themeShade="95"/>
        <w:sz w:val="22"/>
      </w:rPr>
      <w:tblPr/>
      <w:tcPr>
        <w:shd w:val="clear" w:color="FFFFFF" w:fill="E5DFEC" w:themeFill="accent4" w:themeFillTint="34"/>
      </w:tcPr>
    </w:tblStylePr>
    <w:tblStylePr w:type="band2Horz">
      <w:rPr>
        <w:rFonts w:ascii="Arial" w:hAnsi="Arial"/>
        <w:color w:val="B2A1C6" w:themeColor="accent4" w:themeTint="9A" w:themeShade="95"/>
        <w:sz w:val="22"/>
      </w:rPr>
    </w:tblStylePr>
  </w:style>
  <w:style w:type="table" w:customStyle="1" w:styleId="GridTable7Colorful-Accent5">
    <w:name w:val="Grid Table 7 Colorful - Accent 5"/>
    <w:basedOn w:val="Normlntabulka"/>
    <w:uiPriority w:val="99"/>
    <w:pPr>
      <w:spacing w:after="0" w:line="240" w:lineRule="auto"/>
    </w:pPr>
    <w:tblPr>
      <w:tblStyleRowBandSize w:val="1"/>
      <w:tblStyleColBandSize w:val="1"/>
      <w:tblBorders>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266779" w:themeColor="accent5" w:themeShade="95"/>
        <w:sz w:val="22"/>
      </w:rPr>
      <w:tblPr/>
      <w:tcPr>
        <w:tcBorders>
          <w:top w:val="none" w:sz="4" w:space="0" w:color="000000"/>
          <w:left w:val="none" w:sz="4" w:space="0" w:color="000000"/>
          <w:bottom w:val="single" w:sz="4" w:space="0" w:color="99D0DE" w:themeColor="accent5" w:themeTint="90"/>
          <w:right w:val="none" w:sz="4" w:space="0" w:color="000000"/>
        </w:tcBorders>
        <w:shd w:val="clear" w:color="FFFFFF" w:fill="FFFFFF" w:themeFill="light1"/>
      </w:tcPr>
    </w:tblStylePr>
    <w:tblStylePr w:type="lastRow">
      <w:rPr>
        <w:rFonts w:ascii="Arial" w:hAnsi="Arial"/>
        <w:b/>
        <w:color w:val="266779" w:themeColor="accent5" w:themeShade="95"/>
        <w:sz w:val="22"/>
      </w:rPr>
      <w:tblPr/>
      <w:tcPr>
        <w:tcBorders>
          <w:top w:val="single" w:sz="4" w:space="0" w:color="99D0DE" w:themeColor="accent5" w:themeTint="90"/>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266779" w:themeColor="accent5" w:themeShade="95"/>
        <w:sz w:val="22"/>
      </w:rPr>
      <w:tblPr/>
      <w:tcPr>
        <w:tcBorders>
          <w:top w:val="none" w:sz="4" w:space="0" w:color="000000"/>
          <w:left w:val="none" w:sz="4" w:space="0" w:color="000000"/>
          <w:bottom w:val="none" w:sz="4" w:space="0" w:color="000000"/>
          <w:right w:val="single" w:sz="4" w:space="0" w:color="99D0DE" w:themeColor="accent5" w:themeTint="90"/>
        </w:tcBorders>
        <w:shd w:val="clear" w:color="FFFFFF" w:fill="FFFFFF"/>
      </w:tcPr>
    </w:tblStylePr>
    <w:tblStylePr w:type="lastCol">
      <w:rPr>
        <w:rFonts w:ascii="Arial" w:hAnsi="Arial"/>
        <w:i/>
        <w:color w:val="266779" w:themeColor="accent5" w:themeShade="95"/>
        <w:sz w:val="22"/>
      </w:rPr>
      <w:tblPr/>
      <w:tcPr>
        <w:tcBorders>
          <w:top w:val="none" w:sz="4" w:space="0" w:color="000000"/>
          <w:left w:val="single" w:sz="4" w:space="0" w:color="99D0DE" w:themeColor="accent5" w:themeTint="90"/>
          <w:bottom w:val="none" w:sz="4" w:space="0" w:color="000000"/>
          <w:right w:val="none" w:sz="4" w:space="0" w:color="000000"/>
        </w:tcBorders>
        <w:shd w:val="clear" w:color="FFFFFF" w:fill="FFFFFF"/>
      </w:tcPr>
    </w:tblStylePr>
    <w:tblStylePr w:type="band1Vert">
      <w:tblPr/>
      <w:tcPr>
        <w:shd w:val="clear" w:color="FFFFFF" w:fill="DAEEF3" w:themeFill="accent5" w:themeFillTint="34"/>
      </w:tcPr>
    </w:tblStylePr>
    <w:tblStylePr w:type="band1Horz">
      <w:rPr>
        <w:rFonts w:ascii="Arial" w:hAnsi="Arial"/>
        <w:color w:val="266779" w:themeColor="accent5" w:themeShade="95"/>
        <w:sz w:val="22"/>
      </w:rPr>
      <w:tblPr/>
      <w:tcPr>
        <w:shd w:val="clear" w:color="FFFFFF" w:fill="DAEEF3" w:themeFill="accent5" w:themeFillTint="34"/>
      </w:tcPr>
    </w:tblStylePr>
    <w:tblStylePr w:type="band2Horz">
      <w:rPr>
        <w:rFonts w:ascii="Arial" w:hAnsi="Arial"/>
        <w:color w:val="266779" w:themeColor="accent5" w:themeShade="95"/>
        <w:sz w:val="22"/>
      </w:rPr>
    </w:tblStylePr>
  </w:style>
  <w:style w:type="table" w:customStyle="1" w:styleId="GridTable7Colorful-Accent6">
    <w:name w:val="Grid Table 7 Colorful - Accent 6"/>
    <w:basedOn w:val="Normlntabulka"/>
    <w:uiPriority w:val="99"/>
    <w:pPr>
      <w:spacing w:after="0" w:line="240" w:lineRule="auto"/>
    </w:pPr>
    <w:tblPr>
      <w:tblStyleRowBandSize w:val="1"/>
      <w:tblStyleColBandSize w:val="1"/>
      <w:tblBorders>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B15407" w:themeColor="accent6" w:themeShade="95"/>
        <w:sz w:val="22"/>
      </w:rPr>
      <w:tblPr/>
      <w:tcPr>
        <w:tcBorders>
          <w:top w:val="none" w:sz="4" w:space="0" w:color="000000"/>
          <w:left w:val="none" w:sz="4" w:space="0" w:color="000000"/>
          <w:bottom w:val="single" w:sz="4" w:space="0" w:color="FAC396" w:themeColor="accent6" w:themeTint="90"/>
          <w:right w:val="none" w:sz="4" w:space="0" w:color="000000"/>
        </w:tcBorders>
        <w:shd w:val="clear" w:color="FFFFFF" w:fill="FFFFFF" w:themeFill="light1"/>
      </w:tcPr>
    </w:tblStylePr>
    <w:tblStylePr w:type="lastRow">
      <w:rPr>
        <w:rFonts w:ascii="Arial" w:hAnsi="Arial"/>
        <w:b/>
        <w:color w:val="B15407" w:themeColor="accent6" w:themeShade="95"/>
        <w:sz w:val="22"/>
      </w:rPr>
      <w:tblPr/>
      <w:tcPr>
        <w:tcBorders>
          <w:top w:val="single" w:sz="4" w:space="0" w:color="FAC396" w:themeColor="accent6" w:themeTint="90"/>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B15407" w:themeColor="accent6" w:themeShade="95"/>
        <w:sz w:val="22"/>
      </w:rPr>
      <w:tblPr/>
      <w:tcPr>
        <w:tcBorders>
          <w:top w:val="none" w:sz="4" w:space="0" w:color="000000"/>
          <w:left w:val="none" w:sz="4" w:space="0" w:color="000000"/>
          <w:bottom w:val="none" w:sz="4" w:space="0" w:color="000000"/>
          <w:right w:val="single" w:sz="4" w:space="0" w:color="FAC396" w:themeColor="accent6" w:themeTint="90"/>
        </w:tcBorders>
        <w:shd w:val="clear" w:color="FFFFFF" w:fill="FFFFFF"/>
      </w:tcPr>
    </w:tblStylePr>
    <w:tblStylePr w:type="lastCol">
      <w:rPr>
        <w:rFonts w:ascii="Arial" w:hAnsi="Arial"/>
        <w:i/>
        <w:color w:val="B15407" w:themeColor="accent6" w:themeShade="95"/>
        <w:sz w:val="22"/>
      </w:rPr>
      <w:tblPr/>
      <w:tcPr>
        <w:tcBorders>
          <w:top w:val="none" w:sz="4" w:space="0" w:color="000000"/>
          <w:left w:val="single" w:sz="4" w:space="0" w:color="FAC396" w:themeColor="accent6" w:themeTint="90"/>
          <w:bottom w:val="none" w:sz="4" w:space="0" w:color="000000"/>
          <w:right w:val="none" w:sz="4" w:space="0" w:color="000000"/>
        </w:tcBorders>
        <w:shd w:val="clear" w:color="FFFFFF" w:fill="FFFFFF"/>
      </w:tcPr>
    </w:tblStylePr>
    <w:tblStylePr w:type="band1Vert">
      <w:tblPr/>
      <w:tcPr>
        <w:shd w:val="clear" w:color="FFFFFF" w:fill="FDE9D8" w:themeFill="accent6" w:themeFillTint="34"/>
      </w:tcPr>
    </w:tblStylePr>
    <w:tblStylePr w:type="band1Horz">
      <w:rPr>
        <w:rFonts w:ascii="Arial" w:hAnsi="Arial"/>
        <w:color w:val="B15407" w:themeColor="accent6" w:themeShade="95"/>
        <w:sz w:val="22"/>
      </w:rPr>
      <w:tblPr/>
      <w:tcPr>
        <w:shd w:val="clear" w:color="FFFFFF" w:fill="FDE9D8" w:themeFill="accent6" w:themeFillTint="34"/>
      </w:tcPr>
    </w:tblStylePr>
    <w:tblStylePr w:type="band2Horz">
      <w:rPr>
        <w:rFonts w:ascii="Arial" w:hAnsi="Arial"/>
        <w:color w:val="B15407" w:themeColor="accent6" w:themeShade="95"/>
        <w:sz w:val="22"/>
      </w:rPr>
    </w:tblStylePr>
  </w:style>
  <w:style w:type="table" w:customStyle="1" w:styleId="Svtltabulkaseznamu11">
    <w:name w:val="Světlá tabulka seznamu 11"/>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BFBFBF" w:themeFill="text1" w:themeFillTint="40"/>
      </w:tcPr>
    </w:tblStylePr>
    <w:tblStylePr w:type="band1Horz">
      <w:tblPr/>
      <w:tcPr>
        <w:shd w:val="clear" w:color="FFFFFF" w:fill="BFBFBF" w:themeFill="text1" w:themeFillTint="40"/>
      </w:tcPr>
    </w:tblStylePr>
  </w:style>
  <w:style w:type="table" w:customStyle="1" w:styleId="ListTable1Light-Accent1">
    <w:name w:val="List Table 1 Light - Accent 1"/>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4F81BD" w:themeColor="accent1"/>
          <w:right w:val="none" w:sz="4" w:space="0" w:color="000000"/>
        </w:tcBorders>
      </w:tcPr>
    </w:tblStylePr>
    <w:tblStylePr w:type="lastRow">
      <w:rPr>
        <w:b/>
        <w:color w:val="404040"/>
      </w:rPr>
      <w:tblPr/>
      <w:tcPr>
        <w:tcBorders>
          <w:top w:val="single" w:sz="4" w:space="0" w:color="4F81BD"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D2DFEE" w:themeFill="accent1" w:themeFillTint="40"/>
      </w:tcPr>
    </w:tblStylePr>
    <w:tblStylePr w:type="band1Horz">
      <w:tblPr/>
      <w:tcPr>
        <w:shd w:val="clear" w:color="FFFFFF" w:fill="D2DFEE" w:themeFill="accent1" w:themeFillTint="40"/>
      </w:tcPr>
    </w:tblStylePr>
  </w:style>
  <w:style w:type="table" w:customStyle="1" w:styleId="ListTable1Light-Accent2">
    <w:name w:val="List Table 1 Light - Accent 2"/>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C0504D" w:themeColor="accent2"/>
          <w:right w:val="none" w:sz="4" w:space="0" w:color="000000"/>
        </w:tcBorders>
      </w:tcPr>
    </w:tblStylePr>
    <w:tblStylePr w:type="lastRow">
      <w:rPr>
        <w:b/>
        <w:color w:val="404040"/>
      </w:rPr>
      <w:tblPr/>
      <w:tcPr>
        <w:tcBorders>
          <w:top w:val="single" w:sz="4" w:space="0" w:color="C0504D"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EFD2D2" w:themeFill="accent2" w:themeFillTint="40"/>
      </w:tcPr>
    </w:tblStylePr>
    <w:tblStylePr w:type="band1Horz">
      <w:tblPr/>
      <w:tcPr>
        <w:shd w:val="clear" w:color="FFFFFF" w:fill="EFD2D2" w:themeFill="accent2" w:themeFillTint="40"/>
      </w:tcPr>
    </w:tblStylePr>
  </w:style>
  <w:style w:type="table" w:customStyle="1" w:styleId="ListTable1Light-Accent3">
    <w:name w:val="List Table 1 Light - Accent 3"/>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9BBB59" w:themeColor="accent3"/>
          <w:right w:val="none" w:sz="4" w:space="0" w:color="000000"/>
        </w:tcBorders>
      </w:tcPr>
    </w:tblStylePr>
    <w:tblStylePr w:type="lastRow">
      <w:rPr>
        <w:b/>
        <w:color w:val="404040"/>
      </w:rPr>
      <w:tblPr/>
      <w:tcPr>
        <w:tcBorders>
          <w:top w:val="single" w:sz="4" w:space="0" w:color="9BBB59"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E5EED5" w:themeFill="accent3" w:themeFillTint="40"/>
      </w:tcPr>
    </w:tblStylePr>
    <w:tblStylePr w:type="band1Horz">
      <w:tblPr/>
      <w:tcPr>
        <w:shd w:val="clear" w:color="FFFFFF" w:fill="E5EED5" w:themeFill="accent3" w:themeFillTint="40"/>
      </w:tcPr>
    </w:tblStylePr>
  </w:style>
  <w:style w:type="table" w:customStyle="1" w:styleId="ListTable1Light-Accent4">
    <w:name w:val="List Table 1 Light - Accent 4"/>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8064A2" w:themeColor="accent4"/>
          <w:right w:val="none" w:sz="4" w:space="0" w:color="000000"/>
        </w:tcBorders>
      </w:tcPr>
    </w:tblStylePr>
    <w:tblStylePr w:type="lastRow">
      <w:rPr>
        <w:b/>
        <w:color w:val="404040"/>
      </w:rPr>
      <w:tblPr/>
      <w:tcPr>
        <w:tcBorders>
          <w:top w:val="single" w:sz="4" w:space="0" w:color="8064A2"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DFD8E7" w:themeFill="accent4" w:themeFillTint="40"/>
      </w:tcPr>
    </w:tblStylePr>
    <w:tblStylePr w:type="band1Horz">
      <w:tblPr/>
      <w:tcPr>
        <w:shd w:val="clear" w:color="FFFFFF" w:fill="DFD8E7" w:themeFill="accent4" w:themeFillTint="40"/>
      </w:tcPr>
    </w:tblStylePr>
  </w:style>
  <w:style w:type="table" w:customStyle="1" w:styleId="ListTable1Light-Accent5">
    <w:name w:val="List Table 1 Light - Accent 5"/>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4BACC6" w:themeColor="accent5"/>
          <w:right w:val="none" w:sz="4" w:space="0" w:color="000000"/>
        </w:tcBorders>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D1EAF0" w:themeFill="accent5" w:themeFillTint="40"/>
      </w:tcPr>
    </w:tblStylePr>
    <w:tblStylePr w:type="band1Horz">
      <w:tblPr/>
      <w:tcPr>
        <w:shd w:val="clear" w:color="FFFFFF" w:fill="D1EAF0" w:themeFill="accent5" w:themeFillTint="40"/>
      </w:tcPr>
    </w:tblStylePr>
  </w:style>
  <w:style w:type="table" w:customStyle="1" w:styleId="ListTable1Light-Accent6">
    <w:name w:val="List Table 1 Light - Accent 6"/>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F79646" w:themeColor="accent6"/>
          <w:right w:val="none" w:sz="4" w:space="0" w:color="000000"/>
        </w:tcBorders>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FDE4D0" w:themeFill="accent6" w:themeFillTint="40"/>
      </w:tcPr>
    </w:tblStylePr>
    <w:tblStylePr w:type="band1Horz">
      <w:tblPr/>
      <w:tcPr>
        <w:shd w:val="clear" w:color="FFFFFF" w:fill="FDE4D0" w:themeFill="accent6" w:themeFillTint="40"/>
      </w:tcPr>
    </w:tblStylePr>
  </w:style>
  <w:style w:type="table" w:customStyle="1" w:styleId="Tabulkaseznamu21">
    <w:name w:val="Tabulka seznamu 21"/>
    <w:basedOn w:val="Normlntabulka"/>
    <w:uiPriority w:val="99"/>
    <w:pPr>
      <w:spacing w:after="0" w:line="240" w:lineRule="auto"/>
    </w:pPr>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BFBFBF" w:themeFill="text1" w:themeFillTint="40"/>
      </w:tcPr>
    </w:tblStylePr>
    <w:tblStylePr w:type="band1Horz">
      <w:rPr>
        <w:rFonts w:ascii="Arial" w:hAnsi="Arial"/>
        <w:color w:val="404040"/>
        <w:sz w:val="22"/>
      </w:rPr>
      <w:tblPr/>
      <w:tcPr>
        <w:shd w:val="clear" w:color="FFFFFF" w:fill="BFBFBF" w:themeFill="text1" w:themeFillTint="40"/>
      </w:tcPr>
    </w:tblStylePr>
  </w:style>
  <w:style w:type="table" w:customStyle="1" w:styleId="ListTable2-Accent1">
    <w:name w:val="List Table 2 - Accent 1"/>
    <w:basedOn w:val="Normlntabulka"/>
    <w:uiPriority w:val="99"/>
    <w:pPr>
      <w:spacing w:after="0" w:line="240" w:lineRule="auto"/>
    </w:pPr>
    <w:tblPr>
      <w:tblStyleRowBandSize w:val="1"/>
      <w:tblStyleColBandSize w:val="1"/>
      <w:tblBorders>
        <w:top w:val="single" w:sz="4" w:space="0" w:color="9BB7D9" w:themeColor="accent1" w:themeTint="90"/>
        <w:bottom w:val="single" w:sz="4" w:space="0" w:color="9BB7D9" w:themeColor="accent1" w:themeTint="90"/>
        <w:insideH w:val="single" w:sz="4" w:space="0" w:color="9BB7D9" w:themeColor="accent1" w:themeTint="90"/>
      </w:tblBorders>
    </w:tblPr>
    <w:tblStylePr w:type="fir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la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D2DFEE" w:themeFill="accent1" w:themeFillTint="40"/>
      </w:tcPr>
    </w:tblStylePr>
    <w:tblStylePr w:type="band1Horz">
      <w:rPr>
        <w:rFonts w:ascii="Arial" w:hAnsi="Arial"/>
        <w:color w:val="404040"/>
        <w:sz w:val="22"/>
      </w:rPr>
      <w:tblPr/>
      <w:tcPr>
        <w:shd w:val="clear" w:color="FFFFFF" w:fill="D2DFEE" w:themeFill="accent1" w:themeFillTint="40"/>
      </w:tcPr>
    </w:tblStylePr>
  </w:style>
  <w:style w:type="table" w:customStyle="1" w:styleId="ListTable2-Accent2">
    <w:name w:val="List Table 2 - Accent 2"/>
    <w:basedOn w:val="Normlntabulka"/>
    <w:uiPriority w:val="99"/>
    <w:pPr>
      <w:spacing w:after="0" w:line="240" w:lineRule="auto"/>
    </w:pPr>
    <w:tblPr>
      <w:tblStyleRowBandSize w:val="1"/>
      <w:tblStyleColBandSize w:val="1"/>
      <w:tblBorders>
        <w:top w:val="single" w:sz="4" w:space="0" w:color="DB9B9A" w:themeColor="accent2" w:themeTint="90"/>
        <w:bottom w:val="single" w:sz="4" w:space="0" w:color="DB9B9A" w:themeColor="accent2" w:themeTint="90"/>
        <w:insideH w:val="single" w:sz="4" w:space="0" w:color="DB9B9A" w:themeColor="accent2" w:themeTint="90"/>
      </w:tblBorders>
    </w:tblPr>
    <w:tblStylePr w:type="fir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la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EFD2D2" w:themeFill="accent2" w:themeFillTint="40"/>
      </w:tcPr>
    </w:tblStylePr>
    <w:tblStylePr w:type="band1Horz">
      <w:rPr>
        <w:rFonts w:ascii="Arial" w:hAnsi="Arial"/>
        <w:color w:val="404040"/>
        <w:sz w:val="22"/>
      </w:rPr>
      <w:tblPr/>
      <w:tcPr>
        <w:shd w:val="clear" w:color="FFFFFF" w:fill="EFD2D2" w:themeFill="accent2" w:themeFillTint="40"/>
      </w:tcPr>
    </w:tblStylePr>
  </w:style>
  <w:style w:type="table" w:customStyle="1" w:styleId="ListTable2-Accent3">
    <w:name w:val="List Table 2 - Accent 3"/>
    <w:basedOn w:val="Normlntabulka"/>
    <w:uiPriority w:val="99"/>
    <w:pPr>
      <w:spacing w:after="0" w:line="240" w:lineRule="auto"/>
    </w:pPr>
    <w:tblPr>
      <w:tblStyleRowBandSize w:val="1"/>
      <w:tblStyleColBandSize w:val="1"/>
      <w:tblBorders>
        <w:top w:val="single" w:sz="4" w:space="0" w:color="C6D8A1" w:themeColor="accent3" w:themeTint="90"/>
        <w:bottom w:val="single" w:sz="4" w:space="0" w:color="C6D8A1" w:themeColor="accent3" w:themeTint="90"/>
        <w:insideH w:val="single" w:sz="4" w:space="0" w:color="C6D8A1" w:themeColor="accent3" w:themeTint="90"/>
      </w:tblBorders>
    </w:tblPr>
    <w:tblStylePr w:type="fir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la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E5EED5" w:themeFill="accent3" w:themeFillTint="40"/>
      </w:tcPr>
    </w:tblStylePr>
    <w:tblStylePr w:type="band1Horz">
      <w:rPr>
        <w:rFonts w:ascii="Arial" w:hAnsi="Arial"/>
        <w:color w:val="404040"/>
        <w:sz w:val="22"/>
      </w:rPr>
      <w:tblPr/>
      <w:tcPr>
        <w:shd w:val="clear" w:color="FFFFFF" w:fill="E5EED5" w:themeFill="accent3" w:themeFillTint="40"/>
      </w:tcPr>
    </w:tblStylePr>
  </w:style>
  <w:style w:type="table" w:customStyle="1" w:styleId="ListTable2-Accent4">
    <w:name w:val="List Table 2 - Accent 4"/>
    <w:basedOn w:val="Normlntabulka"/>
    <w:uiPriority w:val="99"/>
    <w:pPr>
      <w:spacing w:after="0" w:line="240" w:lineRule="auto"/>
    </w:pPr>
    <w:tblPr>
      <w:tblStyleRowBandSize w:val="1"/>
      <w:tblStyleColBandSize w:val="1"/>
      <w:tblBorders>
        <w:top w:val="single" w:sz="4" w:space="0" w:color="B7A7CA" w:themeColor="accent4" w:themeTint="90"/>
        <w:bottom w:val="single" w:sz="4" w:space="0" w:color="B7A7CA" w:themeColor="accent4" w:themeTint="90"/>
        <w:insideH w:val="single" w:sz="4" w:space="0" w:color="B7A7CA" w:themeColor="accent4" w:themeTint="90"/>
      </w:tblBorders>
    </w:tblPr>
    <w:tblStylePr w:type="fir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la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DFD8E7" w:themeFill="accent4" w:themeFillTint="40"/>
      </w:tcPr>
    </w:tblStylePr>
    <w:tblStylePr w:type="band1Horz">
      <w:rPr>
        <w:rFonts w:ascii="Arial" w:hAnsi="Arial"/>
        <w:color w:val="404040"/>
        <w:sz w:val="22"/>
      </w:rPr>
      <w:tblPr/>
      <w:tcPr>
        <w:shd w:val="clear" w:color="FFFFFF" w:fill="DFD8E7" w:themeFill="accent4" w:themeFillTint="40"/>
      </w:tcPr>
    </w:tblStylePr>
  </w:style>
  <w:style w:type="table" w:customStyle="1" w:styleId="ListTable2-Accent5">
    <w:name w:val="List Table 2 - Accent 5"/>
    <w:basedOn w:val="Normlntabulka"/>
    <w:uiPriority w:val="99"/>
    <w:pPr>
      <w:spacing w:after="0" w:line="240" w:lineRule="auto"/>
    </w:pPr>
    <w:tblPr>
      <w:tblStyleRowBandSize w:val="1"/>
      <w:tblStyleColBandSize w:val="1"/>
      <w:tblBorders>
        <w:top w:val="single" w:sz="4" w:space="0" w:color="99D0DE" w:themeColor="accent5" w:themeTint="90"/>
        <w:bottom w:val="single" w:sz="4" w:space="0" w:color="99D0DE" w:themeColor="accent5" w:themeTint="90"/>
        <w:insideH w:val="single" w:sz="4" w:space="0" w:color="99D0DE" w:themeColor="accent5" w:themeTint="90"/>
      </w:tblBorders>
    </w:tblPr>
    <w:tblStylePr w:type="fir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la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D1EAF0" w:themeFill="accent5" w:themeFillTint="40"/>
      </w:tcPr>
    </w:tblStylePr>
    <w:tblStylePr w:type="band1Horz">
      <w:rPr>
        <w:rFonts w:ascii="Arial" w:hAnsi="Arial"/>
        <w:color w:val="404040"/>
        <w:sz w:val="22"/>
      </w:rPr>
      <w:tblPr/>
      <w:tcPr>
        <w:shd w:val="clear" w:color="FFFFFF" w:fill="D1EAF0" w:themeFill="accent5" w:themeFillTint="40"/>
      </w:tcPr>
    </w:tblStylePr>
  </w:style>
  <w:style w:type="table" w:customStyle="1" w:styleId="ListTable2-Accent6">
    <w:name w:val="List Table 2 - Accent 6"/>
    <w:basedOn w:val="Normlntabulka"/>
    <w:uiPriority w:val="99"/>
    <w:pPr>
      <w:spacing w:after="0" w:line="240" w:lineRule="auto"/>
    </w:pPr>
    <w:tblPr>
      <w:tblStyleRowBandSize w:val="1"/>
      <w:tblStyleColBandSize w:val="1"/>
      <w:tblBorders>
        <w:top w:val="single" w:sz="4" w:space="0" w:color="FAC396" w:themeColor="accent6" w:themeTint="90"/>
        <w:bottom w:val="single" w:sz="4" w:space="0" w:color="FAC396" w:themeColor="accent6" w:themeTint="90"/>
        <w:insideH w:val="single" w:sz="4" w:space="0" w:color="FAC396" w:themeColor="accent6" w:themeTint="90"/>
      </w:tblBorders>
    </w:tblPr>
    <w:tblStylePr w:type="fir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la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FDE4D0" w:themeFill="accent6" w:themeFillTint="40"/>
      </w:tcPr>
    </w:tblStylePr>
    <w:tblStylePr w:type="band1Horz">
      <w:rPr>
        <w:rFonts w:ascii="Arial" w:hAnsi="Arial"/>
        <w:color w:val="404040"/>
        <w:sz w:val="22"/>
      </w:rPr>
      <w:tblPr/>
      <w:tcPr>
        <w:shd w:val="clear" w:color="FFFFFF" w:fill="FDE4D0" w:themeFill="accent6" w:themeFillTint="40"/>
      </w:tcPr>
    </w:tblStylePr>
  </w:style>
  <w:style w:type="table" w:customStyle="1" w:styleId="Tabulkaseznamu31">
    <w:name w:val="Tabulka seznamu 31"/>
    <w:basedOn w:val="Normlntabulka"/>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FFFFFF"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Normlntabulka"/>
    <w:uiPriority w:val="99"/>
    <w:pPr>
      <w:spacing w:after="0" w:line="240" w:lineRule="auto"/>
    </w:pPr>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rFonts w:ascii="Arial" w:hAnsi="Arial"/>
        <w:b/>
        <w:color w:val="FFFFFF"/>
        <w:sz w:val="22"/>
      </w:rPr>
      <w:tblPr/>
      <w:tcPr>
        <w:shd w:val="clear" w:color="FFFFFF"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F81BD" w:themeColor="accent1"/>
          <w:right w:val="single" w:sz="4" w:space="0" w:color="4F81BD" w:themeColor="accent1"/>
        </w:tcBorders>
      </w:tcPr>
    </w:tblStylePr>
    <w:tblStylePr w:type="band1Horz">
      <w:rPr>
        <w:rFonts w:ascii="Arial" w:hAnsi="Arial"/>
        <w:color w:val="404040"/>
        <w:sz w:val="22"/>
      </w:rPr>
      <w:tblPr/>
      <w:tcPr>
        <w:tcBorders>
          <w:top w:val="single" w:sz="4" w:space="0" w:color="4F81BD" w:themeColor="accent1"/>
          <w:bottom w:val="single" w:sz="4" w:space="0" w:color="4F81BD" w:themeColor="accent1"/>
        </w:tcBorders>
      </w:tcPr>
    </w:tblStylePr>
  </w:style>
  <w:style w:type="table" w:customStyle="1" w:styleId="ListTable3-Accent2">
    <w:name w:val="List Table 3 - Accent 2"/>
    <w:basedOn w:val="Normlntabulka"/>
    <w:uiPriority w:val="99"/>
    <w:pPr>
      <w:spacing w:after="0" w:line="240" w:lineRule="auto"/>
    </w:pPr>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blBorders>
    </w:tblPr>
    <w:tblStylePr w:type="firstRow">
      <w:rPr>
        <w:rFonts w:ascii="Arial" w:hAnsi="Arial"/>
        <w:b/>
        <w:color w:val="FFFFFF"/>
        <w:sz w:val="22"/>
      </w:rPr>
      <w:tblPr/>
      <w:tcPr>
        <w:shd w:val="clear" w:color="FFFFFF" w:fill="D99695"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D99695" w:themeColor="accent2" w:themeTint="97"/>
          <w:right w:val="single" w:sz="4" w:space="0" w:color="D99695" w:themeColor="accent2" w:themeTint="97"/>
        </w:tcBorders>
      </w:tcPr>
    </w:tblStylePr>
    <w:tblStylePr w:type="band1Horz">
      <w:rPr>
        <w:rFonts w:ascii="Arial" w:hAnsi="Arial"/>
        <w:color w:val="404040"/>
        <w:sz w:val="22"/>
      </w:rPr>
      <w:tblPr/>
      <w:tcPr>
        <w:tcBorders>
          <w:top w:val="single" w:sz="4" w:space="0" w:color="D99695" w:themeColor="accent2" w:themeTint="97"/>
          <w:bottom w:val="single" w:sz="4" w:space="0" w:color="D99695" w:themeColor="accent2" w:themeTint="97"/>
        </w:tcBorders>
      </w:tcPr>
    </w:tblStylePr>
  </w:style>
  <w:style w:type="table" w:customStyle="1" w:styleId="ListTable3-Accent3">
    <w:name w:val="List Table 3 - Accent 3"/>
    <w:basedOn w:val="Normlntabulka"/>
    <w:uiPriority w:val="99"/>
    <w:pPr>
      <w:spacing w:after="0" w:line="240" w:lineRule="auto"/>
    </w:pPr>
    <w:tblPr>
      <w:tblStyleRowBandSize w:val="1"/>
      <w:tblStyleColBandSize w:val="1"/>
      <w:tblBorders>
        <w:top w:val="single" w:sz="4" w:space="0" w:color="C3D69B" w:themeColor="accent3" w:themeTint="98"/>
        <w:left w:val="single" w:sz="4" w:space="0" w:color="C3D69B" w:themeColor="accent3" w:themeTint="98"/>
        <w:bottom w:val="single" w:sz="4" w:space="0" w:color="C3D69B" w:themeColor="accent3" w:themeTint="98"/>
        <w:right w:val="single" w:sz="4" w:space="0" w:color="C3D69B" w:themeColor="accent3" w:themeTint="98"/>
      </w:tblBorders>
    </w:tblPr>
    <w:tblStylePr w:type="firstRow">
      <w:rPr>
        <w:rFonts w:ascii="Arial" w:hAnsi="Arial"/>
        <w:b/>
        <w:color w:val="FFFFFF"/>
        <w:sz w:val="22"/>
      </w:rPr>
      <w:tblPr/>
      <w:tcPr>
        <w:shd w:val="clear" w:color="FFFFFF" w:fill="C3D69B"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3D69B" w:themeColor="accent3" w:themeTint="98"/>
          <w:right w:val="single" w:sz="4" w:space="0" w:color="C3D69B" w:themeColor="accent3" w:themeTint="98"/>
        </w:tcBorders>
      </w:tcPr>
    </w:tblStylePr>
    <w:tblStylePr w:type="band1Horz">
      <w:rPr>
        <w:rFonts w:ascii="Arial" w:hAnsi="Arial"/>
        <w:color w:val="404040"/>
        <w:sz w:val="22"/>
      </w:rPr>
      <w:tblPr/>
      <w:tcPr>
        <w:tcBorders>
          <w:top w:val="single" w:sz="4" w:space="0" w:color="C3D69B" w:themeColor="accent3" w:themeTint="98"/>
          <w:bottom w:val="single" w:sz="4" w:space="0" w:color="C3D69B" w:themeColor="accent3" w:themeTint="98"/>
        </w:tcBorders>
      </w:tcPr>
    </w:tblStylePr>
  </w:style>
  <w:style w:type="table" w:customStyle="1" w:styleId="ListTable3-Accent4">
    <w:name w:val="List Table 3 - Accent 4"/>
    <w:basedOn w:val="Normlntabulka"/>
    <w:uiPriority w:val="99"/>
    <w:pPr>
      <w:spacing w:after="0" w:line="240" w:lineRule="auto"/>
    </w:pPr>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blBorders>
    </w:tblPr>
    <w:tblStylePr w:type="firstRow">
      <w:rPr>
        <w:rFonts w:ascii="Arial" w:hAnsi="Arial"/>
        <w:b/>
        <w:color w:val="FFFFFF"/>
        <w:sz w:val="22"/>
      </w:rPr>
      <w:tblPr/>
      <w:tcPr>
        <w:shd w:val="clear" w:color="FFFFFF" w:fill="B2A1C6"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B2A1C6" w:themeColor="accent4" w:themeTint="9A"/>
          <w:right w:val="single" w:sz="4" w:space="0" w:color="B2A1C6" w:themeColor="accent4" w:themeTint="9A"/>
        </w:tcBorders>
      </w:tcPr>
    </w:tblStylePr>
    <w:tblStylePr w:type="band1Horz">
      <w:rPr>
        <w:rFonts w:ascii="Arial" w:hAnsi="Arial"/>
        <w:color w:val="404040"/>
        <w:sz w:val="22"/>
      </w:rPr>
      <w:tblPr/>
      <w:tcPr>
        <w:tcBorders>
          <w:top w:val="single" w:sz="4" w:space="0" w:color="B2A1C6" w:themeColor="accent4" w:themeTint="9A"/>
          <w:bottom w:val="single" w:sz="4" w:space="0" w:color="B2A1C6" w:themeColor="accent4" w:themeTint="9A"/>
        </w:tcBorders>
      </w:tcPr>
    </w:tblStylePr>
  </w:style>
  <w:style w:type="table" w:customStyle="1" w:styleId="ListTable3-Accent5">
    <w:name w:val="List Table 3 - Accent 5"/>
    <w:basedOn w:val="Normlntabulka"/>
    <w:uiPriority w:val="99"/>
    <w:pPr>
      <w:spacing w:after="0" w:line="240" w:lineRule="auto"/>
    </w:pPr>
    <w:tblPr>
      <w:tblStyleRowBandSize w:val="1"/>
      <w:tblStyleColBandSize w:val="1"/>
      <w:tblBorders>
        <w:top w:val="single" w:sz="4" w:space="0" w:color="92CCDC" w:themeColor="accent5" w:themeTint="9A"/>
        <w:left w:val="single" w:sz="4" w:space="0" w:color="92CCDC" w:themeColor="accent5" w:themeTint="9A"/>
        <w:bottom w:val="single" w:sz="4" w:space="0" w:color="92CCDC" w:themeColor="accent5" w:themeTint="9A"/>
        <w:right w:val="single" w:sz="4" w:space="0" w:color="92CCDC" w:themeColor="accent5" w:themeTint="9A"/>
      </w:tblBorders>
    </w:tblPr>
    <w:tblStylePr w:type="firstRow">
      <w:rPr>
        <w:rFonts w:ascii="Arial" w:hAnsi="Arial"/>
        <w:b/>
        <w:color w:val="FFFFFF"/>
        <w:sz w:val="22"/>
      </w:rPr>
      <w:tblPr/>
      <w:tcPr>
        <w:shd w:val="clear" w:color="FFFFFF" w:fill="92CCDC"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2CCDC" w:themeColor="accent5" w:themeTint="9A"/>
          <w:right w:val="single" w:sz="4" w:space="0" w:color="92CCDC" w:themeColor="accent5" w:themeTint="9A"/>
        </w:tcBorders>
      </w:tcPr>
    </w:tblStylePr>
    <w:tblStylePr w:type="band1Horz">
      <w:rPr>
        <w:rFonts w:ascii="Arial" w:hAnsi="Arial"/>
        <w:color w:val="404040"/>
        <w:sz w:val="22"/>
      </w:rPr>
      <w:tblPr/>
      <w:tcPr>
        <w:tcBorders>
          <w:top w:val="single" w:sz="4" w:space="0" w:color="92CCDC" w:themeColor="accent5" w:themeTint="9A"/>
          <w:bottom w:val="single" w:sz="4" w:space="0" w:color="92CCDC" w:themeColor="accent5" w:themeTint="9A"/>
        </w:tcBorders>
      </w:tcPr>
    </w:tblStylePr>
  </w:style>
  <w:style w:type="table" w:customStyle="1" w:styleId="ListTable3-Accent6">
    <w:name w:val="List Table 3 - Accent 6"/>
    <w:basedOn w:val="Normlntabulka"/>
    <w:uiPriority w:val="99"/>
    <w:pPr>
      <w:spacing w:after="0" w:line="240" w:lineRule="auto"/>
    </w:pPr>
    <w:tblPr>
      <w:tblStyleRowBandSize w:val="1"/>
      <w:tblStyleColBandSize w:val="1"/>
      <w:tblBorders>
        <w:top w:val="single" w:sz="4" w:space="0" w:color="FAC090" w:themeColor="accent6" w:themeTint="98"/>
        <w:left w:val="single" w:sz="4" w:space="0" w:color="FAC090" w:themeColor="accent6" w:themeTint="98"/>
        <w:bottom w:val="single" w:sz="4" w:space="0" w:color="FAC090" w:themeColor="accent6" w:themeTint="98"/>
        <w:right w:val="single" w:sz="4" w:space="0" w:color="FAC090" w:themeColor="accent6" w:themeTint="98"/>
      </w:tblBorders>
    </w:tblPr>
    <w:tblStylePr w:type="firstRow">
      <w:rPr>
        <w:rFonts w:ascii="Arial" w:hAnsi="Arial"/>
        <w:b/>
        <w:color w:val="FFFFFF"/>
        <w:sz w:val="22"/>
      </w:rPr>
      <w:tblPr/>
      <w:tcPr>
        <w:shd w:val="clear" w:color="FFFFFF" w:fill="FAC090"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AC090" w:themeColor="accent6" w:themeTint="98"/>
          <w:right w:val="single" w:sz="4" w:space="0" w:color="FAC090" w:themeColor="accent6" w:themeTint="98"/>
        </w:tcBorders>
      </w:tcPr>
    </w:tblStylePr>
    <w:tblStylePr w:type="band1Horz">
      <w:rPr>
        <w:rFonts w:ascii="Arial" w:hAnsi="Arial"/>
        <w:color w:val="404040"/>
        <w:sz w:val="22"/>
      </w:rPr>
      <w:tblPr/>
      <w:tcPr>
        <w:tcBorders>
          <w:top w:val="single" w:sz="4" w:space="0" w:color="FAC090" w:themeColor="accent6" w:themeTint="98"/>
          <w:bottom w:val="single" w:sz="4" w:space="0" w:color="FAC090" w:themeColor="accent6" w:themeTint="98"/>
        </w:tcBorders>
      </w:tcPr>
    </w:tblStylePr>
  </w:style>
  <w:style w:type="table" w:customStyle="1" w:styleId="Tabulkaseznamu41">
    <w:name w:val="Tabulka seznamu 41"/>
    <w:basedOn w:val="Normlntabulka"/>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FFFFFF"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BFBFBF" w:themeFill="text1" w:themeFillTint="40"/>
      </w:tcPr>
    </w:tblStylePr>
    <w:tblStylePr w:type="band1Horz">
      <w:rPr>
        <w:rFonts w:ascii="Arial" w:hAnsi="Arial"/>
        <w:color w:val="404040"/>
        <w:sz w:val="22"/>
      </w:rPr>
      <w:tblPr/>
      <w:tcPr>
        <w:shd w:val="clear" w:color="FFFFFF" w:fill="BFBFBF" w:themeFill="text1" w:themeFillTint="40"/>
      </w:tcPr>
    </w:tblStylePr>
  </w:style>
  <w:style w:type="table" w:customStyle="1" w:styleId="ListTable4-Accent1">
    <w:name w:val="List Table 4 - Accent 1"/>
    <w:basedOn w:val="Normlntabulka"/>
    <w:uiPriority w:val="99"/>
    <w:pPr>
      <w:spacing w:after="0" w:line="240" w:lineRule="auto"/>
    </w:pPr>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tblBorders>
    </w:tblPr>
    <w:tblStylePr w:type="firstRow">
      <w:rPr>
        <w:rFonts w:ascii="Arial" w:hAnsi="Arial"/>
        <w:b/>
        <w:color w:val="FFFFFF"/>
        <w:sz w:val="22"/>
      </w:rPr>
      <w:tblPr/>
      <w:tcPr>
        <w:shd w:val="clear" w:color="FFFFFF"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2DFEE" w:themeFill="accent1" w:themeFillTint="40"/>
      </w:tcPr>
    </w:tblStylePr>
    <w:tblStylePr w:type="band1Horz">
      <w:rPr>
        <w:rFonts w:ascii="Arial" w:hAnsi="Arial"/>
        <w:color w:val="404040"/>
        <w:sz w:val="22"/>
      </w:rPr>
      <w:tblPr/>
      <w:tcPr>
        <w:shd w:val="clear" w:color="FFFFFF" w:fill="D2DFEE" w:themeFill="accent1" w:themeFillTint="40"/>
      </w:tcPr>
    </w:tblStylePr>
  </w:style>
  <w:style w:type="table" w:customStyle="1" w:styleId="ListTable4-Accent2">
    <w:name w:val="List Table 4 - Accent 2"/>
    <w:basedOn w:val="Normlntabulka"/>
    <w:uiPriority w:val="99"/>
    <w:pPr>
      <w:spacing w:after="0" w:line="240" w:lineRule="auto"/>
    </w:pPr>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tblBorders>
    </w:tblPr>
    <w:tblStylePr w:type="firstRow">
      <w:rPr>
        <w:rFonts w:ascii="Arial" w:hAnsi="Arial"/>
        <w:b/>
        <w:color w:val="FFFFFF"/>
        <w:sz w:val="22"/>
      </w:rPr>
      <w:tblPr/>
      <w:tcPr>
        <w:shd w:val="clear" w:color="FFFFFF" w:fill="C0504D"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FD2D2" w:themeFill="accent2" w:themeFillTint="40"/>
      </w:tcPr>
    </w:tblStylePr>
    <w:tblStylePr w:type="band1Horz">
      <w:rPr>
        <w:rFonts w:ascii="Arial" w:hAnsi="Arial"/>
        <w:color w:val="404040"/>
        <w:sz w:val="22"/>
      </w:rPr>
      <w:tblPr/>
      <w:tcPr>
        <w:shd w:val="clear" w:color="FFFFFF" w:fill="EFD2D2" w:themeFill="accent2" w:themeFillTint="40"/>
      </w:tcPr>
    </w:tblStylePr>
  </w:style>
  <w:style w:type="table" w:customStyle="1" w:styleId="ListTable4-Accent3">
    <w:name w:val="List Table 4 - Accent 3"/>
    <w:basedOn w:val="Normlntabulka"/>
    <w:uiPriority w:val="99"/>
    <w:pPr>
      <w:spacing w:after="0" w:line="240" w:lineRule="auto"/>
    </w:pPr>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tblBorders>
    </w:tblPr>
    <w:tblStylePr w:type="firstRow">
      <w:rPr>
        <w:rFonts w:ascii="Arial" w:hAnsi="Arial"/>
        <w:b/>
        <w:color w:val="FFFFFF"/>
        <w:sz w:val="22"/>
      </w:rPr>
      <w:tblPr/>
      <w:tcPr>
        <w:shd w:val="clear" w:color="FFFFFF" w:fill="9BBB59"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5EED5" w:themeFill="accent3" w:themeFillTint="40"/>
      </w:tcPr>
    </w:tblStylePr>
    <w:tblStylePr w:type="band1Horz">
      <w:rPr>
        <w:rFonts w:ascii="Arial" w:hAnsi="Arial"/>
        <w:color w:val="404040"/>
        <w:sz w:val="22"/>
      </w:rPr>
      <w:tblPr/>
      <w:tcPr>
        <w:shd w:val="clear" w:color="FFFFFF" w:fill="E5EED5" w:themeFill="accent3" w:themeFillTint="40"/>
      </w:tcPr>
    </w:tblStylePr>
  </w:style>
  <w:style w:type="table" w:customStyle="1" w:styleId="ListTable4-Accent4">
    <w:name w:val="List Table 4 - Accent 4"/>
    <w:basedOn w:val="Normlntabulka"/>
    <w:uiPriority w:val="99"/>
    <w:pPr>
      <w:spacing w:after="0" w:line="240" w:lineRule="auto"/>
    </w:pPr>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tblBorders>
    </w:tblPr>
    <w:tblStylePr w:type="firstRow">
      <w:rPr>
        <w:rFonts w:ascii="Arial" w:hAnsi="Arial"/>
        <w:b/>
        <w:color w:val="FFFFFF"/>
        <w:sz w:val="22"/>
      </w:rPr>
      <w:tblPr/>
      <w:tcPr>
        <w:shd w:val="clear" w:color="FFFFFF" w:fill="8064A2"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FD8E7" w:themeFill="accent4" w:themeFillTint="40"/>
      </w:tcPr>
    </w:tblStylePr>
    <w:tblStylePr w:type="band1Horz">
      <w:rPr>
        <w:rFonts w:ascii="Arial" w:hAnsi="Arial"/>
        <w:color w:val="404040"/>
        <w:sz w:val="22"/>
      </w:rPr>
      <w:tblPr/>
      <w:tcPr>
        <w:shd w:val="clear" w:color="FFFFFF" w:fill="DFD8E7" w:themeFill="accent4" w:themeFillTint="40"/>
      </w:tcPr>
    </w:tblStylePr>
  </w:style>
  <w:style w:type="table" w:customStyle="1" w:styleId="ListTable4-Accent5">
    <w:name w:val="List Table 4 - Accent 5"/>
    <w:basedOn w:val="Normlntabulka"/>
    <w:uiPriority w:val="99"/>
    <w:pPr>
      <w:spacing w:after="0" w:line="240" w:lineRule="auto"/>
    </w:pPr>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tblBorders>
    </w:tblPr>
    <w:tblStylePr w:type="firstRow">
      <w:rPr>
        <w:rFonts w:ascii="Arial" w:hAnsi="Arial"/>
        <w:b/>
        <w:color w:val="FFFFFF"/>
        <w:sz w:val="22"/>
      </w:rPr>
      <w:tblPr/>
      <w:tcPr>
        <w:shd w:val="clear" w:color="FFFFFF" w:fill="4BACC6"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1EAF0" w:themeFill="accent5" w:themeFillTint="40"/>
      </w:tcPr>
    </w:tblStylePr>
    <w:tblStylePr w:type="band1Horz">
      <w:rPr>
        <w:rFonts w:ascii="Arial" w:hAnsi="Arial"/>
        <w:color w:val="404040"/>
        <w:sz w:val="22"/>
      </w:rPr>
      <w:tblPr/>
      <w:tcPr>
        <w:shd w:val="clear" w:color="FFFFFF" w:fill="D1EAF0" w:themeFill="accent5" w:themeFillTint="40"/>
      </w:tcPr>
    </w:tblStylePr>
  </w:style>
  <w:style w:type="table" w:customStyle="1" w:styleId="ListTable4-Accent6">
    <w:name w:val="List Table 4 - Accent 6"/>
    <w:basedOn w:val="Normlntabulka"/>
    <w:uiPriority w:val="99"/>
    <w:pPr>
      <w:spacing w:after="0" w:line="240" w:lineRule="auto"/>
    </w:pPr>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tblBorders>
    </w:tblPr>
    <w:tblStylePr w:type="firstRow">
      <w:rPr>
        <w:rFonts w:ascii="Arial" w:hAnsi="Arial"/>
        <w:b/>
        <w:color w:val="FFFFFF"/>
        <w:sz w:val="22"/>
      </w:rPr>
      <w:tblPr/>
      <w:tcPr>
        <w:shd w:val="clear" w:color="FFFFFF" w:fill="F79646"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DE4D0" w:themeFill="accent6" w:themeFillTint="40"/>
      </w:tcPr>
    </w:tblStylePr>
    <w:tblStylePr w:type="band1Horz">
      <w:rPr>
        <w:rFonts w:ascii="Arial" w:hAnsi="Arial"/>
        <w:color w:val="404040"/>
        <w:sz w:val="22"/>
      </w:rPr>
      <w:tblPr/>
      <w:tcPr>
        <w:shd w:val="clear" w:color="FFFFFF" w:fill="FDE4D0" w:themeFill="accent6" w:themeFillTint="40"/>
      </w:tcPr>
    </w:tblStylePr>
  </w:style>
  <w:style w:type="table" w:customStyle="1" w:styleId="Tmavtabulkaseznamu51">
    <w:name w:val="Tmavá tabulka seznamu 51"/>
    <w:basedOn w:val="Normlntabulka"/>
    <w:uiPriority w:val="99"/>
    <w:pPr>
      <w:spacing w:after="0" w:line="240" w:lineRule="auto"/>
    </w:pPr>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FFFFFF"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FFFFFF"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FFFFFF"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7F7F7F" w:themeFill="text1" w:themeFillTint="80"/>
      </w:tcPr>
    </w:tblStylePr>
    <w:tblStylePr w:type="band2Horz">
      <w:tblPr/>
      <w:tcPr>
        <w:tcBorders>
          <w:top w:val="single" w:sz="4" w:space="0" w:color="FFFFFF" w:themeColor="light1"/>
          <w:bottom w:val="single" w:sz="4" w:space="0" w:color="FFFFFF" w:themeColor="light1"/>
        </w:tcBorders>
        <w:shd w:val="clear" w:color="FFFFFF" w:fill="7F7F7F" w:themeFill="text1" w:themeFillTint="80"/>
      </w:tcPr>
    </w:tblStylePr>
  </w:style>
  <w:style w:type="table" w:customStyle="1" w:styleId="ListTable5Dark-Accent1">
    <w:name w:val="List Table 5 Dark - Accent 1"/>
    <w:basedOn w:val="Normlntabulka"/>
    <w:uiPriority w:val="99"/>
    <w:pPr>
      <w:spacing w:after="0" w:line="240" w:lineRule="auto"/>
    </w:pPr>
    <w:tblPr>
      <w:tblStyleRowBandSize w:val="1"/>
      <w:tblStyleColBandSize w:val="1"/>
      <w:tblBorders>
        <w:top w:val="single" w:sz="32" w:space="0" w:color="4F81BD" w:themeColor="accent1"/>
        <w:left w:val="single" w:sz="32" w:space="0" w:color="4F81BD" w:themeColor="accent1"/>
        <w:bottom w:val="single" w:sz="32" w:space="0" w:color="4F81BD" w:themeColor="accent1"/>
        <w:right w:val="single" w:sz="32" w:space="0" w:color="4F81BD" w:themeColor="accent1"/>
      </w:tblBorders>
      <w:shd w:val="clear" w:color="FFFFFF" w:fill="4F81BD" w:themeFill="accent1"/>
    </w:tblPr>
    <w:tblStylePr w:type="firstRow">
      <w:rPr>
        <w:rFonts w:ascii="Arial" w:hAnsi="Arial"/>
        <w:b/>
        <w:color w:val="FFFFFF" w:themeColor="light1"/>
        <w:sz w:val="22"/>
      </w:rPr>
      <w:tblPr/>
      <w:tcPr>
        <w:tcBorders>
          <w:top w:val="single" w:sz="32" w:space="0" w:color="4F81BD" w:themeColor="accent1"/>
          <w:bottom w:val="single" w:sz="12" w:space="0" w:color="FFFFFF" w:themeColor="light1"/>
        </w:tcBorders>
        <w:shd w:val="clear" w:color="FFFFFF" w:fill="4F81BD"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F81BD" w:themeColor="accent1"/>
          <w:right w:val="single" w:sz="4" w:space="0" w:color="FFFFFF" w:themeColor="light1"/>
        </w:tcBorders>
      </w:tcPr>
    </w:tblStylePr>
    <w:tblStylePr w:type="lastCol">
      <w:tblPr/>
      <w:tcPr>
        <w:tcBorders>
          <w:left w:val="single" w:sz="4" w:space="0" w:color="FFFFFF" w:themeColor="light1"/>
          <w:right w:val="single" w:sz="32" w:space="0" w:color="4F81BD" w:themeColor="accent1"/>
        </w:tcBorders>
      </w:tcPr>
    </w:tblStylePr>
    <w:tblStylePr w:type="band1Vert">
      <w:tblPr/>
      <w:tcPr>
        <w:tcBorders>
          <w:left w:val="single" w:sz="4" w:space="0" w:color="FFFFFF" w:themeColor="light1"/>
          <w:right w:val="single" w:sz="4" w:space="0" w:color="FFFFFF" w:themeColor="light1"/>
        </w:tcBorders>
        <w:shd w:val="clear" w:color="FFFFFF" w:fill="4F81BD"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4F81BD" w:themeFill="accent1"/>
      </w:tcPr>
    </w:tblStylePr>
    <w:tblStylePr w:type="band2Horz">
      <w:tblPr/>
      <w:tcPr>
        <w:tcBorders>
          <w:top w:val="single" w:sz="4" w:space="0" w:color="FFFFFF" w:themeColor="light1"/>
          <w:bottom w:val="single" w:sz="4" w:space="0" w:color="FFFFFF" w:themeColor="light1"/>
        </w:tcBorders>
        <w:shd w:val="clear" w:color="FFFFFF" w:fill="4F81BD" w:themeFill="accent1"/>
      </w:tcPr>
    </w:tblStylePr>
  </w:style>
  <w:style w:type="table" w:customStyle="1" w:styleId="ListTable5Dark-Accent2">
    <w:name w:val="List Table 5 Dark - Accent 2"/>
    <w:basedOn w:val="Normlntabulka"/>
    <w:uiPriority w:val="99"/>
    <w:pPr>
      <w:spacing w:after="0" w:line="240" w:lineRule="auto"/>
    </w:pPr>
    <w:tblPr>
      <w:tblStyleRowBandSize w:val="1"/>
      <w:tblStyleColBandSize w:val="1"/>
      <w:tblBorders>
        <w:top w:val="single" w:sz="32" w:space="0" w:color="D99695" w:themeColor="accent2" w:themeTint="97"/>
        <w:left w:val="single" w:sz="32" w:space="0" w:color="D99695" w:themeColor="accent2" w:themeTint="97"/>
        <w:bottom w:val="single" w:sz="32" w:space="0" w:color="D99695" w:themeColor="accent2" w:themeTint="97"/>
        <w:right w:val="single" w:sz="32" w:space="0" w:color="D99695" w:themeColor="accent2" w:themeTint="97"/>
      </w:tblBorders>
      <w:shd w:val="clear" w:color="FFFFFF" w:fill="D99695" w:themeFill="accent2" w:themeFillTint="97"/>
    </w:tblPr>
    <w:tblStylePr w:type="firstRow">
      <w:rPr>
        <w:rFonts w:ascii="Arial" w:hAnsi="Arial"/>
        <w:b/>
        <w:color w:val="FFFFFF" w:themeColor="light1"/>
        <w:sz w:val="22"/>
      </w:rPr>
      <w:tblPr/>
      <w:tcPr>
        <w:tcBorders>
          <w:top w:val="single" w:sz="32" w:space="0" w:color="D99695" w:themeColor="accent2" w:themeTint="97"/>
          <w:bottom w:val="single" w:sz="12" w:space="0" w:color="FFFFFF" w:themeColor="light1"/>
        </w:tcBorders>
        <w:shd w:val="clear" w:color="FFFFFF" w:fill="D99695"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D99695" w:themeColor="accent2" w:themeTint="97"/>
          <w:right w:val="single" w:sz="4" w:space="0" w:color="FFFFFF" w:themeColor="light1"/>
        </w:tcBorders>
      </w:tcPr>
    </w:tblStylePr>
    <w:tblStylePr w:type="lastCol">
      <w:tblPr/>
      <w:tcPr>
        <w:tcBorders>
          <w:left w:val="single" w:sz="4" w:space="0" w:color="FFFFFF" w:themeColor="light1"/>
          <w:right w:val="single" w:sz="32" w:space="0" w:color="D99695" w:themeColor="accent2" w:themeTint="97"/>
        </w:tcBorders>
      </w:tcPr>
    </w:tblStylePr>
    <w:tblStylePr w:type="band1Vert">
      <w:tblPr/>
      <w:tcPr>
        <w:tcBorders>
          <w:left w:val="single" w:sz="4" w:space="0" w:color="FFFFFF" w:themeColor="light1"/>
          <w:right w:val="single" w:sz="4" w:space="0" w:color="FFFFFF" w:themeColor="light1"/>
        </w:tcBorders>
        <w:shd w:val="clear" w:color="FFFFFF" w:fill="D99695"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D99695" w:themeFill="accent2" w:themeFillTint="97"/>
      </w:tcPr>
    </w:tblStylePr>
    <w:tblStylePr w:type="band2Horz">
      <w:tblPr/>
      <w:tcPr>
        <w:tcBorders>
          <w:top w:val="single" w:sz="4" w:space="0" w:color="FFFFFF" w:themeColor="light1"/>
          <w:bottom w:val="single" w:sz="4" w:space="0" w:color="FFFFFF" w:themeColor="light1"/>
        </w:tcBorders>
        <w:shd w:val="clear" w:color="FFFFFF" w:fill="D99695" w:themeFill="accent2" w:themeFillTint="97"/>
      </w:tcPr>
    </w:tblStylePr>
  </w:style>
  <w:style w:type="table" w:customStyle="1" w:styleId="ListTable5Dark-Accent3">
    <w:name w:val="List Table 5 Dark - Accent 3"/>
    <w:basedOn w:val="Normlntabulka"/>
    <w:uiPriority w:val="99"/>
    <w:pPr>
      <w:spacing w:after="0" w:line="240" w:lineRule="auto"/>
    </w:pPr>
    <w:tblPr>
      <w:tblStyleRowBandSize w:val="1"/>
      <w:tblStyleColBandSize w:val="1"/>
      <w:tblBorders>
        <w:top w:val="single" w:sz="32" w:space="0" w:color="C3D69B" w:themeColor="accent3" w:themeTint="98"/>
        <w:left w:val="single" w:sz="32" w:space="0" w:color="C3D69B" w:themeColor="accent3" w:themeTint="98"/>
        <w:bottom w:val="single" w:sz="32" w:space="0" w:color="C3D69B" w:themeColor="accent3" w:themeTint="98"/>
        <w:right w:val="single" w:sz="32" w:space="0" w:color="C3D69B" w:themeColor="accent3" w:themeTint="98"/>
      </w:tblBorders>
      <w:shd w:val="clear" w:color="FFFFFF" w:fill="C3D69B" w:themeFill="accent3" w:themeFillTint="98"/>
    </w:tblPr>
    <w:tblStylePr w:type="firstRow">
      <w:rPr>
        <w:rFonts w:ascii="Arial" w:hAnsi="Arial"/>
        <w:b/>
        <w:color w:val="FFFFFF" w:themeColor="light1"/>
        <w:sz w:val="22"/>
      </w:rPr>
      <w:tblPr/>
      <w:tcPr>
        <w:tcBorders>
          <w:top w:val="single" w:sz="32" w:space="0" w:color="C3D69B" w:themeColor="accent3" w:themeTint="98"/>
          <w:bottom w:val="single" w:sz="12" w:space="0" w:color="FFFFFF" w:themeColor="light1"/>
        </w:tcBorders>
        <w:shd w:val="clear" w:color="FFFFFF" w:fill="C3D69B"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3D69B" w:themeColor="accent3" w:themeTint="98"/>
          <w:right w:val="single" w:sz="4" w:space="0" w:color="FFFFFF" w:themeColor="light1"/>
        </w:tcBorders>
      </w:tcPr>
    </w:tblStylePr>
    <w:tblStylePr w:type="lastCol">
      <w:tblPr/>
      <w:tcPr>
        <w:tcBorders>
          <w:left w:val="single" w:sz="4" w:space="0" w:color="FFFFFF" w:themeColor="light1"/>
          <w:right w:val="single" w:sz="32" w:space="0" w:color="C3D69B" w:themeColor="accent3" w:themeTint="98"/>
        </w:tcBorders>
      </w:tcPr>
    </w:tblStylePr>
    <w:tblStylePr w:type="band1Vert">
      <w:tblPr/>
      <w:tcPr>
        <w:tcBorders>
          <w:left w:val="single" w:sz="4" w:space="0" w:color="FFFFFF" w:themeColor="light1"/>
          <w:right w:val="single" w:sz="4" w:space="0" w:color="FFFFFF" w:themeColor="light1"/>
        </w:tcBorders>
        <w:shd w:val="clear" w:color="FFFFFF" w:fill="C3D69B"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C3D69B" w:themeFill="accent3" w:themeFillTint="98"/>
      </w:tcPr>
    </w:tblStylePr>
    <w:tblStylePr w:type="band2Horz">
      <w:tblPr/>
      <w:tcPr>
        <w:tcBorders>
          <w:top w:val="single" w:sz="4" w:space="0" w:color="FFFFFF" w:themeColor="light1"/>
          <w:bottom w:val="single" w:sz="4" w:space="0" w:color="FFFFFF" w:themeColor="light1"/>
        </w:tcBorders>
        <w:shd w:val="clear" w:color="FFFFFF" w:fill="C3D69B" w:themeFill="accent3" w:themeFillTint="98"/>
      </w:tcPr>
    </w:tblStylePr>
  </w:style>
  <w:style w:type="table" w:customStyle="1" w:styleId="ListTable5Dark-Accent4">
    <w:name w:val="List Table 5 Dark - Accent 4"/>
    <w:basedOn w:val="Normlntabulka"/>
    <w:uiPriority w:val="99"/>
    <w:pPr>
      <w:spacing w:after="0" w:line="240" w:lineRule="auto"/>
    </w:pPr>
    <w:tblPr>
      <w:tblStyleRowBandSize w:val="1"/>
      <w:tblStyleColBandSize w:val="1"/>
      <w:tblBorders>
        <w:top w:val="single" w:sz="32" w:space="0" w:color="B2A1C6" w:themeColor="accent4" w:themeTint="9A"/>
        <w:left w:val="single" w:sz="32" w:space="0" w:color="B2A1C6" w:themeColor="accent4" w:themeTint="9A"/>
        <w:bottom w:val="single" w:sz="32" w:space="0" w:color="B2A1C6" w:themeColor="accent4" w:themeTint="9A"/>
        <w:right w:val="single" w:sz="32" w:space="0" w:color="B2A1C6" w:themeColor="accent4" w:themeTint="9A"/>
      </w:tblBorders>
      <w:shd w:val="clear" w:color="FFFFFF" w:fill="B2A1C6" w:themeFill="accent4" w:themeFillTint="9A"/>
    </w:tblPr>
    <w:tblStylePr w:type="firstRow">
      <w:rPr>
        <w:rFonts w:ascii="Arial" w:hAnsi="Arial"/>
        <w:b/>
        <w:color w:val="FFFFFF" w:themeColor="light1"/>
        <w:sz w:val="22"/>
      </w:rPr>
      <w:tblPr/>
      <w:tcPr>
        <w:tcBorders>
          <w:top w:val="single" w:sz="32" w:space="0" w:color="B2A1C6" w:themeColor="accent4" w:themeTint="9A"/>
          <w:bottom w:val="single" w:sz="12" w:space="0" w:color="FFFFFF" w:themeColor="light1"/>
        </w:tcBorders>
        <w:shd w:val="clear" w:color="FFFFFF" w:fill="B2A1C6"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B2A1C6" w:themeColor="accent4" w:themeTint="9A"/>
          <w:right w:val="single" w:sz="4" w:space="0" w:color="FFFFFF" w:themeColor="light1"/>
        </w:tcBorders>
      </w:tcPr>
    </w:tblStylePr>
    <w:tblStylePr w:type="lastCol">
      <w:tblPr/>
      <w:tcPr>
        <w:tcBorders>
          <w:left w:val="single" w:sz="4" w:space="0" w:color="FFFFFF" w:themeColor="light1"/>
          <w:right w:val="single" w:sz="32" w:space="0" w:color="B2A1C6" w:themeColor="accent4" w:themeTint="9A"/>
        </w:tcBorders>
      </w:tcPr>
    </w:tblStylePr>
    <w:tblStylePr w:type="band1Vert">
      <w:tblPr/>
      <w:tcPr>
        <w:tcBorders>
          <w:left w:val="single" w:sz="4" w:space="0" w:color="FFFFFF" w:themeColor="light1"/>
          <w:right w:val="single" w:sz="4" w:space="0" w:color="FFFFFF" w:themeColor="light1"/>
        </w:tcBorders>
        <w:shd w:val="clear" w:color="FFFFFF" w:fill="B2A1C6"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B2A1C6" w:themeFill="accent4" w:themeFillTint="9A"/>
      </w:tcPr>
    </w:tblStylePr>
    <w:tblStylePr w:type="band2Horz">
      <w:tblPr/>
      <w:tcPr>
        <w:tcBorders>
          <w:top w:val="single" w:sz="4" w:space="0" w:color="FFFFFF" w:themeColor="light1"/>
          <w:bottom w:val="single" w:sz="4" w:space="0" w:color="FFFFFF" w:themeColor="light1"/>
        </w:tcBorders>
        <w:shd w:val="clear" w:color="FFFFFF" w:fill="B2A1C6" w:themeFill="accent4" w:themeFillTint="9A"/>
      </w:tcPr>
    </w:tblStylePr>
  </w:style>
  <w:style w:type="table" w:customStyle="1" w:styleId="ListTable5Dark-Accent5">
    <w:name w:val="List Table 5 Dark - Accent 5"/>
    <w:basedOn w:val="Normlntabulka"/>
    <w:uiPriority w:val="99"/>
    <w:pPr>
      <w:spacing w:after="0" w:line="240" w:lineRule="auto"/>
    </w:pPr>
    <w:tblPr>
      <w:tblStyleRowBandSize w:val="1"/>
      <w:tblStyleColBandSize w:val="1"/>
      <w:tblBorders>
        <w:top w:val="single" w:sz="32" w:space="0" w:color="92CCDC" w:themeColor="accent5" w:themeTint="9A"/>
        <w:left w:val="single" w:sz="32" w:space="0" w:color="92CCDC" w:themeColor="accent5" w:themeTint="9A"/>
        <w:bottom w:val="single" w:sz="32" w:space="0" w:color="92CCDC" w:themeColor="accent5" w:themeTint="9A"/>
        <w:right w:val="single" w:sz="32" w:space="0" w:color="92CCDC" w:themeColor="accent5" w:themeTint="9A"/>
      </w:tblBorders>
      <w:shd w:val="clear" w:color="FFFFFF" w:fill="92CCDC" w:themeFill="accent5" w:themeFillTint="9A"/>
    </w:tblPr>
    <w:tblStylePr w:type="firstRow">
      <w:rPr>
        <w:rFonts w:ascii="Arial" w:hAnsi="Arial"/>
        <w:b/>
        <w:color w:val="FFFFFF" w:themeColor="light1"/>
        <w:sz w:val="22"/>
      </w:rPr>
      <w:tblPr/>
      <w:tcPr>
        <w:tcBorders>
          <w:top w:val="single" w:sz="32" w:space="0" w:color="92CCDC" w:themeColor="accent5" w:themeTint="9A"/>
          <w:bottom w:val="single" w:sz="12" w:space="0" w:color="FFFFFF" w:themeColor="light1"/>
        </w:tcBorders>
        <w:shd w:val="clear" w:color="FFFFFF" w:fill="92CCDC"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2CCDC" w:themeColor="accent5" w:themeTint="9A"/>
          <w:right w:val="single" w:sz="4" w:space="0" w:color="FFFFFF" w:themeColor="light1"/>
        </w:tcBorders>
      </w:tcPr>
    </w:tblStylePr>
    <w:tblStylePr w:type="lastCol">
      <w:tblPr/>
      <w:tcPr>
        <w:tcBorders>
          <w:left w:val="single" w:sz="4" w:space="0" w:color="FFFFFF" w:themeColor="light1"/>
          <w:right w:val="single" w:sz="32" w:space="0" w:color="92CCDC" w:themeColor="accent5" w:themeTint="9A"/>
        </w:tcBorders>
      </w:tcPr>
    </w:tblStylePr>
    <w:tblStylePr w:type="band1Vert">
      <w:tblPr/>
      <w:tcPr>
        <w:tcBorders>
          <w:left w:val="single" w:sz="4" w:space="0" w:color="FFFFFF" w:themeColor="light1"/>
          <w:right w:val="single" w:sz="4" w:space="0" w:color="FFFFFF" w:themeColor="light1"/>
        </w:tcBorders>
        <w:shd w:val="clear" w:color="FFFFFF" w:fill="92CCDC"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92CCDC" w:themeFill="accent5" w:themeFillTint="9A"/>
      </w:tcPr>
    </w:tblStylePr>
    <w:tblStylePr w:type="band2Horz">
      <w:tblPr/>
      <w:tcPr>
        <w:tcBorders>
          <w:top w:val="single" w:sz="4" w:space="0" w:color="FFFFFF" w:themeColor="light1"/>
          <w:bottom w:val="single" w:sz="4" w:space="0" w:color="FFFFFF" w:themeColor="light1"/>
        </w:tcBorders>
        <w:shd w:val="clear" w:color="FFFFFF" w:fill="92CCDC" w:themeFill="accent5" w:themeFillTint="9A"/>
      </w:tcPr>
    </w:tblStylePr>
  </w:style>
  <w:style w:type="table" w:customStyle="1" w:styleId="ListTable5Dark-Accent6">
    <w:name w:val="List Table 5 Dark - Accent 6"/>
    <w:basedOn w:val="Normlntabulka"/>
    <w:uiPriority w:val="99"/>
    <w:pPr>
      <w:spacing w:after="0" w:line="240" w:lineRule="auto"/>
    </w:pPr>
    <w:tblPr>
      <w:tblStyleRowBandSize w:val="1"/>
      <w:tblStyleColBandSize w:val="1"/>
      <w:tblBorders>
        <w:top w:val="single" w:sz="32" w:space="0" w:color="FAC090" w:themeColor="accent6" w:themeTint="98"/>
        <w:left w:val="single" w:sz="32" w:space="0" w:color="FAC090" w:themeColor="accent6" w:themeTint="98"/>
        <w:bottom w:val="single" w:sz="32" w:space="0" w:color="FAC090" w:themeColor="accent6" w:themeTint="98"/>
        <w:right w:val="single" w:sz="32" w:space="0" w:color="FAC090" w:themeColor="accent6" w:themeTint="98"/>
      </w:tblBorders>
      <w:shd w:val="clear" w:color="FFFFFF" w:fill="FAC090" w:themeFill="accent6" w:themeFillTint="98"/>
    </w:tblPr>
    <w:tblStylePr w:type="firstRow">
      <w:rPr>
        <w:rFonts w:ascii="Arial" w:hAnsi="Arial"/>
        <w:b/>
        <w:color w:val="FFFFFF" w:themeColor="light1"/>
        <w:sz w:val="22"/>
      </w:rPr>
      <w:tblPr/>
      <w:tcPr>
        <w:tcBorders>
          <w:top w:val="single" w:sz="32" w:space="0" w:color="FAC090" w:themeColor="accent6" w:themeTint="98"/>
          <w:bottom w:val="single" w:sz="12" w:space="0" w:color="FFFFFF" w:themeColor="light1"/>
        </w:tcBorders>
        <w:shd w:val="clear" w:color="FFFFFF" w:fill="FAC090"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AC090" w:themeColor="accent6" w:themeTint="98"/>
          <w:right w:val="single" w:sz="4" w:space="0" w:color="FFFFFF" w:themeColor="light1"/>
        </w:tcBorders>
      </w:tcPr>
    </w:tblStylePr>
    <w:tblStylePr w:type="lastCol">
      <w:tblPr/>
      <w:tcPr>
        <w:tcBorders>
          <w:left w:val="single" w:sz="4" w:space="0" w:color="FFFFFF" w:themeColor="light1"/>
          <w:right w:val="single" w:sz="32" w:space="0" w:color="FAC090" w:themeColor="accent6" w:themeTint="98"/>
        </w:tcBorders>
      </w:tcPr>
    </w:tblStylePr>
    <w:tblStylePr w:type="band1Vert">
      <w:tblPr/>
      <w:tcPr>
        <w:tcBorders>
          <w:left w:val="single" w:sz="4" w:space="0" w:color="FFFFFF" w:themeColor="light1"/>
          <w:right w:val="single" w:sz="4" w:space="0" w:color="FFFFFF" w:themeColor="light1"/>
        </w:tcBorders>
        <w:shd w:val="clear" w:color="FFFFFF" w:fill="FAC090"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FAC090" w:themeFill="accent6" w:themeFillTint="98"/>
      </w:tcPr>
    </w:tblStylePr>
    <w:tblStylePr w:type="band2Horz">
      <w:tblPr/>
      <w:tcPr>
        <w:tcBorders>
          <w:top w:val="single" w:sz="4" w:space="0" w:color="FFFFFF" w:themeColor="light1"/>
          <w:bottom w:val="single" w:sz="4" w:space="0" w:color="FFFFFF" w:themeColor="light1"/>
        </w:tcBorders>
        <w:shd w:val="clear" w:color="FFFFFF" w:fill="FAC090" w:themeFill="accent6" w:themeFillTint="98"/>
      </w:tcPr>
    </w:tblStylePr>
  </w:style>
  <w:style w:type="table" w:customStyle="1" w:styleId="Barevntabulkaseznamu61">
    <w:name w:val="Barevná tabulka seznamu 61"/>
    <w:basedOn w:val="Normlntabulka"/>
    <w:uiPriority w:val="99"/>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FFFFFF" w:fill="BFBFBF" w:themeFill="text1" w:themeFillTint="40"/>
      </w:tcPr>
    </w:tblStylePr>
    <w:tblStylePr w:type="band1Horz">
      <w:rPr>
        <w:rFonts w:ascii="Arial" w:hAnsi="Arial"/>
        <w:color w:val="000000" w:themeColor="text1"/>
        <w:sz w:val="22"/>
      </w:rPr>
      <w:tblPr/>
      <w:tcPr>
        <w:shd w:val="clear" w:color="FFFFFF"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Normlntabulka"/>
    <w:uiPriority w:val="99"/>
    <w:pPr>
      <w:spacing w:after="0" w:line="240" w:lineRule="auto"/>
    </w:pPr>
    <w:tblPr>
      <w:tblStyleRowBandSize w:val="1"/>
      <w:tblStyleColBandSize w:val="1"/>
      <w:tblBorders>
        <w:top w:val="single" w:sz="4" w:space="0" w:color="4F81BD" w:themeColor="accent1"/>
        <w:bottom w:val="single" w:sz="4" w:space="0" w:color="4F81BD" w:themeColor="accent1"/>
      </w:tblBorders>
    </w:tblPr>
    <w:tblStylePr w:type="firstRow">
      <w:rPr>
        <w:b/>
        <w:color w:val="2A4A71" w:themeColor="accent1" w:themeShade="95"/>
      </w:rPr>
      <w:tblPr/>
      <w:tcPr>
        <w:tcBorders>
          <w:bottom w:val="single" w:sz="4" w:space="0" w:color="4F81BD" w:themeColor="accent1"/>
        </w:tcBorders>
      </w:tcPr>
    </w:tblStylePr>
    <w:tblStylePr w:type="lastRow">
      <w:rPr>
        <w:b/>
        <w:color w:val="2A4A71" w:themeColor="accent1" w:themeShade="95"/>
      </w:rPr>
      <w:tblPr/>
      <w:tcPr>
        <w:tcBorders>
          <w:top w:val="single" w:sz="4" w:space="0" w:color="4F81BD" w:themeColor="accent1"/>
        </w:tcBorders>
      </w:tcPr>
    </w:tblStylePr>
    <w:tblStylePr w:type="firstCol">
      <w:rPr>
        <w:b/>
        <w:color w:val="2A4A71" w:themeColor="accent1" w:themeShade="95"/>
      </w:rPr>
    </w:tblStylePr>
    <w:tblStylePr w:type="lastCol">
      <w:rPr>
        <w:b/>
        <w:color w:val="2A4A71" w:themeColor="accent1" w:themeShade="95"/>
      </w:rPr>
    </w:tblStylePr>
    <w:tblStylePr w:type="band1Vert">
      <w:tblPr/>
      <w:tcPr>
        <w:shd w:val="clear" w:color="FFFFFF" w:fill="D2DFEE" w:themeFill="accent1" w:themeFillTint="40"/>
      </w:tcPr>
    </w:tblStylePr>
    <w:tblStylePr w:type="band1Horz">
      <w:rPr>
        <w:rFonts w:ascii="Arial" w:hAnsi="Arial"/>
        <w:color w:val="2A4A71" w:themeColor="accent1" w:themeShade="95"/>
        <w:sz w:val="22"/>
      </w:rPr>
      <w:tblPr/>
      <w:tcPr>
        <w:shd w:val="clear" w:color="FFFFFF" w:fill="D2DFEE" w:themeFill="accent1" w:themeFillTint="40"/>
      </w:tcPr>
    </w:tblStylePr>
    <w:tblStylePr w:type="band2Horz">
      <w:rPr>
        <w:rFonts w:ascii="Arial" w:hAnsi="Arial"/>
        <w:color w:val="2A4A71" w:themeColor="accent1" w:themeShade="95"/>
        <w:sz w:val="22"/>
      </w:rPr>
    </w:tblStylePr>
  </w:style>
  <w:style w:type="table" w:customStyle="1" w:styleId="ListTable6Colorful-Accent2">
    <w:name w:val="List Table 6 Colorful - Accent 2"/>
    <w:basedOn w:val="Normlntabulka"/>
    <w:uiPriority w:val="99"/>
    <w:pPr>
      <w:spacing w:after="0" w:line="240" w:lineRule="auto"/>
    </w:pPr>
    <w:tblPr>
      <w:tblStyleRowBandSize w:val="1"/>
      <w:tblStyleColBandSize w:val="1"/>
      <w:tblBorders>
        <w:top w:val="single" w:sz="4" w:space="0" w:color="D99695" w:themeColor="accent2" w:themeTint="97"/>
        <w:bottom w:val="single" w:sz="4" w:space="0" w:color="D99695" w:themeColor="accent2" w:themeTint="97"/>
      </w:tblBorders>
    </w:tblPr>
    <w:tblStylePr w:type="firstRow">
      <w:rPr>
        <w:b/>
        <w:color w:val="D99695" w:themeColor="accent2" w:themeTint="97" w:themeShade="95"/>
      </w:rPr>
      <w:tblPr/>
      <w:tcPr>
        <w:tcBorders>
          <w:bottom w:val="single" w:sz="4" w:space="0" w:color="D99695" w:themeColor="accent2" w:themeTint="97"/>
        </w:tcBorders>
      </w:tcPr>
    </w:tblStylePr>
    <w:tblStylePr w:type="lastRow">
      <w:rPr>
        <w:b/>
        <w:color w:val="D99695" w:themeColor="accent2" w:themeTint="97" w:themeShade="95"/>
      </w:rPr>
      <w:tblPr/>
      <w:tcPr>
        <w:tcBorders>
          <w:top w:val="single" w:sz="4" w:space="0" w:color="D99695" w:themeColor="accent2" w:themeTint="97"/>
        </w:tcBorders>
      </w:tc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FFFFFF" w:fill="EFD2D2" w:themeFill="accent2" w:themeFillTint="40"/>
      </w:tcPr>
    </w:tblStylePr>
    <w:tblStylePr w:type="band1Horz">
      <w:rPr>
        <w:rFonts w:ascii="Arial" w:hAnsi="Arial"/>
        <w:color w:val="D99695" w:themeColor="accent2" w:themeTint="97" w:themeShade="95"/>
        <w:sz w:val="22"/>
      </w:rPr>
      <w:tblPr/>
      <w:tcPr>
        <w:shd w:val="clear" w:color="FFFFFF" w:fill="EFD2D2" w:themeFill="accent2" w:themeFillTint="40"/>
      </w:tcPr>
    </w:tblStylePr>
    <w:tblStylePr w:type="band2Horz">
      <w:rPr>
        <w:rFonts w:ascii="Arial" w:hAnsi="Arial"/>
        <w:color w:val="D99695" w:themeColor="accent2" w:themeTint="97" w:themeShade="95"/>
        <w:sz w:val="22"/>
      </w:rPr>
    </w:tblStylePr>
  </w:style>
  <w:style w:type="table" w:customStyle="1" w:styleId="ListTable6Colorful-Accent3">
    <w:name w:val="List Table 6 Colorful - Accent 3"/>
    <w:basedOn w:val="Normlntabulka"/>
    <w:uiPriority w:val="99"/>
    <w:pPr>
      <w:spacing w:after="0" w:line="240" w:lineRule="auto"/>
    </w:pPr>
    <w:tblPr>
      <w:tblStyleRowBandSize w:val="1"/>
      <w:tblStyleColBandSize w:val="1"/>
      <w:tblBorders>
        <w:top w:val="single" w:sz="4" w:space="0" w:color="C3D69B" w:themeColor="accent3" w:themeTint="98"/>
        <w:bottom w:val="single" w:sz="4" w:space="0" w:color="C3D69B" w:themeColor="accent3" w:themeTint="98"/>
      </w:tblBorders>
    </w:tblPr>
    <w:tblStylePr w:type="firstRow">
      <w:rPr>
        <w:b/>
        <w:color w:val="C3D69B" w:themeColor="accent3" w:themeTint="98" w:themeShade="95"/>
      </w:rPr>
      <w:tblPr/>
      <w:tcPr>
        <w:tcBorders>
          <w:bottom w:val="single" w:sz="4" w:space="0" w:color="C3D69B" w:themeColor="accent3" w:themeTint="98"/>
        </w:tcBorders>
      </w:tcPr>
    </w:tblStylePr>
    <w:tblStylePr w:type="lastRow">
      <w:rPr>
        <w:b/>
        <w:color w:val="C3D69B" w:themeColor="accent3" w:themeTint="98" w:themeShade="95"/>
      </w:rPr>
      <w:tblPr/>
      <w:tcPr>
        <w:tcBorders>
          <w:top w:val="single" w:sz="4" w:space="0" w:color="C3D69B" w:themeColor="accent3" w:themeTint="98"/>
        </w:tcBorders>
      </w:tcPr>
    </w:tblStylePr>
    <w:tblStylePr w:type="firstCol">
      <w:rPr>
        <w:b/>
        <w:color w:val="C3D69B" w:themeColor="accent3" w:themeTint="98" w:themeShade="95"/>
      </w:rPr>
    </w:tblStylePr>
    <w:tblStylePr w:type="lastCol">
      <w:rPr>
        <w:b/>
        <w:color w:val="C3D69B" w:themeColor="accent3" w:themeTint="98" w:themeShade="95"/>
      </w:rPr>
    </w:tblStylePr>
    <w:tblStylePr w:type="band1Vert">
      <w:tblPr/>
      <w:tcPr>
        <w:shd w:val="clear" w:color="FFFFFF" w:fill="E5EED5" w:themeFill="accent3" w:themeFillTint="40"/>
      </w:tcPr>
    </w:tblStylePr>
    <w:tblStylePr w:type="band1Horz">
      <w:rPr>
        <w:rFonts w:ascii="Arial" w:hAnsi="Arial"/>
        <w:color w:val="C3D69B" w:themeColor="accent3" w:themeTint="98" w:themeShade="95"/>
        <w:sz w:val="22"/>
      </w:rPr>
      <w:tblPr/>
      <w:tcPr>
        <w:shd w:val="clear" w:color="FFFFFF" w:fill="E5EED5" w:themeFill="accent3" w:themeFillTint="40"/>
      </w:tcPr>
    </w:tblStylePr>
    <w:tblStylePr w:type="band2Horz">
      <w:rPr>
        <w:rFonts w:ascii="Arial" w:hAnsi="Arial"/>
        <w:color w:val="C3D69B" w:themeColor="accent3" w:themeTint="98" w:themeShade="95"/>
        <w:sz w:val="22"/>
      </w:rPr>
    </w:tblStylePr>
  </w:style>
  <w:style w:type="table" w:customStyle="1" w:styleId="ListTable6Colorful-Accent4">
    <w:name w:val="List Table 6 Colorful - Accent 4"/>
    <w:basedOn w:val="Normlntabulka"/>
    <w:uiPriority w:val="99"/>
    <w:pPr>
      <w:spacing w:after="0" w:line="240" w:lineRule="auto"/>
    </w:pPr>
    <w:tblPr>
      <w:tblStyleRowBandSize w:val="1"/>
      <w:tblStyleColBandSize w:val="1"/>
      <w:tblBorders>
        <w:top w:val="single" w:sz="4" w:space="0" w:color="B2A1C6" w:themeColor="accent4" w:themeTint="9A"/>
        <w:bottom w:val="single" w:sz="4" w:space="0" w:color="B2A1C6" w:themeColor="accent4" w:themeTint="9A"/>
      </w:tblBorders>
    </w:tblPr>
    <w:tblStylePr w:type="firstRow">
      <w:rPr>
        <w:b/>
        <w:color w:val="B2A1C6" w:themeColor="accent4" w:themeTint="9A" w:themeShade="95"/>
      </w:rPr>
      <w:tblPr/>
      <w:tcPr>
        <w:tcBorders>
          <w:bottom w:val="single" w:sz="4" w:space="0" w:color="B2A1C6" w:themeColor="accent4" w:themeTint="9A"/>
        </w:tcBorders>
      </w:tcPr>
    </w:tblStylePr>
    <w:tblStylePr w:type="lastRow">
      <w:rPr>
        <w:b/>
        <w:color w:val="B2A1C6" w:themeColor="accent4" w:themeTint="9A" w:themeShade="95"/>
      </w:rPr>
      <w:tblPr/>
      <w:tcPr>
        <w:tcBorders>
          <w:top w:val="single" w:sz="4" w:space="0" w:color="B2A1C6" w:themeColor="accent4" w:themeTint="9A"/>
        </w:tcBorders>
      </w:tc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FFFFFF" w:fill="DFD8E7" w:themeFill="accent4" w:themeFillTint="40"/>
      </w:tcPr>
    </w:tblStylePr>
    <w:tblStylePr w:type="band1Horz">
      <w:rPr>
        <w:rFonts w:ascii="Arial" w:hAnsi="Arial"/>
        <w:color w:val="B2A1C6" w:themeColor="accent4" w:themeTint="9A" w:themeShade="95"/>
        <w:sz w:val="22"/>
      </w:rPr>
      <w:tblPr/>
      <w:tcPr>
        <w:shd w:val="clear" w:color="FFFFFF" w:fill="DFD8E7" w:themeFill="accent4" w:themeFillTint="40"/>
      </w:tcPr>
    </w:tblStylePr>
    <w:tblStylePr w:type="band2Horz">
      <w:rPr>
        <w:rFonts w:ascii="Arial" w:hAnsi="Arial"/>
        <w:color w:val="B2A1C6" w:themeColor="accent4" w:themeTint="9A" w:themeShade="95"/>
        <w:sz w:val="22"/>
      </w:rPr>
    </w:tblStylePr>
  </w:style>
  <w:style w:type="table" w:customStyle="1" w:styleId="ListTable6Colorful-Accent5">
    <w:name w:val="List Table 6 Colorful - Accent 5"/>
    <w:basedOn w:val="Normlntabulka"/>
    <w:uiPriority w:val="99"/>
    <w:pPr>
      <w:spacing w:after="0" w:line="240" w:lineRule="auto"/>
    </w:pPr>
    <w:tblPr>
      <w:tblStyleRowBandSize w:val="1"/>
      <w:tblStyleColBandSize w:val="1"/>
      <w:tblBorders>
        <w:top w:val="single" w:sz="4" w:space="0" w:color="92CCDC" w:themeColor="accent5" w:themeTint="9A"/>
        <w:bottom w:val="single" w:sz="4" w:space="0" w:color="92CCDC" w:themeColor="accent5" w:themeTint="9A"/>
      </w:tblBorders>
    </w:tblPr>
    <w:tblStylePr w:type="firstRow">
      <w:rPr>
        <w:b/>
        <w:color w:val="92CCDC" w:themeColor="accent5" w:themeTint="9A" w:themeShade="95"/>
      </w:rPr>
      <w:tblPr/>
      <w:tcPr>
        <w:tcBorders>
          <w:bottom w:val="single" w:sz="4" w:space="0" w:color="92CCDC" w:themeColor="accent5" w:themeTint="9A"/>
        </w:tcBorders>
      </w:tcPr>
    </w:tblStylePr>
    <w:tblStylePr w:type="lastRow">
      <w:rPr>
        <w:b/>
        <w:color w:val="92CCDC" w:themeColor="accent5" w:themeTint="9A" w:themeShade="95"/>
      </w:rPr>
      <w:tblPr/>
      <w:tcPr>
        <w:tcBorders>
          <w:top w:val="single" w:sz="4" w:space="0" w:color="92CCDC" w:themeColor="accent5" w:themeTint="9A"/>
        </w:tcBorders>
      </w:tcPr>
    </w:tblStylePr>
    <w:tblStylePr w:type="firstCol">
      <w:rPr>
        <w:b/>
        <w:color w:val="92CCDC" w:themeColor="accent5" w:themeTint="9A" w:themeShade="95"/>
      </w:rPr>
    </w:tblStylePr>
    <w:tblStylePr w:type="lastCol">
      <w:rPr>
        <w:b/>
        <w:color w:val="92CCDC" w:themeColor="accent5" w:themeTint="9A" w:themeShade="95"/>
      </w:rPr>
    </w:tblStylePr>
    <w:tblStylePr w:type="band1Vert">
      <w:tblPr/>
      <w:tcPr>
        <w:shd w:val="clear" w:color="FFFFFF" w:fill="D1EAF0" w:themeFill="accent5" w:themeFillTint="40"/>
      </w:tcPr>
    </w:tblStylePr>
    <w:tblStylePr w:type="band1Horz">
      <w:rPr>
        <w:rFonts w:ascii="Arial" w:hAnsi="Arial"/>
        <w:color w:val="92CCDC" w:themeColor="accent5" w:themeTint="9A" w:themeShade="95"/>
        <w:sz w:val="22"/>
      </w:rPr>
      <w:tblPr/>
      <w:tcPr>
        <w:shd w:val="clear" w:color="FFFFFF" w:fill="D1EAF0" w:themeFill="accent5" w:themeFillTint="40"/>
      </w:tcPr>
    </w:tblStylePr>
    <w:tblStylePr w:type="band2Horz">
      <w:rPr>
        <w:rFonts w:ascii="Arial" w:hAnsi="Arial"/>
        <w:color w:val="92CCDC" w:themeColor="accent5" w:themeTint="9A" w:themeShade="95"/>
        <w:sz w:val="22"/>
      </w:rPr>
    </w:tblStylePr>
  </w:style>
  <w:style w:type="table" w:customStyle="1" w:styleId="ListTable6Colorful-Accent6">
    <w:name w:val="List Table 6 Colorful - Accent 6"/>
    <w:basedOn w:val="Normlntabulka"/>
    <w:uiPriority w:val="99"/>
    <w:pPr>
      <w:spacing w:after="0" w:line="240" w:lineRule="auto"/>
    </w:pPr>
    <w:tblPr>
      <w:tblStyleRowBandSize w:val="1"/>
      <w:tblStyleColBandSize w:val="1"/>
      <w:tblBorders>
        <w:top w:val="single" w:sz="4" w:space="0" w:color="FAC090" w:themeColor="accent6" w:themeTint="98"/>
        <w:bottom w:val="single" w:sz="4" w:space="0" w:color="FAC090" w:themeColor="accent6" w:themeTint="98"/>
      </w:tblBorders>
    </w:tblPr>
    <w:tblStylePr w:type="firstRow">
      <w:rPr>
        <w:b/>
        <w:color w:val="FAC090" w:themeColor="accent6" w:themeTint="98" w:themeShade="95"/>
      </w:rPr>
      <w:tblPr/>
      <w:tcPr>
        <w:tcBorders>
          <w:bottom w:val="single" w:sz="4" w:space="0" w:color="FAC090" w:themeColor="accent6" w:themeTint="98"/>
        </w:tcBorders>
      </w:tcPr>
    </w:tblStylePr>
    <w:tblStylePr w:type="lastRow">
      <w:rPr>
        <w:b/>
        <w:color w:val="FAC090" w:themeColor="accent6" w:themeTint="98" w:themeShade="95"/>
      </w:rPr>
      <w:tblPr/>
      <w:tcPr>
        <w:tcBorders>
          <w:top w:val="single" w:sz="4" w:space="0" w:color="FAC090" w:themeColor="accent6" w:themeTint="98"/>
        </w:tcBorders>
      </w:tcPr>
    </w:tblStylePr>
    <w:tblStylePr w:type="firstCol">
      <w:rPr>
        <w:b/>
        <w:color w:val="FAC090" w:themeColor="accent6" w:themeTint="98" w:themeShade="95"/>
      </w:rPr>
    </w:tblStylePr>
    <w:tblStylePr w:type="lastCol">
      <w:rPr>
        <w:b/>
        <w:color w:val="FAC090" w:themeColor="accent6" w:themeTint="98" w:themeShade="95"/>
      </w:rPr>
    </w:tblStylePr>
    <w:tblStylePr w:type="band1Vert">
      <w:tblPr/>
      <w:tcPr>
        <w:shd w:val="clear" w:color="FFFFFF" w:fill="FDE4D0" w:themeFill="accent6" w:themeFillTint="40"/>
      </w:tcPr>
    </w:tblStylePr>
    <w:tblStylePr w:type="band1Horz">
      <w:rPr>
        <w:rFonts w:ascii="Arial" w:hAnsi="Arial"/>
        <w:color w:val="FAC090" w:themeColor="accent6" w:themeTint="98" w:themeShade="95"/>
        <w:sz w:val="22"/>
      </w:rPr>
      <w:tblPr/>
      <w:tcPr>
        <w:shd w:val="clear" w:color="FFFFFF" w:fill="FDE4D0" w:themeFill="accent6" w:themeFillTint="40"/>
      </w:tcPr>
    </w:tblStylePr>
    <w:tblStylePr w:type="band2Horz">
      <w:rPr>
        <w:rFonts w:ascii="Arial" w:hAnsi="Arial"/>
        <w:color w:val="FAC090" w:themeColor="accent6" w:themeTint="98" w:themeShade="95"/>
        <w:sz w:val="22"/>
      </w:rPr>
    </w:tblStylePr>
  </w:style>
  <w:style w:type="table" w:customStyle="1" w:styleId="Barevntabulkaseznamu71">
    <w:name w:val="Barevná tabulka seznamu 71"/>
    <w:basedOn w:val="Normlntabulka"/>
    <w:uiPriority w:val="99"/>
    <w:pPr>
      <w:spacing w:after="0" w:line="240" w:lineRule="auto"/>
    </w:pPr>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FFFFFF"/>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FFFFFF"/>
      </w:tcPr>
    </w:tblStylePr>
    <w:tblStylePr w:type="band1Vert">
      <w:tblPr/>
      <w:tcPr>
        <w:shd w:val="clear" w:color="FFFFFF" w:fill="BFBFBF" w:themeFill="text1" w:themeFillTint="40"/>
      </w:tcPr>
    </w:tblStylePr>
    <w:tblStylePr w:type="band1Horz">
      <w:rPr>
        <w:rFonts w:ascii="Arial" w:hAnsi="Arial"/>
        <w:color w:val="7F7F7F" w:themeColor="text1" w:themeTint="80" w:themeShade="95"/>
        <w:sz w:val="22"/>
      </w:rPr>
      <w:tblPr/>
      <w:tcPr>
        <w:shd w:val="clear" w:color="FFFFFF"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Normlntabulka"/>
    <w:uiPriority w:val="99"/>
    <w:pPr>
      <w:spacing w:after="0" w:line="240" w:lineRule="auto"/>
    </w:pPr>
    <w:tblPr>
      <w:tblStyleRowBandSize w:val="1"/>
      <w:tblStyleColBandSize w:val="1"/>
      <w:tblBorders>
        <w:right w:val="single" w:sz="4" w:space="0" w:color="4F81BD" w:themeColor="accent1"/>
      </w:tblBorders>
    </w:tblPr>
    <w:tblStylePr w:type="firstRow">
      <w:rPr>
        <w:rFonts w:ascii="Arial" w:hAnsi="Arial"/>
        <w:i/>
        <w:color w:val="2A4A71" w:themeColor="accent1" w:themeShade="95"/>
        <w:sz w:val="22"/>
      </w:rPr>
      <w:tblPr/>
      <w:tcPr>
        <w:tcBorders>
          <w:top w:val="none" w:sz="4" w:space="0" w:color="000000"/>
          <w:left w:val="none" w:sz="4" w:space="0" w:color="000000"/>
          <w:bottom w:val="single" w:sz="4" w:space="0" w:color="4F81BD" w:themeColor="accent1"/>
          <w:right w:val="none" w:sz="4" w:space="0" w:color="000000"/>
        </w:tcBorders>
        <w:shd w:val="clear" w:color="FFFFFF" w:fill="FFFFFF" w:themeFill="light1"/>
      </w:tcPr>
    </w:tblStylePr>
    <w:tblStylePr w:type="lastRow">
      <w:rPr>
        <w:rFonts w:ascii="Arial" w:hAnsi="Arial"/>
        <w:i/>
        <w:color w:val="2A4A71" w:themeColor="accent1" w:themeShade="95"/>
        <w:sz w:val="22"/>
      </w:rPr>
      <w:tblPr/>
      <w:tcPr>
        <w:tcBorders>
          <w:top w:val="single" w:sz="4" w:space="0" w:color="4F81BD" w:themeColor="accent1"/>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2A4A71" w:themeColor="accent1" w:themeShade="95"/>
        <w:sz w:val="22"/>
      </w:rPr>
      <w:tblPr/>
      <w:tcPr>
        <w:tcBorders>
          <w:top w:val="none" w:sz="4" w:space="0" w:color="000000"/>
          <w:left w:val="none" w:sz="4" w:space="0" w:color="000000"/>
          <w:bottom w:val="none" w:sz="4" w:space="0" w:color="000000"/>
          <w:right w:val="single" w:sz="4" w:space="0" w:color="4F81BD" w:themeColor="accent1"/>
        </w:tcBorders>
        <w:shd w:val="clear" w:color="FFFFFF" w:fill="FFFFFF"/>
      </w:tcPr>
    </w:tblStylePr>
    <w:tblStylePr w:type="lastCol">
      <w:rPr>
        <w:rFonts w:ascii="Arial" w:hAnsi="Arial"/>
        <w:i/>
        <w:color w:val="2A4A71" w:themeColor="accent1" w:themeShade="95"/>
        <w:sz w:val="22"/>
      </w:rPr>
      <w:tblPr/>
      <w:tcPr>
        <w:tcBorders>
          <w:top w:val="none" w:sz="4" w:space="0" w:color="000000"/>
          <w:left w:val="single" w:sz="4" w:space="0" w:color="4F81BD" w:themeColor="accent1"/>
          <w:bottom w:val="none" w:sz="4" w:space="0" w:color="000000"/>
          <w:right w:val="none" w:sz="4" w:space="0" w:color="000000"/>
        </w:tcBorders>
        <w:shd w:val="clear" w:color="FFFFFF" w:fill="FFFFFF"/>
      </w:tcPr>
    </w:tblStylePr>
    <w:tblStylePr w:type="band1Vert">
      <w:tblPr/>
      <w:tcPr>
        <w:shd w:val="clear" w:color="FFFFFF" w:fill="D2DFEE" w:themeFill="accent1" w:themeFillTint="40"/>
      </w:tcPr>
    </w:tblStylePr>
    <w:tblStylePr w:type="band1Horz">
      <w:rPr>
        <w:rFonts w:ascii="Arial" w:hAnsi="Arial"/>
        <w:color w:val="2A4A71" w:themeColor="accent1" w:themeShade="95"/>
        <w:sz w:val="22"/>
      </w:rPr>
      <w:tblPr/>
      <w:tcPr>
        <w:shd w:val="clear" w:color="FFFFFF" w:fill="D2DFEE" w:themeFill="accent1" w:themeFillTint="40"/>
      </w:tcPr>
    </w:tblStylePr>
    <w:tblStylePr w:type="band2Horz">
      <w:rPr>
        <w:rFonts w:ascii="Arial" w:hAnsi="Arial"/>
        <w:color w:val="2A4A71" w:themeColor="accent1" w:themeShade="95"/>
        <w:sz w:val="22"/>
      </w:rPr>
    </w:tblStylePr>
  </w:style>
  <w:style w:type="table" w:customStyle="1" w:styleId="ListTable7Colorful-Accent2">
    <w:name w:val="List Table 7 Colorful - Accent 2"/>
    <w:basedOn w:val="Normlntabulka"/>
    <w:uiPriority w:val="99"/>
    <w:pPr>
      <w:spacing w:after="0" w:line="240" w:lineRule="auto"/>
    </w:pPr>
    <w:tblPr>
      <w:tblStyleRowBandSize w:val="1"/>
      <w:tblStyleColBandSize w:val="1"/>
      <w:tblBorders>
        <w:right w:val="single" w:sz="4" w:space="0" w:color="D99695" w:themeColor="accent2" w:themeTint="97"/>
      </w:tblBorders>
    </w:tblPr>
    <w:tblStylePr w:type="firstRow">
      <w:rPr>
        <w:rFonts w:ascii="Arial" w:hAnsi="Arial"/>
        <w:i/>
        <w:color w:val="D99695" w:themeColor="accent2" w:themeTint="97" w:themeShade="95"/>
        <w:sz w:val="22"/>
      </w:rPr>
      <w:tblPr/>
      <w:tcPr>
        <w:tcBorders>
          <w:top w:val="none" w:sz="4" w:space="0" w:color="000000"/>
          <w:left w:val="none" w:sz="4" w:space="0" w:color="000000"/>
          <w:bottom w:val="single" w:sz="4" w:space="0" w:color="D99695" w:themeColor="accent2" w:themeTint="97"/>
          <w:right w:val="none" w:sz="4" w:space="0" w:color="000000"/>
        </w:tcBorders>
        <w:shd w:val="clear" w:color="FFFFFF" w:fill="FFFFFF" w:themeFill="light1"/>
      </w:tcPr>
    </w:tblStylePr>
    <w:tblStylePr w:type="lastRow">
      <w:rPr>
        <w:rFonts w:ascii="Arial" w:hAnsi="Arial"/>
        <w:i/>
        <w:color w:val="D99695" w:themeColor="accent2" w:themeTint="97" w:themeShade="95"/>
        <w:sz w:val="22"/>
      </w:rPr>
      <w:tblPr/>
      <w:tcPr>
        <w:tcBorders>
          <w:top w:val="single" w:sz="4" w:space="0" w:color="D99695" w:themeColor="accent2" w:themeTint="97"/>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D99695" w:themeColor="accent2" w:themeTint="97" w:themeShade="95"/>
        <w:sz w:val="22"/>
      </w:rPr>
      <w:tblPr/>
      <w:tcPr>
        <w:tcBorders>
          <w:top w:val="none" w:sz="4" w:space="0" w:color="000000"/>
          <w:left w:val="none" w:sz="4" w:space="0" w:color="000000"/>
          <w:bottom w:val="none" w:sz="4" w:space="0" w:color="000000"/>
          <w:right w:val="single" w:sz="4" w:space="0" w:color="D99695" w:themeColor="accent2" w:themeTint="97"/>
        </w:tcBorders>
        <w:shd w:val="clear" w:color="FFFFFF" w:fill="FFFFFF"/>
      </w:tcPr>
    </w:tblStylePr>
    <w:tblStylePr w:type="lastCol">
      <w:rPr>
        <w:rFonts w:ascii="Arial" w:hAnsi="Arial"/>
        <w:i/>
        <w:color w:val="D99695" w:themeColor="accent2" w:themeTint="97" w:themeShade="95"/>
        <w:sz w:val="22"/>
      </w:rPr>
      <w:tblPr/>
      <w:tcPr>
        <w:tcBorders>
          <w:top w:val="none" w:sz="4" w:space="0" w:color="000000"/>
          <w:left w:val="single" w:sz="4" w:space="0" w:color="D99695" w:themeColor="accent2" w:themeTint="97"/>
          <w:bottom w:val="none" w:sz="4" w:space="0" w:color="000000"/>
          <w:right w:val="none" w:sz="4" w:space="0" w:color="000000"/>
        </w:tcBorders>
        <w:shd w:val="clear" w:color="FFFFFF" w:fill="FFFFFF"/>
      </w:tcPr>
    </w:tblStylePr>
    <w:tblStylePr w:type="band1Vert">
      <w:tblPr/>
      <w:tcPr>
        <w:shd w:val="clear" w:color="FFFFFF" w:fill="EFD2D2" w:themeFill="accent2" w:themeFillTint="40"/>
      </w:tcPr>
    </w:tblStylePr>
    <w:tblStylePr w:type="band1Horz">
      <w:rPr>
        <w:rFonts w:ascii="Arial" w:hAnsi="Arial"/>
        <w:color w:val="D99695" w:themeColor="accent2" w:themeTint="97" w:themeShade="95"/>
        <w:sz w:val="22"/>
      </w:rPr>
      <w:tblPr/>
      <w:tcPr>
        <w:shd w:val="clear" w:color="FFFFFF" w:fill="EFD2D2" w:themeFill="accent2" w:themeFillTint="40"/>
      </w:tcPr>
    </w:tblStylePr>
    <w:tblStylePr w:type="band2Horz">
      <w:rPr>
        <w:rFonts w:ascii="Arial" w:hAnsi="Arial"/>
        <w:color w:val="D99695" w:themeColor="accent2" w:themeTint="97" w:themeShade="95"/>
        <w:sz w:val="22"/>
      </w:rPr>
    </w:tblStylePr>
  </w:style>
  <w:style w:type="table" w:customStyle="1" w:styleId="ListTable7Colorful-Accent3">
    <w:name w:val="List Table 7 Colorful - Accent 3"/>
    <w:basedOn w:val="Normlntabulka"/>
    <w:uiPriority w:val="99"/>
    <w:pPr>
      <w:spacing w:after="0" w:line="240" w:lineRule="auto"/>
    </w:pPr>
    <w:tblPr>
      <w:tblStyleRowBandSize w:val="1"/>
      <w:tblStyleColBandSize w:val="1"/>
      <w:tblBorders>
        <w:right w:val="single" w:sz="4" w:space="0" w:color="C3D69B" w:themeColor="accent3" w:themeTint="98"/>
      </w:tblBorders>
    </w:tblPr>
    <w:tblStylePr w:type="firstRow">
      <w:rPr>
        <w:rFonts w:ascii="Arial" w:hAnsi="Arial"/>
        <w:i/>
        <w:color w:val="C3D69B" w:themeColor="accent3" w:themeTint="98" w:themeShade="95"/>
        <w:sz w:val="22"/>
      </w:rPr>
      <w:tblPr/>
      <w:tcPr>
        <w:tcBorders>
          <w:top w:val="none" w:sz="4" w:space="0" w:color="000000"/>
          <w:left w:val="none" w:sz="4" w:space="0" w:color="000000"/>
          <w:bottom w:val="single" w:sz="4" w:space="0" w:color="C3D69B" w:themeColor="accent3" w:themeTint="98"/>
          <w:right w:val="none" w:sz="4" w:space="0" w:color="000000"/>
        </w:tcBorders>
        <w:shd w:val="clear" w:color="FFFFFF" w:fill="FFFFFF" w:themeFill="light1"/>
      </w:tcPr>
    </w:tblStylePr>
    <w:tblStylePr w:type="lastRow">
      <w:rPr>
        <w:rFonts w:ascii="Arial" w:hAnsi="Arial"/>
        <w:i/>
        <w:color w:val="C3D69B" w:themeColor="accent3" w:themeTint="98" w:themeShade="95"/>
        <w:sz w:val="22"/>
      </w:rPr>
      <w:tblPr/>
      <w:tcPr>
        <w:tcBorders>
          <w:top w:val="single" w:sz="4" w:space="0" w:color="C3D69B" w:themeColor="accent3" w:themeTint="98"/>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C3D69B" w:themeColor="accent3" w:themeTint="98" w:themeShade="95"/>
        <w:sz w:val="22"/>
      </w:rPr>
      <w:tblPr/>
      <w:tcPr>
        <w:tcBorders>
          <w:top w:val="none" w:sz="4" w:space="0" w:color="000000"/>
          <w:left w:val="none" w:sz="4" w:space="0" w:color="000000"/>
          <w:bottom w:val="none" w:sz="4" w:space="0" w:color="000000"/>
          <w:right w:val="single" w:sz="4" w:space="0" w:color="C3D69B" w:themeColor="accent3" w:themeTint="98"/>
        </w:tcBorders>
        <w:shd w:val="clear" w:color="FFFFFF" w:fill="FFFFFF"/>
      </w:tcPr>
    </w:tblStylePr>
    <w:tblStylePr w:type="lastCol">
      <w:rPr>
        <w:rFonts w:ascii="Arial" w:hAnsi="Arial"/>
        <w:i/>
        <w:color w:val="C3D69B" w:themeColor="accent3" w:themeTint="98" w:themeShade="95"/>
        <w:sz w:val="22"/>
      </w:rPr>
      <w:tblPr/>
      <w:tcPr>
        <w:tcBorders>
          <w:top w:val="none" w:sz="4" w:space="0" w:color="000000"/>
          <w:left w:val="single" w:sz="4" w:space="0" w:color="C3D69B" w:themeColor="accent3" w:themeTint="98"/>
          <w:bottom w:val="none" w:sz="4" w:space="0" w:color="000000"/>
          <w:right w:val="none" w:sz="4" w:space="0" w:color="000000"/>
        </w:tcBorders>
        <w:shd w:val="clear" w:color="FFFFFF" w:fill="FFFFFF"/>
      </w:tcPr>
    </w:tblStylePr>
    <w:tblStylePr w:type="band1Vert">
      <w:tblPr/>
      <w:tcPr>
        <w:shd w:val="clear" w:color="FFFFFF" w:fill="E5EED5" w:themeFill="accent3" w:themeFillTint="40"/>
      </w:tcPr>
    </w:tblStylePr>
    <w:tblStylePr w:type="band1Horz">
      <w:rPr>
        <w:rFonts w:ascii="Arial" w:hAnsi="Arial"/>
        <w:color w:val="C3D69B" w:themeColor="accent3" w:themeTint="98" w:themeShade="95"/>
        <w:sz w:val="22"/>
      </w:rPr>
      <w:tblPr/>
      <w:tcPr>
        <w:shd w:val="clear" w:color="FFFFFF" w:fill="E5EED5" w:themeFill="accent3" w:themeFillTint="40"/>
      </w:tcPr>
    </w:tblStylePr>
    <w:tblStylePr w:type="band2Horz">
      <w:rPr>
        <w:rFonts w:ascii="Arial" w:hAnsi="Arial"/>
        <w:color w:val="C3D69B" w:themeColor="accent3" w:themeTint="98" w:themeShade="95"/>
        <w:sz w:val="22"/>
      </w:rPr>
    </w:tblStylePr>
  </w:style>
  <w:style w:type="table" w:customStyle="1" w:styleId="ListTable7Colorful-Accent4">
    <w:name w:val="List Table 7 Colorful - Accent 4"/>
    <w:basedOn w:val="Normlntabulka"/>
    <w:uiPriority w:val="99"/>
    <w:pPr>
      <w:spacing w:after="0" w:line="240" w:lineRule="auto"/>
    </w:pPr>
    <w:tblPr>
      <w:tblStyleRowBandSize w:val="1"/>
      <w:tblStyleColBandSize w:val="1"/>
      <w:tblBorders>
        <w:right w:val="single" w:sz="4" w:space="0" w:color="B2A1C6" w:themeColor="accent4" w:themeTint="9A"/>
      </w:tblBorders>
    </w:tblPr>
    <w:tblStylePr w:type="firstRow">
      <w:rPr>
        <w:rFonts w:ascii="Arial" w:hAnsi="Arial"/>
        <w:i/>
        <w:color w:val="B2A1C6" w:themeColor="accent4" w:themeTint="9A" w:themeShade="95"/>
        <w:sz w:val="22"/>
      </w:rPr>
      <w:tblPr/>
      <w:tcPr>
        <w:tcBorders>
          <w:top w:val="none" w:sz="4" w:space="0" w:color="000000"/>
          <w:left w:val="none" w:sz="4" w:space="0" w:color="000000"/>
          <w:bottom w:val="single" w:sz="4" w:space="0" w:color="B2A1C6" w:themeColor="accent4" w:themeTint="9A"/>
          <w:right w:val="none" w:sz="4" w:space="0" w:color="000000"/>
        </w:tcBorders>
        <w:shd w:val="clear" w:color="FFFFFF" w:fill="FFFFFF" w:themeFill="light1"/>
      </w:tcPr>
    </w:tblStylePr>
    <w:tblStylePr w:type="lastRow">
      <w:rPr>
        <w:rFonts w:ascii="Arial" w:hAnsi="Arial"/>
        <w:i/>
        <w:color w:val="B2A1C6" w:themeColor="accent4" w:themeTint="9A" w:themeShade="95"/>
        <w:sz w:val="22"/>
      </w:rPr>
      <w:tblPr/>
      <w:tcPr>
        <w:tcBorders>
          <w:top w:val="single" w:sz="4" w:space="0" w:color="B2A1C6" w:themeColor="accent4" w:themeTint="9A"/>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B2A1C6" w:themeColor="accent4" w:themeTint="9A" w:themeShade="95"/>
        <w:sz w:val="22"/>
      </w:rPr>
      <w:tblPr/>
      <w:tcPr>
        <w:tcBorders>
          <w:top w:val="none" w:sz="4" w:space="0" w:color="000000"/>
          <w:left w:val="none" w:sz="4" w:space="0" w:color="000000"/>
          <w:bottom w:val="none" w:sz="4" w:space="0" w:color="000000"/>
          <w:right w:val="single" w:sz="4" w:space="0" w:color="B2A1C6" w:themeColor="accent4" w:themeTint="9A"/>
        </w:tcBorders>
        <w:shd w:val="clear" w:color="FFFFFF" w:fill="FFFFFF"/>
      </w:tcPr>
    </w:tblStylePr>
    <w:tblStylePr w:type="lastCol">
      <w:rPr>
        <w:rFonts w:ascii="Arial" w:hAnsi="Arial"/>
        <w:i/>
        <w:color w:val="B2A1C6" w:themeColor="accent4" w:themeTint="9A" w:themeShade="95"/>
        <w:sz w:val="22"/>
      </w:rPr>
      <w:tblPr/>
      <w:tcPr>
        <w:tcBorders>
          <w:top w:val="none" w:sz="4" w:space="0" w:color="000000"/>
          <w:left w:val="single" w:sz="4" w:space="0" w:color="B2A1C6" w:themeColor="accent4" w:themeTint="9A"/>
          <w:bottom w:val="none" w:sz="4" w:space="0" w:color="000000"/>
          <w:right w:val="none" w:sz="4" w:space="0" w:color="000000"/>
        </w:tcBorders>
        <w:shd w:val="clear" w:color="FFFFFF" w:fill="FFFFFF"/>
      </w:tcPr>
    </w:tblStylePr>
    <w:tblStylePr w:type="band1Vert">
      <w:tblPr/>
      <w:tcPr>
        <w:shd w:val="clear" w:color="FFFFFF" w:fill="DFD8E7" w:themeFill="accent4" w:themeFillTint="40"/>
      </w:tcPr>
    </w:tblStylePr>
    <w:tblStylePr w:type="band1Horz">
      <w:rPr>
        <w:rFonts w:ascii="Arial" w:hAnsi="Arial"/>
        <w:color w:val="B2A1C6" w:themeColor="accent4" w:themeTint="9A" w:themeShade="95"/>
        <w:sz w:val="22"/>
      </w:rPr>
      <w:tblPr/>
      <w:tcPr>
        <w:shd w:val="clear" w:color="FFFFFF" w:fill="DFD8E7" w:themeFill="accent4" w:themeFillTint="40"/>
      </w:tcPr>
    </w:tblStylePr>
    <w:tblStylePr w:type="band2Horz">
      <w:rPr>
        <w:rFonts w:ascii="Arial" w:hAnsi="Arial"/>
        <w:color w:val="B2A1C6" w:themeColor="accent4" w:themeTint="9A" w:themeShade="95"/>
        <w:sz w:val="22"/>
      </w:rPr>
    </w:tblStylePr>
  </w:style>
  <w:style w:type="table" w:customStyle="1" w:styleId="ListTable7Colorful-Accent5">
    <w:name w:val="List Table 7 Colorful - Accent 5"/>
    <w:basedOn w:val="Normlntabulka"/>
    <w:uiPriority w:val="99"/>
    <w:pPr>
      <w:spacing w:after="0" w:line="240" w:lineRule="auto"/>
    </w:pPr>
    <w:tblPr>
      <w:tblStyleRowBandSize w:val="1"/>
      <w:tblStyleColBandSize w:val="1"/>
      <w:tblBorders>
        <w:right w:val="single" w:sz="4" w:space="0" w:color="92CCDC" w:themeColor="accent5" w:themeTint="9A"/>
      </w:tblBorders>
    </w:tblPr>
    <w:tblStylePr w:type="firstRow">
      <w:rPr>
        <w:rFonts w:ascii="Arial" w:hAnsi="Arial"/>
        <w:i/>
        <w:color w:val="92CCDC" w:themeColor="accent5" w:themeTint="9A" w:themeShade="95"/>
        <w:sz w:val="22"/>
      </w:rPr>
      <w:tblPr/>
      <w:tcPr>
        <w:tcBorders>
          <w:top w:val="none" w:sz="4" w:space="0" w:color="000000"/>
          <w:left w:val="none" w:sz="4" w:space="0" w:color="000000"/>
          <w:bottom w:val="single" w:sz="4" w:space="0" w:color="92CCDC" w:themeColor="accent5" w:themeTint="9A"/>
          <w:right w:val="none" w:sz="4" w:space="0" w:color="000000"/>
        </w:tcBorders>
        <w:shd w:val="clear" w:color="FFFFFF" w:fill="FFFFFF" w:themeFill="light1"/>
      </w:tcPr>
    </w:tblStylePr>
    <w:tblStylePr w:type="lastRow">
      <w:rPr>
        <w:rFonts w:ascii="Arial" w:hAnsi="Arial"/>
        <w:i/>
        <w:color w:val="92CCDC" w:themeColor="accent5" w:themeTint="9A" w:themeShade="95"/>
        <w:sz w:val="22"/>
      </w:rPr>
      <w:tblPr/>
      <w:tcPr>
        <w:tcBorders>
          <w:top w:val="single" w:sz="4" w:space="0" w:color="92CCDC" w:themeColor="accent5" w:themeTint="9A"/>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92CCDC" w:themeColor="accent5" w:themeTint="9A" w:themeShade="95"/>
        <w:sz w:val="22"/>
      </w:rPr>
      <w:tblPr/>
      <w:tcPr>
        <w:tcBorders>
          <w:top w:val="none" w:sz="4" w:space="0" w:color="000000"/>
          <w:left w:val="none" w:sz="4" w:space="0" w:color="000000"/>
          <w:bottom w:val="none" w:sz="4" w:space="0" w:color="000000"/>
          <w:right w:val="single" w:sz="4" w:space="0" w:color="92CCDC" w:themeColor="accent5" w:themeTint="9A"/>
        </w:tcBorders>
        <w:shd w:val="clear" w:color="FFFFFF" w:fill="FFFFFF"/>
      </w:tcPr>
    </w:tblStylePr>
    <w:tblStylePr w:type="lastCol">
      <w:rPr>
        <w:rFonts w:ascii="Arial" w:hAnsi="Arial"/>
        <w:i/>
        <w:color w:val="92CCDC" w:themeColor="accent5" w:themeTint="9A" w:themeShade="95"/>
        <w:sz w:val="22"/>
      </w:rPr>
      <w:tblPr/>
      <w:tcPr>
        <w:tcBorders>
          <w:top w:val="none" w:sz="4" w:space="0" w:color="000000"/>
          <w:left w:val="single" w:sz="4" w:space="0" w:color="92CCDC" w:themeColor="accent5" w:themeTint="9A"/>
          <w:bottom w:val="none" w:sz="4" w:space="0" w:color="000000"/>
          <w:right w:val="none" w:sz="4" w:space="0" w:color="000000"/>
        </w:tcBorders>
        <w:shd w:val="clear" w:color="FFFFFF" w:fill="FFFFFF"/>
      </w:tcPr>
    </w:tblStylePr>
    <w:tblStylePr w:type="band1Vert">
      <w:tblPr/>
      <w:tcPr>
        <w:shd w:val="clear" w:color="FFFFFF" w:fill="D1EAF0" w:themeFill="accent5" w:themeFillTint="40"/>
      </w:tcPr>
    </w:tblStylePr>
    <w:tblStylePr w:type="band1Horz">
      <w:rPr>
        <w:rFonts w:ascii="Arial" w:hAnsi="Arial"/>
        <w:color w:val="92CCDC" w:themeColor="accent5" w:themeTint="9A" w:themeShade="95"/>
        <w:sz w:val="22"/>
      </w:rPr>
      <w:tblPr/>
      <w:tcPr>
        <w:shd w:val="clear" w:color="FFFFFF" w:fill="D1EAF0" w:themeFill="accent5" w:themeFillTint="40"/>
      </w:tcPr>
    </w:tblStylePr>
    <w:tblStylePr w:type="band2Horz">
      <w:rPr>
        <w:rFonts w:ascii="Arial" w:hAnsi="Arial"/>
        <w:color w:val="92CCDC" w:themeColor="accent5" w:themeTint="9A" w:themeShade="95"/>
        <w:sz w:val="22"/>
      </w:rPr>
    </w:tblStylePr>
  </w:style>
  <w:style w:type="table" w:customStyle="1" w:styleId="ListTable7Colorful-Accent6">
    <w:name w:val="List Table 7 Colorful - Accent 6"/>
    <w:basedOn w:val="Normlntabulka"/>
    <w:uiPriority w:val="99"/>
    <w:pPr>
      <w:spacing w:after="0" w:line="240" w:lineRule="auto"/>
    </w:pPr>
    <w:tblPr>
      <w:tblStyleRowBandSize w:val="1"/>
      <w:tblStyleColBandSize w:val="1"/>
      <w:tblBorders>
        <w:right w:val="single" w:sz="4" w:space="0" w:color="FAC090" w:themeColor="accent6" w:themeTint="98"/>
      </w:tblBorders>
    </w:tblPr>
    <w:tblStylePr w:type="firstRow">
      <w:rPr>
        <w:rFonts w:ascii="Arial" w:hAnsi="Arial"/>
        <w:i/>
        <w:color w:val="FAC090" w:themeColor="accent6" w:themeTint="98" w:themeShade="95"/>
        <w:sz w:val="22"/>
      </w:rPr>
      <w:tblPr/>
      <w:tcPr>
        <w:tcBorders>
          <w:top w:val="none" w:sz="4" w:space="0" w:color="000000"/>
          <w:left w:val="none" w:sz="4" w:space="0" w:color="000000"/>
          <w:bottom w:val="single" w:sz="4" w:space="0" w:color="FAC090" w:themeColor="accent6" w:themeTint="98"/>
          <w:right w:val="none" w:sz="4" w:space="0" w:color="000000"/>
        </w:tcBorders>
        <w:shd w:val="clear" w:color="FFFFFF" w:fill="FFFFFF" w:themeFill="light1"/>
      </w:tcPr>
    </w:tblStylePr>
    <w:tblStylePr w:type="lastRow">
      <w:rPr>
        <w:rFonts w:ascii="Arial" w:hAnsi="Arial"/>
        <w:i/>
        <w:color w:val="FAC090" w:themeColor="accent6" w:themeTint="98" w:themeShade="95"/>
        <w:sz w:val="22"/>
      </w:rPr>
      <w:tblPr/>
      <w:tcPr>
        <w:tcBorders>
          <w:top w:val="single" w:sz="4" w:space="0" w:color="FAC090" w:themeColor="accent6" w:themeTint="98"/>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FAC090" w:themeColor="accent6" w:themeTint="98" w:themeShade="95"/>
        <w:sz w:val="22"/>
      </w:rPr>
      <w:tblPr/>
      <w:tcPr>
        <w:tcBorders>
          <w:top w:val="none" w:sz="4" w:space="0" w:color="000000"/>
          <w:left w:val="none" w:sz="4" w:space="0" w:color="000000"/>
          <w:bottom w:val="none" w:sz="4" w:space="0" w:color="000000"/>
          <w:right w:val="single" w:sz="4" w:space="0" w:color="FAC090" w:themeColor="accent6" w:themeTint="98"/>
        </w:tcBorders>
        <w:shd w:val="clear" w:color="FFFFFF" w:fill="FFFFFF"/>
      </w:tcPr>
    </w:tblStylePr>
    <w:tblStylePr w:type="lastCol">
      <w:rPr>
        <w:rFonts w:ascii="Arial" w:hAnsi="Arial"/>
        <w:i/>
        <w:color w:val="FAC090" w:themeColor="accent6" w:themeTint="98" w:themeShade="95"/>
        <w:sz w:val="22"/>
      </w:rPr>
      <w:tblPr/>
      <w:tcPr>
        <w:tcBorders>
          <w:top w:val="none" w:sz="4" w:space="0" w:color="000000"/>
          <w:left w:val="single" w:sz="4" w:space="0" w:color="FAC090" w:themeColor="accent6" w:themeTint="98"/>
          <w:bottom w:val="none" w:sz="4" w:space="0" w:color="000000"/>
          <w:right w:val="none" w:sz="4" w:space="0" w:color="000000"/>
        </w:tcBorders>
        <w:shd w:val="clear" w:color="FFFFFF" w:fill="FFFFFF"/>
      </w:tcPr>
    </w:tblStylePr>
    <w:tblStylePr w:type="band1Vert">
      <w:tblPr/>
      <w:tcPr>
        <w:shd w:val="clear" w:color="FFFFFF" w:fill="FDE4D0" w:themeFill="accent6" w:themeFillTint="40"/>
      </w:tcPr>
    </w:tblStylePr>
    <w:tblStylePr w:type="band1Horz">
      <w:rPr>
        <w:rFonts w:ascii="Arial" w:hAnsi="Arial"/>
        <w:color w:val="FAC090" w:themeColor="accent6" w:themeTint="98" w:themeShade="95"/>
        <w:sz w:val="22"/>
      </w:rPr>
      <w:tblPr/>
      <w:tcPr>
        <w:shd w:val="clear" w:color="FFFFFF" w:fill="FDE4D0" w:themeFill="accent6" w:themeFillTint="40"/>
      </w:tcPr>
    </w:tblStylePr>
    <w:tblStylePr w:type="band2Horz">
      <w:rPr>
        <w:rFonts w:ascii="Arial" w:hAnsi="Arial"/>
        <w:color w:val="FAC090" w:themeColor="accent6" w:themeTint="98" w:themeShade="95"/>
        <w:sz w:val="22"/>
      </w:rPr>
    </w:tblStylePr>
  </w:style>
  <w:style w:type="table" w:customStyle="1" w:styleId="Lined-Accent">
    <w:name w:val="Lined - Accent"/>
    <w:basedOn w:val="Normlntabulka"/>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FFFFFF" w:fill="7F7F7F" w:themeFill="text1" w:themeFillTint="80"/>
      </w:tcPr>
    </w:tblStylePr>
    <w:tblStylePr w:type="lastRow">
      <w:rPr>
        <w:rFonts w:ascii="Arial" w:hAnsi="Arial"/>
        <w:color w:val="F2F2F2"/>
        <w:sz w:val="22"/>
      </w:rPr>
      <w:tblPr/>
      <w:tcPr>
        <w:shd w:val="clear" w:color="FFFFFF" w:fill="7F7F7F" w:themeFill="text1" w:themeFillTint="80"/>
      </w:tcPr>
    </w:tblStylePr>
    <w:tblStylePr w:type="firstCol">
      <w:rPr>
        <w:rFonts w:ascii="Arial" w:hAnsi="Arial"/>
        <w:color w:val="F2F2F2"/>
        <w:sz w:val="22"/>
      </w:rPr>
      <w:tblPr/>
      <w:tcPr>
        <w:shd w:val="clear" w:color="FFFFFF" w:fill="7F7F7F" w:themeFill="text1" w:themeFillTint="80"/>
      </w:tcPr>
    </w:tblStylePr>
    <w:tblStylePr w:type="lastCol">
      <w:rPr>
        <w:rFonts w:ascii="Arial" w:hAnsi="Arial"/>
        <w:color w:val="F2F2F2"/>
        <w:sz w:val="22"/>
      </w:rPr>
      <w:tblPr/>
      <w:tcPr>
        <w:shd w:val="clear" w:color="FFFFFF"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FFFFF" w:fill="F2F2F2" w:themeFill="text1" w:themeFillTint="0D"/>
      </w:tcPr>
    </w:tblStylePr>
  </w:style>
  <w:style w:type="table" w:customStyle="1" w:styleId="Lined-Accent1">
    <w:name w:val="Lined - Accent 1"/>
    <w:basedOn w:val="Normlntabulka"/>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FFFFFF" w:fill="5D8AC2" w:themeFill="accent1" w:themeFillTint="EA"/>
      </w:tcPr>
    </w:tblStylePr>
    <w:tblStylePr w:type="lastRow">
      <w:rPr>
        <w:rFonts w:ascii="Arial" w:hAnsi="Arial"/>
        <w:color w:val="F2F2F2"/>
        <w:sz w:val="22"/>
      </w:rPr>
      <w:tblPr/>
      <w:tcPr>
        <w:shd w:val="clear" w:color="FFFFFF" w:fill="5D8AC2" w:themeFill="accent1" w:themeFillTint="EA"/>
      </w:tcPr>
    </w:tblStylePr>
    <w:tblStylePr w:type="firstCol">
      <w:rPr>
        <w:rFonts w:ascii="Arial" w:hAnsi="Arial"/>
        <w:color w:val="F2F2F2"/>
        <w:sz w:val="22"/>
      </w:rPr>
      <w:tblPr/>
      <w:tcPr>
        <w:shd w:val="clear" w:color="FFFFFF" w:fill="5D8AC2" w:themeFill="accent1" w:themeFillTint="EA"/>
      </w:tcPr>
    </w:tblStylePr>
    <w:tblStylePr w:type="lastCol">
      <w:rPr>
        <w:rFonts w:ascii="Arial" w:hAnsi="Arial"/>
        <w:color w:val="F2F2F2"/>
        <w:sz w:val="22"/>
      </w:rPr>
      <w:tblPr/>
      <w:tcPr>
        <w:shd w:val="clear" w:color="FFFFFF"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FFFFFF"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FFFFFF" w:fill="C7D7EA" w:themeFill="accent1" w:themeFillTint="50"/>
      </w:tcPr>
    </w:tblStylePr>
  </w:style>
  <w:style w:type="table" w:customStyle="1" w:styleId="Lined-Accent2">
    <w:name w:val="Lined - Accent 2"/>
    <w:basedOn w:val="Normlntabulka"/>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FFFFFF" w:fill="D99695" w:themeFill="accent2" w:themeFillTint="97"/>
      </w:tcPr>
    </w:tblStylePr>
    <w:tblStylePr w:type="lastRow">
      <w:rPr>
        <w:rFonts w:ascii="Arial" w:hAnsi="Arial"/>
        <w:color w:val="F2F2F2"/>
        <w:sz w:val="22"/>
      </w:rPr>
      <w:tblPr/>
      <w:tcPr>
        <w:shd w:val="clear" w:color="FFFFFF" w:fill="D99695" w:themeFill="accent2" w:themeFillTint="97"/>
      </w:tcPr>
    </w:tblStylePr>
    <w:tblStylePr w:type="firstCol">
      <w:rPr>
        <w:rFonts w:ascii="Arial" w:hAnsi="Arial"/>
        <w:color w:val="F2F2F2"/>
        <w:sz w:val="22"/>
      </w:rPr>
      <w:tblPr/>
      <w:tcPr>
        <w:shd w:val="clear" w:color="FFFFFF" w:fill="D99695" w:themeFill="accent2" w:themeFillTint="97"/>
      </w:tcPr>
    </w:tblStylePr>
    <w:tblStylePr w:type="lastCol">
      <w:rPr>
        <w:rFonts w:ascii="Arial" w:hAnsi="Arial"/>
        <w:color w:val="F2F2F2"/>
        <w:sz w:val="22"/>
      </w:rPr>
      <w:tblPr/>
      <w:tcPr>
        <w:shd w:val="clear" w:color="FFFFFF"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FFFFF"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FFFFF" w:fill="F2DCDC" w:themeFill="accent2" w:themeFillTint="32"/>
      </w:tcPr>
    </w:tblStylePr>
  </w:style>
  <w:style w:type="table" w:customStyle="1" w:styleId="Lined-Accent3">
    <w:name w:val="Lined - Accent 3"/>
    <w:basedOn w:val="Normlntabulka"/>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FFFFFF" w:fill="9ABB59" w:themeFill="accent3" w:themeFillTint="FE"/>
      </w:tcPr>
    </w:tblStylePr>
    <w:tblStylePr w:type="lastRow">
      <w:rPr>
        <w:rFonts w:ascii="Arial" w:hAnsi="Arial"/>
        <w:color w:val="F2F2F2"/>
        <w:sz w:val="22"/>
      </w:rPr>
      <w:tblPr/>
      <w:tcPr>
        <w:shd w:val="clear" w:color="FFFFFF" w:fill="9ABB59" w:themeFill="accent3" w:themeFillTint="FE"/>
      </w:tcPr>
    </w:tblStylePr>
    <w:tblStylePr w:type="firstCol">
      <w:rPr>
        <w:rFonts w:ascii="Arial" w:hAnsi="Arial"/>
        <w:color w:val="F2F2F2"/>
        <w:sz w:val="22"/>
      </w:rPr>
      <w:tblPr/>
      <w:tcPr>
        <w:shd w:val="clear" w:color="FFFFFF" w:fill="9ABB59" w:themeFill="accent3" w:themeFillTint="FE"/>
      </w:tcPr>
    </w:tblStylePr>
    <w:tblStylePr w:type="lastCol">
      <w:rPr>
        <w:rFonts w:ascii="Arial" w:hAnsi="Arial"/>
        <w:color w:val="F2F2F2"/>
        <w:sz w:val="22"/>
      </w:rPr>
      <w:tblPr/>
      <w:tcPr>
        <w:shd w:val="clear" w:color="FFFFFF"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FFFFFF"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EAF1DC" w:themeFill="accent3" w:themeFillTint="34"/>
      </w:tcPr>
    </w:tblStylePr>
  </w:style>
  <w:style w:type="table" w:customStyle="1" w:styleId="Lined-Accent4">
    <w:name w:val="Lined - Accent 4"/>
    <w:basedOn w:val="Normlntabulka"/>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FFFFFF" w:fill="B2A1C6" w:themeFill="accent4" w:themeFillTint="9A"/>
      </w:tcPr>
    </w:tblStylePr>
    <w:tblStylePr w:type="lastRow">
      <w:rPr>
        <w:rFonts w:ascii="Arial" w:hAnsi="Arial"/>
        <w:color w:val="F2F2F2"/>
        <w:sz w:val="22"/>
      </w:rPr>
      <w:tblPr/>
      <w:tcPr>
        <w:shd w:val="clear" w:color="FFFFFF" w:fill="B2A1C6" w:themeFill="accent4" w:themeFillTint="9A"/>
      </w:tcPr>
    </w:tblStylePr>
    <w:tblStylePr w:type="firstCol">
      <w:rPr>
        <w:rFonts w:ascii="Arial" w:hAnsi="Arial"/>
        <w:color w:val="F2F2F2"/>
        <w:sz w:val="22"/>
      </w:rPr>
      <w:tblPr/>
      <w:tcPr>
        <w:shd w:val="clear" w:color="FFFFFF" w:fill="B2A1C6" w:themeFill="accent4" w:themeFillTint="9A"/>
      </w:tcPr>
    </w:tblStylePr>
    <w:tblStylePr w:type="lastCol">
      <w:rPr>
        <w:rFonts w:ascii="Arial" w:hAnsi="Arial"/>
        <w:color w:val="F2F2F2"/>
        <w:sz w:val="22"/>
      </w:rPr>
      <w:tblPr/>
      <w:tcPr>
        <w:shd w:val="clear" w:color="FFFFFF"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FFF"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E5DFEC" w:themeFill="accent4" w:themeFillTint="34"/>
      </w:tcPr>
    </w:tblStylePr>
  </w:style>
  <w:style w:type="table" w:customStyle="1" w:styleId="Lined-Accent5">
    <w:name w:val="Lined - Accent 5"/>
    <w:basedOn w:val="Normlntabulka"/>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FFFFFF" w:fill="4BACC6" w:themeFill="accent5"/>
      </w:tcPr>
    </w:tblStylePr>
    <w:tblStylePr w:type="lastRow">
      <w:rPr>
        <w:rFonts w:ascii="Arial" w:hAnsi="Arial"/>
        <w:color w:val="F2F2F2"/>
        <w:sz w:val="22"/>
      </w:rPr>
      <w:tblPr/>
      <w:tcPr>
        <w:shd w:val="clear" w:color="FFFFFF" w:fill="4BACC6" w:themeFill="accent5"/>
      </w:tcPr>
    </w:tblStylePr>
    <w:tblStylePr w:type="firstCol">
      <w:rPr>
        <w:rFonts w:ascii="Arial" w:hAnsi="Arial"/>
        <w:color w:val="F2F2F2"/>
        <w:sz w:val="22"/>
      </w:rPr>
      <w:tblPr/>
      <w:tcPr>
        <w:shd w:val="clear" w:color="FFFFFF" w:fill="4BACC6" w:themeFill="accent5"/>
      </w:tcPr>
    </w:tblStylePr>
    <w:tblStylePr w:type="lastCol">
      <w:rPr>
        <w:rFonts w:ascii="Arial" w:hAnsi="Arial"/>
        <w:color w:val="F2F2F2"/>
        <w:sz w:val="22"/>
      </w:rPr>
      <w:tblPr/>
      <w:tcPr>
        <w:shd w:val="clear" w:color="FFFFFF"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FFFFFF"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DAEEF3" w:themeFill="accent5" w:themeFillTint="34"/>
      </w:tcPr>
    </w:tblStylePr>
  </w:style>
  <w:style w:type="table" w:customStyle="1" w:styleId="Lined-Accent6">
    <w:name w:val="Lined - Accent 6"/>
    <w:basedOn w:val="Normlntabulka"/>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FFFFFF" w:fill="F79646" w:themeFill="accent6"/>
      </w:tcPr>
    </w:tblStylePr>
    <w:tblStylePr w:type="lastRow">
      <w:rPr>
        <w:rFonts w:ascii="Arial" w:hAnsi="Arial"/>
        <w:color w:val="F2F2F2"/>
        <w:sz w:val="22"/>
      </w:rPr>
      <w:tblPr/>
      <w:tcPr>
        <w:shd w:val="clear" w:color="FFFFFF" w:fill="F79646" w:themeFill="accent6"/>
      </w:tcPr>
    </w:tblStylePr>
    <w:tblStylePr w:type="firstCol">
      <w:rPr>
        <w:rFonts w:ascii="Arial" w:hAnsi="Arial"/>
        <w:color w:val="F2F2F2"/>
        <w:sz w:val="22"/>
      </w:rPr>
      <w:tblPr/>
      <w:tcPr>
        <w:shd w:val="clear" w:color="FFFFFF" w:fill="F79646" w:themeFill="accent6"/>
      </w:tcPr>
    </w:tblStylePr>
    <w:tblStylePr w:type="lastCol">
      <w:rPr>
        <w:rFonts w:ascii="Arial" w:hAnsi="Arial"/>
        <w:color w:val="F2F2F2"/>
        <w:sz w:val="22"/>
      </w:rPr>
      <w:tblPr/>
      <w:tcPr>
        <w:shd w:val="clear" w:color="FFFFFF"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FFFFF"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FDE9D8" w:themeFill="accent6" w:themeFillTint="34"/>
      </w:tcPr>
    </w:tblStylePr>
  </w:style>
  <w:style w:type="table" w:customStyle="1" w:styleId="BorderedLined-Accent">
    <w:name w:val="Bordered &amp; Lined - Accent"/>
    <w:basedOn w:val="Normlntabulka"/>
    <w:uiPriority w:val="99"/>
    <w:pPr>
      <w:spacing w:after="0" w:line="240" w:lineRule="auto"/>
    </w:pPr>
    <w:rPr>
      <w:color w:val="404040"/>
      <w:sz w:val="20"/>
      <w:szCs w:val="20"/>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FFFFFF" w:fill="7F7F7F" w:themeFill="text1" w:themeFillTint="80"/>
      </w:tcPr>
    </w:tblStylePr>
    <w:tblStylePr w:type="lastRow">
      <w:rPr>
        <w:rFonts w:ascii="Arial" w:hAnsi="Arial"/>
        <w:color w:val="F2F2F2"/>
        <w:sz w:val="22"/>
      </w:rPr>
      <w:tblPr/>
      <w:tcPr>
        <w:shd w:val="clear" w:color="FFFFFF" w:fill="7F7F7F" w:themeFill="text1" w:themeFillTint="80"/>
      </w:tcPr>
    </w:tblStylePr>
    <w:tblStylePr w:type="firstCol">
      <w:rPr>
        <w:rFonts w:ascii="Arial" w:hAnsi="Arial"/>
        <w:color w:val="F2F2F2"/>
        <w:sz w:val="22"/>
      </w:rPr>
      <w:tblPr/>
      <w:tcPr>
        <w:shd w:val="clear" w:color="FFFFFF" w:fill="7F7F7F" w:themeFill="text1" w:themeFillTint="80"/>
      </w:tcPr>
    </w:tblStylePr>
    <w:tblStylePr w:type="lastCol">
      <w:rPr>
        <w:rFonts w:ascii="Arial" w:hAnsi="Arial"/>
        <w:color w:val="F2F2F2"/>
        <w:sz w:val="22"/>
      </w:rPr>
      <w:tblPr/>
      <w:tcPr>
        <w:shd w:val="clear" w:color="FFFFFF"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FFFFF" w:fill="F2F2F2" w:themeFill="text1" w:themeFillTint="0D"/>
      </w:tcPr>
    </w:tblStylePr>
  </w:style>
  <w:style w:type="table" w:customStyle="1" w:styleId="BorderedLined-Accent1">
    <w:name w:val="Bordered &amp; Lined - Accent 1"/>
    <w:basedOn w:val="Normlntabulka"/>
    <w:uiPriority w:val="99"/>
    <w:pPr>
      <w:spacing w:after="0" w:line="240" w:lineRule="auto"/>
    </w:pPr>
    <w:rPr>
      <w:color w:val="404040"/>
      <w:sz w:val="20"/>
      <w:szCs w:val="20"/>
    </w:rPr>
    <w:tblPr>
      <w:tblStyleRowBandSize w:val="1"/>
      <w:tblStyleColBandSize w:val="1"/>
      <w:tblBorders>
        <w:top w:val="single" w:sz="4" w:space="0" w:color="2A4A71" w:themeColor="accent1" w:themeShade="95"/>
        <w:left w:val="single" w:sz="4" w:space="0" w:color="2A4A71" w:themeColor="accent1" w:themeShade="95"/>
        <w:bottom w:val="single" w:sz="4" w:space="0" w:color="2A4A71" w:themeColor="accent1" w:themeShade="95"/>
        <w:right w:val="single" w:sz="4" w:space="0" w:color="2A4A71" w:themeColor="accent1" w:themeShade="95"/>
        <w:insideH w:val="single" w:sz="4" w:space="0" w:color="2A4A71" w:themeColor="accent1" w:themeShade="95"/>
        <w:insideV w:val="single" w:sz="4" w:space="0" w:color="2A4A71" w:themeColor="accent1" w:themeShade="95"/>
      </w:tblBorders>
    </w:tblPr>
    <w:tblStylePr w:type="firstRow">
      <w:rPr>
        <w:rFonts w:ascii="Arial" w:hAnsi="Arial"/>
        <w:color w:val="F2F2F2"/>
        <w:sz w:val="22"/>
      </w:rPr>
      <w:tblPr/>
      <w:tcPr>
        <w:shd w:val="clear" w:color="FFFFFF" w:fill="5D8AC2" w:themeFill="accent1" w:themeFillTint="EA"/>
      </w:tcPr>
    </w:tblStylePr>
    <w:tblStylePr w:type="lastRow">
      <w:rPr>
        <w:rFonts w:ascii="Arial" w:hAnsi="Arial"/>
        <w:color w:val="F2F2F2"/>
        <w:sz w:val="22"/>
      </w:rPr>
      <w:tblPr/>
      <w:tcPr>
        <w:shd w:val="clear" w:color="FFFFFF" w:fill="5D8AC2" w:themeFill="accent1" w:themeFillTint="EA"/>
      </w:tcPr>
    </w:tblStylePr>
    <w:tblStylePr w:type="firstCol">
      <w:rPr>
        <w:rFonts w:ascii="Arial" w:hAnsi="Arial"/>
        <w:color w:val="F2F2F2"/>
        <w:sz w:val="22"/>
      </w:rPr>
      <w:tblPr/>
      <w:tcPr>
        <w:shd w:val="clear" w:color="FFFFFF" w:fill="5D8AC2" w:themeFill="accent1" w:themeFillTint="EA"/>
      </w:tcPr>
    </w:tblStylePr>
    <w:tblStylePr w:type="lastCol">
      <w:rPr>
        <w:rFonts w:ascii="Arial" w:hAnsi="Arial"/>
        <w:color w:val="F2F2F2"/>
        <w:sz w:val="22"/>
      </w:rPr>
      <w:tblPr/>
      <w:tcPr>
        <w:shd w:val="clear" w:color="FFFFFF"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FFFFFF"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FFFFFF" w:fill="C7D7EA" w:themeFill="accent1" w:themeFillTint="50"/>
      </w:tcPr>
    </w:tblStylePr>
  </w:style>
  <w:style w:type="table" w:customStyle="1" w:styleId="BorderedLined-Accent2">
    <w:name w:val="Bordered &amp; Lined - Accent 2"/>
    <w:basedOn w:val="Normlntabulka"/>
    <w:uiPriority w:val="99"/>
    <w:pPr>
      <w:spacing w:after="0" w:line="240" w:lineRule="auto"/>
    </w:pPr>
    <w:rPr>
      <w:color w:val="404040"/>
      <w:sz w:val="20"/>
      <w:szCs w:val="20"/>
    </w:rPr>
    <w:tblPr>
      <w:tblStyleRowBandSize w:val="1"/>
      <w:tblStyleColBandSize w:val="1"/>
      <w:tblBorders>
        <w:top w:val="single" w:sz="4" w:space="0" w:color="732A29" w:themeColor="accent2" w:themeShade="95"/>
        <w:left w:val="single" w:sz="4" w:space="0" w:color="732A29" w:themeColor="accent2" w:themeShade="95"/>
        <w:bottom w:val="single" w:sz="4" w:space="0" w:color="732A29" w:themeColor="accent2" w:themeShade="95"/>
        <w:right w:val="single" w:sz="4" w:space="0" w:color="732A29" w:themeColor="accent2" w:themeShade="95"/>
        <w:insideH w:val="single" w:sz="4" w:space="0" w:color="732A29" w:themeColor="accent2" w:themeShade="95"/>
        <w:insideV w:val="single" w:sz="4" w:space="0" w:color="732A29" w:themeColor="accent2" w:themeShade="95"/>
      </w:tblBorders>
    </w:tblPr>
    <w:tblStylePr w:type="firstRow">
      <w:rPr>
        <w:rFonts w:ascii="Arial" w:hAnsi="Arial"/>
        <w:color w:val="F2F2F2"/>
        <w:sz w:val="22"/>
      </w:rPr>
      <w:tblPr/>
      <w:tcPr>
        <w:shd w:val="clear" w:color="FFFFFF" w:fill="D99695" w:themeFill="accent2" w:themeFillTint="97"/>
      </w:tcPr>
    </w:tblStylePr>
    <w:tblStylePr w:type="lastRow">
      <w:rPr>
        <w:rFonts w:ascii="Arial" w:hAnsi="Arial"/>
        <w:color w:val="F2F2F2"/>
        <w:sz w:val="22"/>
      </w:rPr>
      <w:tblPr/>
      <w:tcPr>
        <w:shd w:val="clear" w:color="FFFFFF" w:fill="D99695" w:themeFill="accent2" w:themeFillTint="97"/>
      </w:tcPr>
    </w:tblStylePr>
    <w:tblStylePr w:type="firstCol">
      <w:rPr>
        <w:rFonts w:ascii="Arial" w:hAnsi="Arial"/>
        <w:color w:val="F2F2F2"/>
        <w:sz w:val="22"/>
      </w:rPr>
      <w:tblPr/>
      <w:tcPr>
        <w:shd w:val="clear" w:color="FFFFFF" w:fill="D99695" w:themeFill="accent2" w:themeFillTint="97"/>
      </w:tcPr>
    </w:tblStylePr>
    <w:tblStylePr w:type="lastCol">
      <w:rPr>
        <w:rFonts w:ascii="Arial" w:hAnsi="Arial"/>
        <w:color w:val="F2F2F2"/>
        <w:sz w:val="22"/>
      </w:rPr>
      <w:tblPr/>
      <w:tcPr>
        <w:shd w:val="clear" w:color="FFFFFF"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FFFFF"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FFFFF" w:fill="F2DCDC" w:themeFill="accent2" w:themeFillTint="32"/>
      </w:tcPr>
    </w:tblStylePr>
  </w:style>
  <w:style w:type="table" w:customStyle="1" w:styleId="BorderedLined-Accent3">
    <w:name w:val="Bordered &amp; Lined - Accent 3"/>
    <w:basedOn w:val="Normlntabulka"/>
    <w:uiPriority w:val="99"/>
    <w:pPr>
      <w:spacing w:after="0" w:line="240" w:lineRule="auto"/>
    </w:pPr>
    <w:rPr>
      <w:color w:val="404040"/>
      <w:sz w:val="20"/>
      <w:szCs w:val="20"/>
    </w:rPr>
    <w:tblPr>
      <w:tblStyleRowBandSize w:val="1"/>
      <w:tblStyleColBandSize w:val="1"/>
      <w:tblBorders>
        <w:top w:val="single" w:sz="4" w:space="0" w:color="5B722E" w:themeColor="accent3" w:themeShade="95"/>
        <w:left w:val="single" w:sz="4" w:space="0" w:color="5B722E" w:themeColor="accent3" w:themeShade="95"/>
        <w:bottom w:val="single" w:sz="4" w:space="0" w:color="5B722E" w:themeColor="accent3" w:themeShade="95"/>
        <w:right w:val="single" w:sz="4" w:space="0" w:color="5B722E" w:themeColor="accent3" w:themeShade="95"/>
        <w:insideH w:val="single" w:sz="4" w:space="0" w:color="5B722E" w:themeColor="accent3" w:themeShade="95"/>
        <w:insideV w:val="single" w:sz="4" w:space="0" w:color="5B722E" w:themeColor="accent3" w:themeShade="95"/>
      </w:tblBorders>
    </w:tblPr>
    <w:tblStylePr w:type="firstRow">
      <w:rPr>
        <w:rFonts w:ascii="Arial" w:hAnsi="Arial"/>
        <w:color w:val="F2F2F2"/>
        <w:sz w:val="22"/>
      </w:rPr>
      <w:tblPr/>
      <w:tcPr>
        <w:shd w:val="clear" w:color="FFFFFF" w:fill="9ABB59" w:themeFill="accent3" w:themeFillTint="FE"/>
      </w:tcPr>
    </w:tblStylePr>
    <w:tblStylePr w:type="lastRow">
      <w:rPr>
        <w:rFonts w:ascii="Arial" w:hAnsi="Arial"/>
        <w:color w:val="F2F2F2"/>
        <w:sz w:val="22"/>
      </w:rPr>
      <w:tblPr/>
      <w:tcPr>
        <w:shd w:val="clear" w:color="FFFFFF" w:fill="9ABB59" w:themeFill="accent3" w:themeFillTint="FE"/>
      </w:tcPr>
    </w:tblStylePr>
    <w:tblStylePr w:type="firstCol">
      <w:rPr>
        <w:rFonts w:ascii="Arial" w:hAnsi="Arial"/>
        <w:color w:val="F2F2F2"/>
        <w:sz w:val="22"/>
      </w:rPr>
      <w:tblPr/>
      <w:tcPr>
        <w:shd w:val="clear" w:color="FFFFFF" w:fill="9ABB59" w:themeFill="accent3" w:themeFillTint="FE"/>
      </w:tcPr>
    </w:tblStylePr>
    <w:tblStylePr w:type="lastCol">
      <w:rPr>
        <w:rFonts w:ascii="Arial" w:hAnsi="Arial"/>
        <w:color w:val="F2F2F2"/>
        <w:sz w:val="22"/>
      </w:rPr>
      <w:tblPr/>
      <w:tcPr>
        <w:shd w:val="clear" w:color="FFFFFF"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FFFFFF"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EAF1DC" w:themeFill="accent3" w:themeFillTint="34"/>
      </w:tcPr>
    </w:tblStylePr>
  </w:style>
  <w:style w:type="table" w:customStyle="1" w:styleId="BorderedLined-Accent4">
    <w:name w:val="Bordered &amp; Lined - Accent 4"/>
    <w:basedOn w:val="Normlntabulka"/>
    <w:uiPriority w:val="99"/>
    <w:pPr>
      <w:spacing w:after="0" w:line="240" w:lineRule="auto"/>
    </w:pPr>
    <w:rPr>
      <w:color w:val="404040"/>
      <w:sz w:val="20"/>
      <w:szCs w:val="20"/>
    </w:rPr>
    <w:tblPr>
      <w:tblStyleRowBandSize w:val="1"/>
      <w:tblStyleColBandSize w:val="1"/>
      <w:tblBorders>
        <w:top w:val="single" w:sz="4" w:space="0" w:color="4A395F" w:themeColor="accent4" w:themeShade="95"/>
        <w:left w:val="single" w:sz="4" w:space="0" w:color="4A395F" w:themeColor="accent4" w:themeShade="95"/>
        <w:bottom w:val="single" w:sz="4" w:space="0" w:color="4A395F" w:themeColor="accent4" w:themeShade="95"/>
        <w:right w:val="single" w:sz="4" w:space="0" w:color="4A395F" w:themeColor="accent4" w:themeShade="95"/>
        <w:insideH w:val="single" w:sz="4" w:space="0" w:color="4A395F" w:themeColor="accent4" w:themeShade="95"/>
        <w:insideV w:val="single" w:sz="4" w:space="0" w:color="4A395F" w:themeColor="accent4" w:themeShade="95"/>
      </w:tblBorders>
    </w:tblPr>
    <w:tblStylePr w:type="firstRow">
      <w:rPr>
        <w:rFonts w:ascii="Arial" w:hAnsi="Arial"/>
        <w:color w:val="F2F2F2"/>
        <w:sz w:val="22"/>
      </w:rPr>
      <w:tblPr/>
      <w:tcPr>
        <w:shd w:val="clear" w:color="FFFFFF" w:fill="B2A1C6" w:themeFill="accent4" w:themeFillTint="9A"/>
      </w:tcPr>
    </w:tblStylePr>
    <w:tblStylePr w:type="lastRow">
      <w:rPr>
        <w:rFonts w:ascii="Arial" w:hAnsi="Arial"/>
        <w:color w:val="F2F2F2"/>
        <w:sz w:val="22"/>
      </w:rPr>
      <w:tblPr/>
      <w:tcPr>
        <w:shd w:val="clear" w:color="FFFFFF" w:fill="B2A1C6" w:themeFill="accent4" w:themeFillTint="9A"/>
      </w:tcPr>
    </w:tblStylePr>
    <w:tblStylePr w:type="firstCol">
      <w:rPr>
        <w:rFonts w:ascii="Arial" w:hAnsi="Arial"/>
        <w:color w:val="F2F2F2"/>
        <w:sz w:val="22"/>
      </w:rPr>
      <w:tblPr/>
      <w:tcPr>
        <w:shd w:val="clear" w:color="FFFFFF" w:fill="B2A1C6" w:themeFill="accent4" w:themeFillTint="9A"/>
      </w:tcPr>
    </w:tblStylePr>
    <w:tblStylePr w:type="lastCol">
      <w:rPr>
        <w:rFonts w:ascii="Arial" w:hAnsi="Arial"/>
        <w:color w:val="F2F2F2"/>
        <w:sz w:val="22"/>
      </w:rPr>
      <w:tblPr/>
      <w:tcPr>
        <w:shd w:val="clear" w:color="FFFFFF"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FFF"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E5DFEC" w:themeFill="accent4" w:themeFillTint="34"/>
      </w:tcPr>
    </w:tblStylePr>
  </w:style>
  <w:style w:type="table" w:customStyle="1" w:styleId="BorderedLined-Accent5">
    <w:name w:val="Bordered &amp; Lined - Accent 5"/>
    <w:basedOn w:val="Normlntabulka"/>
    <w:uiPriority w:val="99"/>
    <w:pPr>
      <w:spacing w:after="0" w:line="240" w:lineRule="auto"/>
    </w:pPr>
    <w:rPr>
      <w:color w:val="404040"/>
      <w:sz w:val="20"/>
      <w:szCs w:val="20"/>
    </w:rPr>
    <w:tblPr>
      <w:tblStyleRowBandSize w:val="1"/>
      <w:tblStyleColBandSize w:val="1"/>
      <w:tblBorders>
        <w:top w:val="single" w:sz="4" w:space="0" w:color="266779" w:themeColor="accent5" w:themeShade="95"/>
        <w:left w:val="single" w:sz="4" w:space="0" w:color="266779" w:themeColor="accent5" w:themeShade="95"/>
        <w:bottom w:val="single" w:sz="4" w:space="0" w:color="266779" w:themeColor="accent5" w:themeShade="95"/>
        <w:right w:val="single" w:sz="4" w:space="0" w:color="266779" w:themeColor="accent5" w:themeShade="95"/>
        <w:insideH w:val="single" w:sz="4" w:space="0" w:color="266779" w:themeColor="accent5" w:themeShade="95"/>
        <w:insideV w:val="single" w:sz="4" w:space="0" w:color="266779" w:themeColor="accent5" w:themeShade="95"/>
      </w:tblBorders>
    </w:tblPr>
    <w:tblStylePr w:type="firstRow">
      <w:rPr>
        <w:rFonts w:ascii="Arial" w:hAnsi="Arial"/>
        <w:color w:val="F2F2F2"/>
        <w:sz w:val="22"/>
      </w:rPr>
      <w:tblPr/>
      <w:tcPr>
        <w:shd w:val="clear" w:color="FFFFFF" w:fill="4BACC6" w:themeFill="accent5"/>
      </w:tcPr>
    </w:tblStylePr>
    <w:tblStylePr w:type="lastRow">
      <w:rPr>
        <w:rFonts w:ascii="Arial" w:hAnsi="Arial"/>
        <w:color w:val="F2F2F2"/>
        <w:sz w:val="22"/>
      </w:rPr>
      <w:tblPr/>
      <w:tcPr>
        <w:shd w:val="clear" w:color="FFFFFF" w:fill="4BACC6" w:themeFill="accent5"/>
      </w:tcPr>
    </w:tblStylePr>
    <w:tblStylePr w:type="firstCol">
      <w:rPr>
        <w:rFonts w:ascii="Arial" w:hAnsi="Arial"/>
        <w:color w:val="F2F2F2"/>
        <w:sz w:val="22"/>
      </w:rPr>
      <w:tblPr/>
      <w:tcPr>
        <w:shd w:val="clear" w:color="FFFFFF" w:fill="4BACC6" w:themeFill="accent5"/>
      </w:tcPr>
    </w:tblStylePr>
    <w:tblStylePr w:type="lastCol">
      <w:rPr>
        <w:rFonts w:ascii="Arial" w:hAnsi="Arial"/>
        <w:color w:val="F2F2F2"/>
        <w:sz w:val="22"/>
      </w:rPr>
      <w:tblPr/>
      <w:tcPr>
        <w:shd w:val="clear" w:color="FFFFFF"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FFFFFF"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DAEEF3" w:themeFill="accent5" w:themeFillTint="34"/>
      </w:tcPr>
    </w:tblStylePr>
  </w:style>
  <w:style w:type="table" w:customStyle="1" w:styleId="BorderedLined-Accent6">
    <w:name w:val="Bordered &amp; Lined - Accent 6"/>
    <w:basedOn w:val="Normlntabulka"/>
    <w:uiPriority w:val="99"/>
    <w:pPr>
      <w:spacing w:after="0" w:line="240" w:lineRule="auto"/>
    </w:pPr>
    <w:rPr>
      <w:color w:val="404040"/>
      <w:sz w:val="20"/>
      <w:szCs w:val="20"/>
    </w:rPr>
    <w:tblPr>
      <w:tblStyleRowBandSize w:val="1"/>
      <w:tblStyleColBandSize w:val="1"/>
      <w:tblBorders>
        <w:top w:val="single" w:sz="4" w:space="0" w:color="B15407" w:themeColor="accent6" w:themeShade="95"/>
        <w:left w:val="single" w:sz="4" w:space="0" w:color="B15407" w:themeColor="accent6" w:themeShade="95"/>
        <w:bottom w:val="single" w:sz="4" w:space="0" w:color="B15407" w:themeColor="accent6" w:themeShade="95"/>
        <w:right w:val="single" w:sz="4" w:space="0" w:color="B15407" w:themeColor="accent6" w:themeShade="95"/>
        <w:insideH w:val="single" w:sz="4" w:space="0" w:color="B15407" w:themeColor="accent6" w:themeShade="95"/>
        <w:insideV w:val="single" w:sz="4" w:space="0" w:color="B15407" w:themeColor="accent6" w:themeShade="95"/>
      </w:tblBorders>
    </w:tblPr>
    <w:tblStylePr w:type="firstRow">
      <w:rPr>
        <w:rFonts w:ascii="Arial" w:hAnsi="Arial"/>
        <w:color w:val="F2F2F2"/>
        <w:sz w:val="22"/>
      </w:rPr>
      <w:tblPr/>
      <w:tcPr>
        <w:shd w:val="clear" w:color="FFFFFF" w:fill="F79646" w:themeFill="accent6"/>
      </w:tcPr>
    </w:tblStylePr>
    <w:tblStylePr w:type="lastRow">
      <w:rPr>
        <w:rFonts w:ascii="Arial" w:hAnsi="Arial"/>
        <w:color w:val="F2F2F2"/>
        <w:sz w:val="22"/>
      </w:rPr>
      <w:tblPr/>
      <w:tcPr>
        <w:shd w:val="clear" w:color="FFFFFF" w:fill="F79646" w:themeFill="accent6"/>
      </w:tcPr>
    </w:tblStylePr>
    <w:tblStylePr w:type="firstCol">
      <w:rPr>
        <w:rFonts w:ascii="Arial" w:hAnsi="Arial"/>
        <w:color w:val="F2F2F2"/>
        <w:sz w:val="22"/>
      </w:rPr>
      <w:tblPr/>
      <w:tcPr>
        <w:shd w:val="clear" w:color="FFFFFF" w:fill="F79646" w:themeFill="accent6"/>
      </w:tcPr>
    </w:tblStylePr>
    <w:tblStylePr w:type="lastCol">
      <w:rPr>
        <w:rFonts w:ascii="Arial" w:hAnsi="Arial"/>
        <w:color w:val="F2F2F2"/>
        <w:sz w:val="22"/>
      </w:rPr>
      <w:tblPr/>
      <w:tcPr>
        <w:shd w:val="clear" w:color="FFFFFF"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FFFFF"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FDE9D8" w:themeFill="accent6" w:themeFillTint="34"/>
      </w:tcPr>
    </w:tblStylePr>
  </w:style>
  <w:style w:type="table" w:customStyle="1" w:styleId="Bordered">
    <w:name w:val="Bordered"/>
    <w:basedOn w:val="Normlntabulka"/>
    <w:uiPriority w:val="99"/>
    <w:pPr>
      <w:spacing w:after="0" w:line="240" w:lineRule="auto"/>
    </w:pPr>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Normlntabulka"/>
    <w:uiPriority w:val="99"/>
    <w:pPr>
      <w:spacing w:after="0" w:line="240" w:lineRule="auto"/>
    </w:pPr>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rFonts w:ascii="Arial" w:hAnsi="Arial"/>
        <w:color w:val="404040"/>
        <w:sz w:val="22"/>
      </w:rPr>
      <w:tblPr/>
      <w:tcPr>
        <w:tcBorders>
          <w:bottom w:val="single" w:sz="12" w:space="0" w:color="4F81BD" w:themeColor="accent1"/>
        </w:tcBorders>
      </w:tcPr>
    </w:tblStylePr>
    <w:tblStylePr w:type="lastRow">
      <w:rPr>
        <w:rFonts w:ascii="Arial" w:hAnsi="Arial"/>
        <w:color w:val="404040"/>
        <w:sz w:val="22"/>
      </w:rPr>
      <w:tblPr/>
      <w:tcPr>
        <w:tcBorders>
          <w:top w:val="single" w:sz="12" w:space="0" w:color="4F81BD"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F81BD" w:themeColor="accent1"/>
        </w:tcBorders>
      </w:tc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Bordered-Accent2">
    <w:name w:val="Bordered - Accent 2"/>
    <w:basedOn w:val="Normlntabulka"/>
    <w:uiPriority w:val="99"/>
    <w:pPr>
      <w:spacing w:after="0" w:line="240" w:lineRule="auto"/>
    </w:pPr>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rFonts w:ascii="Arial" w:hAnsi="Arial"/>
        <w:color w:val="404040"/>
        <w:sz w:val="22"/>
      </w:rPr>
      <w:tblPr/>
      <w:tcPr>
        <w:tcBorders>
          <w:bottom w:val="single" w:sz="12" w:space="0" w:color="D99695" w:themeColor="accent2" w:themeTint="97"/>
        </w:tcBorders>
      </w:tcPr>
    </w:tblStylePr>
    <w:tblStylePr w:type="lastRow">
      <w:rPr>
        <w:rFonts w:ascii="Arial" w:hAnsi="Arial"/>
        <w:color w:val="404040"/>
        <w:sz w:val="22"/>
      </w:rPr>
      <w:tblPr/>
      <w:tcPr>
        <w:tcBorders>
          <w:top w:val="single" w:sz="12" w:space="0" w:color="D99695"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D99695" w:themeColor="accent2" w:themeTint="97"/>
        </w:tcBorders>
      </w:tc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Bordered-Accent3">
    <w:name w:val="Bordered - Accent 3"/>
    <w:basedOn w:val="Normlntabulka"/>
    <w:uiPriority w:val="99"/>
    <w:pPr>
      <w:spacing w:after="0" w:line="240" w:lineRule="auto"/>
    </w:pPr>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rFonts w:ascii="Arial" w:hAnsi="Arial"/>
        <w:color w:val="404040"/>
        <w:sz w:val="22"/>
      </w:rPr>
      <w:tblPr/>
      <w:tcPr>
        <w:tcBorders>
          <w:bottom w:val="single" w:sz="12" w:space="0" w:color="C3D69B" w:themeColor="accent3" w:themeTint="98"/>
        </w:tcBorders>
      </w:tcPr>
    </w:tblStylePr>
    <w:tblStylePr w:type="lastRow">
      <w:rPr>
        <w:rFonts w:ascii="Arial" w:hAnsi="Arial"/>
        <w:color w:val="404040"/>
        <w:sz w:val="22"/>
      </w:rPr>
      <w:tblPr/>
      <w:tcPr>
        <w:tcBorders>
          <w:top w:val="single" w:sz="12" w:space="0" w:color="C3D69B"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3D69B" w:themeColor="accent3" w:themeTint="98"/>
        </w:tcBorders>
      </w:tc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Bordered-Accent4">
    <w:name w:val="Bordered - Accent 4"/>
    <w:basedOn w:val="Normlntabulka"/>
    <w:uiPriority w:val="99"/>
    <w:pPr>
      <w:spacing w:after="0" w:line="240" w:lineRule="auto"/>
    </w:pPr>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rFonts w:ascii="Arial" w:hAnsi="Arial"/>
        <w:color w:val="404040"/>
        <w:sz w:val="22"/>
      </w:rPr>
      <w:tblPr/>
      <w:tcPr>
        <w:tcBorders>
          <w:bottom w:val="single" w:sz="12" w:space="0" w:color="B2A1C6" w:themeColor="accent4" w:themeTint="9A"/>
        </w:tcBorders>
      </w:tcPr>
    </w:tblStylePr>
    <w:tblStylePr w:type="lastRow">
      <w:rPr>
        <w:rFonts w:ascii="Arial" w:hAnsi="Arial"/>
        <w:color w:val="404040"/>
        <w:sz w:val="22"/>
      </w:rPr>
      <w:tblPr/>
      <w:tcPr>
        <w:tcBorders>
          <w:top w:val="single" w:sz="12" w:space="0" w:color="B2A1C6"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B2A1C6" w:themeColor="accent4" w:themeTint="9A"/>
        </w:tcBorders>
      </w:tc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Bordered-Accent5">
    <w:name w:val="Bordered - Accent 5"/>
    <w:basedOn w:val="Normlntabulka"/>
    <w:uiPriority w:val="99"/>
    <w:pPr>
      <w:spacing w:after="0" w:line="240" w:lineRule="auto"/>
    </w:pPr>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rFonts w:ascii="Arial" w:hAnsi="Arial"/>
        <w:color w:val="404040"/>
        <w:sz w:val="22"/>
      </w:rPr>
      <w:tblPr/>
      <w:tcPr>
        <w:tcBorders>
          <w:bottom w:val="single" w:sz="12" w:space="0" w:color="92CCDC" w:themeColor="accent5" w:themeTint="9A"/>
        </w:tcBorders>
      </w:tcPr>
    </w:tblStylePr>
    <w:tblStylePr w:type="lastRow">
      <w:rPr>
        <w:rFonts w:ascii="Arial" w:hAnsi="Arial"/>
        <w:color w:val="404040"/>
        <w:sz w:val="22"/>
      </w:rPr>
      <w:tblPr/>
      <w:tcPr>
        <w:tcBorders>
          <w:top w:val="single" w:sz="12" w:space="0" w:color="92CCDC"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2CCDC" w:themeColor="accent5" w:themeTint="9A"/>
        </w:tcBorders>
      </w:tc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Bordered-Accent6">
    <w:name w:val="Bordered - Accent 6"/>
    <w:basedOn w:val="Normlntabulka"/>
    <w:uiPriority w:val="99"/>
    <w:pPr>
      <w:spacing w:after="0" w:line="240" w:lineRule="auto"/>
    </w:pPr>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rFonts w:ascii="Arial" w:hAnsi="Arial"/>
        <w:color w:val="404040"/>
        <w:sz w:val="22"/>
      </w:rPr>
      <w:tblPr/>
      <w:tcPr>
        <w:tcBorders>
          <w:bottom w:val="single" w:sz="12" w:space="0" w:color="FAC090" w:themeColor="accent6" w:themeTint="98"/>
        </w:tcBorders>
      </w:tcPr>
    </w:tblStylePr>
    <w:tblStylePr w:type="lastRow">
      <w:rPr>
        <w:rFonts w:ascii="Arial" w:hAnsi="Arial"/>
        <w:color w:val="404040"/>
        <w:sz w:val="22"/>
      </w:rPr>
      <w:tblPr/>
      <w:tcPr>
        <w:tcBorders>
          <w:top w:val="single" w:sz="12" w:space="0" w:color="FAC090"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AC090" w:themeColor="accent6" w:themeTint="98"/>
        </w:tcBorders>
      </w:tc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character" w:customStyle="1" w:styleId="FootnoteTextChar">
    <w:name w:val="Footnote Text Char"/>
    <w:uiPriority w:val="99"/>
    <w:rPr>
      <w:sz w:val="18"/>
    </w:rPr>
  </w:style>
  <w:style w:type="paragraph" w:styleId="Textvysvtlivek">
    <w:name w:val="endnote text"/>
    <w:basedOn w:val="Normln"/>
    <w:link w:val="TextvysvtlivekChar"/>
    <w:uiPriority w:val="99"/>
    <w:semiHidden/>
    <w:unhideWhenUsed/>
    <w:pPr>
      <w:spacing w:after="0" w:line="240" w:lineRule="auto"/>
    </w:pPr>
    <w:rPr>
      <w:sz w:val="20"/>
    </w:rPr>
  </w:style>
  <w:style w:type="character" w:customStyle="1" w:styleId="TextvysvtlivekChar">
    <w:name w:val="Text vysvětlivek Char"/>
    <w:link w:val="Textvysvtlivek"/>
    <w:uiPriority w:val="99"/>
    <w:rPr>
      <w:sz w:val="20"/>
    </w:rPr>
  </w:style>
  <w:style w:type="character" w:styleId="Odkaznavysvtlivky">
    <w:name w:val="endnote reference"/>
    <w:basedOn w:val="Standardnpsmoodstavce"/>
    <w:uiPriority w:val="99"/>
    <w:semiHidden/>
    <w:unhideWhenUsed/>
    <w:rPr>
      <w:vertAlign w:val="superscript"/>
    </w:rPr>
  </w:style>
  <w:style w:type="paragraph" w:styleId="Obsah3">
    <w:name w:val="toc 3"/>
    <w:basedOn w:val="Normln"/>
    <w:next w:val="Normln"/>
    <w:uiPriority w:val="39"/>
    <w:unhideWhenUsed/>
    <w:pPr>
      <w:spacing w:after="57"/>
      <w:ind w:left="567"/>
    </w:pPr>
  </w:style>
  <w:style w:type="paragraph" w:styleId="Obsah4">
    <w:name w:val="toc 4"/>
    <w:basedOn w:val="Normln"/>
    <w:next w:val="Normln"/>
    <w:uiPriority w:val="39"/>
    <w:unhideWhenUsed/>
    <w:pPr>
      <w:spacing w:after="57"/>
      <w:ind w:left="850"/>
    </w:pPr>
  </w:style>
  <w:style w:type="paragraph" w:styleId="Obsah5">
    <w:name w:val="toc 5"/>
    <w:basedOn w:val="Normln"/>
    <w:next w:val="Normln"/>
    <w:uiPriority w:val="39"/>
    <w:unhideWhenUsed/>
    <w:pPr>
      <w:spacing w:after="57"/>
      <w:ind w:left="1134"/>
    </w:pPr>
  </w:style>
  <w:style w:type="paragraph" w:styleId="Obsah6">
    <w:name w:val="toc 6"/>
    <w:basedOn w:val="Normln"/>
    <w:next w:val="Normln"/>
    <w:uiPriority w:val="39"/>
    <w:unhideWhenUsed/>
    <w:pPr>
      <w:spacing w:after="57"/>
      <w:ind w:left="1417"/>
    </w:pPr>
  </w:style>
  <w:style w:type="paragraph" w:styleId="Obsah7">
    <w:name w:val="toc 7"/>
    <w:basedOn w:val="Normln"/>
    <w:next w:val="Normln"/>
    <w:uiPriority w:val="39"/>
    <w:unhideWhenUsed/>
    <w:pPr>
      <w:spacing w:after="57"/>
      <w:ind w:left="1701"/>
    </w:pPr>
  </w:style>
  <w:style w:type="paragraph" w:styleId="Obsah8">
    <w:name w:val="toc 8"/>
    <w:basedOn w:val="Normln"/>
    <w:next w:val="Normln"/>
    <w:uiPriority w:val="39"/>
    <w:unhideWhenUsed/>
    <w:pPr>
      <w:spacing w:after="57"/>
      <w:ind w:left="1984"/>
    </w:pPr>
  </w:style>
  <w:style w:type="paragraph" w:styleId="Obsah9">
    <w:name w:val="toc 9"/>
    <w:basedOn w:val="Normln"/>
    <w:next w:val="Normln"/>
    <w:uiPriority w:val="39"/>
    <w:unhideWhenUsed/>
    <w:pPr>
      <w:spacing w:after="57"/>
      <w:ind w:left="2268"/>
    </w:pPr>
  </w:style>
  <w:style w:type="paragraph" w:styleId="Textbubliny">
    <w:name w:val="Balloon Text"/>
    <w:basedOn w:val="Normln"/>
    <w:link w:val="TextbublinyChar"/>
    <w:uiPriority w:val="99"/>
    <w:semiHidden/>
    <w:unhideWhenUsed/>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Pr>
      <w:rFonts w:ascii="Tahoma" w:hAnsi="Tahoma" w:cs="Tahoma"/>
      <w:sz w:val="16"/>
      <w:szCs w:val="16"/>
    </w:rPr>
  </w:style>
  <w:style w:type="character" w:styleId="Odkaznakoment">
    <w:name w:val="annotation reference"/>
    <w:basedOn w:val="Standardnpsmoodstavce"/>
    <w:uiPriority w:val="99"/>
    <w:unhideWhenUsed/>
    <w:rPr>
      <w:sz w:val="16"/>
      <w:szCs w:val="16"/>
    </w:rPr>
  </w:style>
  <w:style w:type="paragraph" w:styleId="Textkomente">
    <w:name w:val="annotation text"/>
    <w:basedOn w:val="Normln"/>
    <w:link w:val="TextkomenteChar"/>
    <w:uiPriority w:val="99"/>
    <w:unhideWhenUsed/>
    <w:pPr>
      <w:spacing w:line="240" w:lineRule="auto"/>
    </w:pPr>
    <w:rPr>
      <w:sz w:val="20"/>
      <w:szCs w:val="20"/>
    </w:rPr>
  </w:style>
  <w:style w:type="character" w:customStyle="1" w:styleId="TextkomenteChar">
    <w:name w:val="Text komentáře Char"/>
    <w:basedOn w:val="Standardnpsmoodstavce"/>
    <w:link w:val="Textkomente"/>
    <w:uiPriority w:val="99"/>
    <w:rPr>
      <w:sz w:val="20"/>
      <w:szCs w:val="20"/>
    </w:rPr>
  </w:style>
  <w:style w:type="paragraph" w:styleId="Pedmtkomente">
    <w:name w:val="annotation subject"/>
    <w:basedOn w:val="Textkomente"/>
    <w:next w:val="Textkomente"/>
    <w:link w:val="PedmtkomenteChar"/>
    <w:uiPriority w:val="99"/>
    <w:semiHidden/>
    <w:unhideWhenUsed/>
    <w:rPr>
      <w:b/>
      <w:bCs/>
    </w:rPr>
  </w:style>
  <w:style w:type="character" w:customStyle="1" w:styleId="PedmtkomenteChar">
    <w:name w:val="Předmět komentáře Char"/>
    <w:basedOn w:val="TextkomenteChar"/>
    <w:link w:val="Pedmtkomente"/>
    <w:uiPriority w:val="99"/>
    <w:semiHidden/>
    <w:rPr>
      <w:b/>
      <w:bCs/>
      <w:sz w:val="20"/>
      <w:szCs w:val="20"/>
    </w:rPr>
  </w:style>
  <w:style w:type="character" w:styleId="Hypertextovodkaz">
    <w:name w:val="Hyperlink"/>
    <w:basedOn w:val="Standardnpsmoodstavce"/>
    <w:uiPriority w:val="99"/>
    <w:unhideWhenUsed/>
    <w:rPr>
      <w:color w:val="0000FF" w:themeColor="hyperlink"/>
      <w:u w:val="single"/>
    </w:rPr>
  </w:style>
  <w:style w:type="character" w:customStyle="1" w:styleId="Nadpis1Char">
    <w:name w:val="Nadpis 1 Char"/>
    <w:basedOn w:val="Standardnpsmoodstavce"/>
    <w:link w:val="Nadpis1"/>
    <w:uiPriority w:val="9"/>
    <w:rPr>
      <w:rFonts w:eastAsia="Cambria" w:cs="Cambria"/>
      <w:b/>
      <w:bCs/>
      <w:sz w:val="32"/>
      <w:szCs w:val="28"/>
    </w:rPr>
  </w:style>
  <w:style w:type="character" w:customStyle="1" w:styleId="Nadpis2Char">
    <w:name w:val="Nadpis 2 Char"/>
    <w:basedOn w:val="Standardnpsmoodstavce"/>
    <w:link w:val="Nadpis2"/>
    <w:uiPriority w:val="9"/>
    <w:rPr>
      <w:rFonts w:eastAsia="Cambria" w:cs="Cambria"/>
      <w:b/>
      <w:bCs/>
      <w:sz w:val="26"/>
      <w:szCs w:val="26"/>
    </w:rPr>
  </w:style>
  <w:style w:type="character" w:customStyle="1" w:styleId="Nadpis3Char">
    <w:name w:val="Nadpis 3 Char"/>
    <w:basedOn w:val="Standardnpsmoodstavce"/>
    <w:link w:val="Nadpis3"/>
    <w:uiPriority w:val="9"/>
    <w:rPr>
      <w:rFonts w:ascii="Cambria" w:eastAsia="Cambria" w:hAnsi="Cambria" w:cs="Cambria"/>
      <w:b/>
      <w:bCs/>
      <w:color w:val="4F81BD" w:themeColor="accent1"/>
    </w:rPr>
  </w:style>
  <w:style w:type="character" w:customStyle="1" w:styleId="Nadpis4Char">
    <w:name w:val="Nadpis 4 Char"/>
    <w:basedOn w:val="Standardnpsmoodstavce"/>
    <w:link w:val="Nadpis4"/>
    <w:uiPriority w:val="9"/>
    <w:rPr>
      <w:rFonts w:ascii="Cambria" w:eastAsia="Cambria" w:hAnsi="Cambria" w:cs="Cambria"/>
      <w:b/>
      <w:bCs/>
      <w:i/>
      <w:iCs/>
      <w:color w:val="4F81BD" w:themeColor="accent1"/>
    </w:rPr>
  </w:style>
  <w:style w:type="character" w:customStyle="1" w:styleId="Nadpis5Char">
    <w:name w:val="Nadpis 5 Char"/>
    <w:basedOn w:val="Standardnpsmoodstavce"/>
    <w:link w:val="Nadpis5"/>
    <w:uiPriority w:val="9"/>
    <w:rPr>
      <w:rFonts w:ascii="Cambria" w:eastAsia="Cambria" w:hAnsi="Cambria" w:cs="Cambria"/>
      <w:color w:val="243F60" w:themeColor="accent1" w:themeShade="7F"/>
    </w:rPr>
  </w:style>
  <w:style w:type="character" w:customStyle="1" w:styleId="Nadpis6Char">
    <w:name w:val="Nadpis 6 Char"/>
    <w:basedOn w:val="Standardnpsmoodstavce"/>
    <w:link w:val="Nadpis6"/>
    <w:uiPriority w:val="9"/>
    <w:semiHidden/>
    <w:rPr>
      <w:rFonts w:ascii="Cambria" w:eastAsia="Cambria" w:hAnsi="Cambria" w:cs="Cambria"/>
      <w:i/>
      <w:iCs/>
      <w:color w:val="243F60" w:themeColor="accent1" w:themeShade="7F"/>
    </w:rPr>
  </w:style>
  <w:style w:type="character" w:customStyle="1" w:styleId="Nadpis7Char">
    <w:name w:val="Nadpis 7 Char"/>
    <w:basedOn w:val="Standardnpsmoodstavce"/>
    <w:link w:val="Nadpis7"/>
    <w:uiPriority w:val="9"/>
    <w:semiHidden/>
    <w:rPr>
      <w:rFonts w:ascii="Cambria" w:eastAsia="Cambria" w:hAnsi="Cambria" w:cs="Cambria"/>
      <w:i/>
      <w:iCs/>
      <w:color w:val="404040" w:themeColor="text1" w:themeTint="BF"/>
    </w:rPr>
  </w:style>
  <w:style w:type="character" w:customStyle="1" w:styleId="Nadpis8Char">
    <w:name w:val="Nadpis 8 Char"/>
    <w:basedOn w:val="Standardnpsmoodstavce"/>
    <w:link w:val="Nadpis8"/>
    <w:uiPriority w:val="9"/>
    <w:semiHidden/>
    <w:rPr>
      <w:rFonts w:ascii="Cambria" w:eastAsia="Cambria" w:hAnsi="Cambria" w:cs="Cambria"/>
      <w:color w:val="404040" w:themeColor="text1" w:themeTint="BF"/>
      <w:sz w:val="20"/>
      <w:szCs w:val="20"/>
    </w:rPr>
  </w:style>
  <w:style w:type="character" w:customStyle="1" w:styleId="Nadpis9Char">
    <w:name w:val="Nadpis 9 Char"/>
    <w:basedOn w:val="Standardnpsmoodstavce"/>
    <w:link w:val="Nadpis9"/>
    <w:uiPriority w:val="9"/>
    <w:semiHidden/>
    <w:rPr>
      <w:rFonts w:ascii="Cambria" w:eastAsia="Cambria" w:hAnsi="Cambria" w:cs="Cambria"/>
      <w:i/>
      <w:iCs/>
      <w:color w:val="404040" w:themeColor="text1" w:themeTint="BF"/>
      <w:sz w:val="20"/>
      <w:szCs w:val="20"/>
    </w:rPr>
  </w:style>
  <w:style w:type="character" w:styleId="Sledovanodkaz">
    <w:name w:val="FollowedHyperlink"/>
    <w:basedOn w:val="Standardnpsmoodstavce"/>
    <w:uiPriority w:val="99"/>
    <w:semiHidden/>
    <w:unhideWhenUsed/>
    <w:rPr>
      <w:color w:val="800080" w:themeColor="followedHyperlink"/>
      <w:u w:val="single"/>
    </w:rPr>
  </w:style>
  <w:style w:type="paragraph" w:styleId="Nadpisobsahu">
    <w:name w:val="TOC Heading"/>
    <w:basedOn w:val="Nadpis1"/>
    <w:next w:val="Normln"/>
    <w:uiPriority w:val="39"/>
    <w:unhideWhenUsed/>
    <w:qFormat/>
    <w:pPr>
      <w:numPr>
        <w:numId w:val="0"/>
      </w:numPr>
      <w:outlineLvl w:val="9"/>
    </w:pPr>
    <w:rPr>
      <w:rFonts w:ascii="Cambria" w:hAnsi="Cambria"/>
      <w:color w:val="365F91" w:themeColor="accent1" w:themeShade="BF"/>
      <w:sz w:val="28"/>
    </w:rPr>
  </w:style>
  <w:style w:type="paragraph" w:styleId="Obsah1">
    <w:name w:val="toc 1"/>
    <w:basedOn w:val="Normln"/>
    <w:next w:val="Normln"/>
    <w:uiPriority w:val="39"/>
    <w:unhideWhenUsed/>
    <w:pPr>
      <w:spacing w:after="100"/>
    </w:pPr>
  </w:style>
  <w:style w:type="paragraph" w:styleId="Obsah2">
    <w:name w:val="toc 2"/>
    <w:basedOn w:val="Normln"/>
    <w:next w:val="Normln"/>
    <w:uiPriority w:val="39"/>
    <w:unhideWhenUsed/>
    <w:pPr>
      <w:spacing w:after="100"/>
      <w:ind w:left="220"/>
    </w:pPr>
  </w:style>
  <w:style w:type="paragraph" w:styleId="Zhlav">
    <w:name w:val="header"/>
    <w:basedOn w:val="Normln"/>
    <w:link w:val="ZhlavChar"/>
    <w:uiPriority w:val="99"/>
    <w:unhideWhenUsed/>
    <w:pPr>
      <w:tabs>
        <w:tab w:val="center" w:pos="4536"/>
        <w:tab w:val="right" w:pos="9072"/>
      </w:tabs>
      <w:spacing w:after="0" w:line="240" w:lineRule="auto"/>
    </w:pPr>
  </w:style>
  <w:style w:type="character" w:customStyle="1" w:styleId="ZhlavChar">
    <w:name w:val="Záhlaví Char"/>
    <w:basedOn w:val="Standardnpsmoodstavce"/>
    <w:link w:val="Zhlav"/>
    <w:uiPriority w:val="99"/>
  </w:style>
  <w:style w:type="paragraph" w:styleId="Zpat">
    <w:name w:val="footer"/>
    <w:basedOn w:val="Normln"/>
    <w:link w:val="ZpatChar"/>
    <w:uiPriority w:val="99"/>
    <w:unhideWhenUsed/>
    <w:pPr>
      <w:tabs>
        <w:tab w:val="center" w:pos="4536"/>
        <w:tab w:val="right" w:pos="9072"/>
      </w:tabs>
      <w:spacing w:after="0" w:line="240" w:lineRule="auto"/>
    </w:pPr>
  </w:style>
  <w:style w:type="character" w:customStyle="1" w:styleId="ZpatChar">
    <w:name w:val="Zápatí Char"/>
    <w:basedOn w:val="Standardnpsmoodstavce"/>
    <w:link w:val="Zpat"/>
    <w:uiPriority w:val="99"/>
  </w:style>
  <w:style w:type="paragraph" w:styleId="Odstavecseseznamem">
    <w:name w:val="List Paragraph"/>
    <w:basedOn w:val="Normln"/>
    <w:link w:val="OdstavecseseznamemChar"/>
    <w:uiPriority w:val="34"/>
    <w:qFormat/>
    <w:pPr>
      <w:ind w:left="720"/>
      <w:contextualSpacing/>
    </w:pPr>
  </w:style>
  <w:style w:type="paragraph" w:styleId="Zkladntext">
    <w:name w:val="Body Text"/>
    <w:basedOn w:val="Normln"/>
    <w:link w:val="ZkladntextChar1"/>
    <w:pPr>
      <w:spacing w:after="0" w:line="240" w:lineRule="auto"/>
    </w:pPr>
    <w:rPr>
      <w:rFonts w:ascii="Times New Roman" w:eastAsia="Times New Roman" w:hAnsi="Times New Roman" w:cs="Times New Roman"/>
      <w:b/>
      <w:sz w:val="28"/>
      <w:szCs w:val="20"/>
      <w:u w:val="single"/>
    </w:rPr>
  </w:style>
  <w:style w:type="character" w:customStyle="1" w:styleId="ZkladntextChar">
    <w:name w:val="Základní text Char"/>
    <w:basedOn w:val="Standardnpsmoodstavce"/>
    <w:uiPriority w:val="99"/>
    <w:semiHidden/>
  </w:style>
  <w:style w:type="character" w:customStyle="1" w:styleId="ZkladntextChar1">
    <w:name w:val="Základní text Char1"/>
    <w:link w:val="Zkladntext"/>
    <w:rPr>
      <w:rFonts w:ascii="Times New Roman" w:eastAsia="Times New Roman" w:hAnsi="Times New Roman" w:cs="Times New Roman"/>
      <w:b/>
      <w:sz w:val="28"/>
      <w:szCs w:val="20"/>
      <w:u w:val="single"/>
      <w:lang w:eastAsia="cs-CZ"/>
    </w:rPr>
  </w:style>
  <w:style w:type="table" w:styleId="Mkatabulky">
    <w:name w:val="Table Grid"/>
    <w:basedOn w:val="Normlntabulka"/>
    <w:uiPriority w:val="59"/>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Default">
    <w:name w:val="Default"/>
    <w:pPr>
      <w:spacing w:after="0" w:line="240" w:lineRule="auto"/>
    </w:pPr>
    <w:rPr>
      <w:rFonts w:ascii="Times New Roman" w:hAnsi="Times New Roman" w:cs="Times New Roman"/>
      <w:color w:val="000000"/>
      <w:sz w:val="24"/>
      <w:szCs w:val="24"/>
    </w:rPr>
  </w:style>
  <w:style w:type="character" w:styleId="slostrnky">
    <w:name w:val="page number"/>
    <w:basedOn w:val="Standardnpsmoodstavce"/>
  </w:style>
  <w:style w:type="paragraph" w:customStyle="1" w:styleId="Bodsmlouvy-21">
    <w:name w:val="Bod smlouvy - 2.1"/>
    <w:pPr>
      <w:numPr>
        <w:ilvl w:val="1"/>
        <w:numId w:val="2"/>
      </w:numPr>
      <w:spacing w:after="0" w:line="240" w:lineRule="auto"/>
      <w:jc w:val="both"/>
      <w:outlineLvl w:val="1"/>
    </w:pPr>
    <w:rPr>
      <w:rFonts w:ascii="Times New Roman" w:eastAsia="Times New Roman" w:hAnsi="Times New Roman" w:cs="Times New Roman"/>
      <w:color w:val="000000"/>
      <w:sz w:val="20"/>
      <w:szCs w:val="20"/>
    </w:rPr>
  </w:style>
  <w:style w:type="paragraph" w:customStyle="1" w:styleId="lnek">
    <w:name w:val="Článek"/>
    <w:basedOn w:val="Normln"/>
    <w:next w:val="Bodsmlouvy-21"/>
    <w:pPr>
      <w:numPr>
        <w:numId w:val="2"/>
      </w:numPr>
      <w:spacing w:before="360" w:after="360" w:line="240" w:lineRule="auto"/>
      <w:jc w:val="center"/>
    </w:pPr>
    <w:rPr>
      <w:rFonts w:ascii="Times New Roman" w:eastAsia="Times New Roman" w:hAnsi="Times New Roman" w:cs="Times New Roman"/>
      <w:b/>
      <w:color w:val="0000FF"/>
      <w:sz w:val="28"/>
      <w:szCs w:val="20"/>
    </w:rPr>
  </w:style>
  <w:style w:type="paragraph" w:customStyle="1" w:styleId="Bodsmlouvy-211">
    <w:name w:val="Bod smlouvy - 2.1.1"/>
    <w:basedOn w:val="Bodsmlouvy-21"/>
    <w:pPr>
      <w:numPr>
        <w:ilvl w:val="2"/>
      </w:numPr>
      <w:tabs>
        <w:tab w:val="clear" w:pos="720"/>
        <w:tab w:val="num" w:pos="360"/>
        <w:tab w:val="left" w:pos="1134"/>
        <w:tab w:val="right" w:pos="9356"/>
      </w:tabs>
      <w:spacing w:after="60"/>
      <w:ind w:left="360" w:hanging="360"/>
      <w:outlineLvl w:val="2"/>
    </w:pPr>
  </w:style>
  <w:style w:type="character" w:styleId="Zdraznn">
    <w:name w:val="Emphasis"/>
    <w:basedOn w:val="Standardnpsmoodstavce"/>
    <w:uiPriority w:val="20"/>
    <w:qFormat/>
    <w:rPr>
      <w:i/>
      <w:iCs/>
    </w:rPr>
  </w:style>
  <w:style w:type="paragraph" w:styleId="Textpoznpodarou">
    <w:name w:val="footnote text"/>
    <w:basedOn w:val="Normln"/>
    <w:link w:val="TextpoznpodarouChar"/>
    <w:uiPriority w:val="99"/>
    <w:semiHidden/>
    <w:unhideWhenUsed/>
    <w:pPr>
      <w:spacing w:after="0" w:line="240" w:lineRule="auto"/>
    </w:pPr>
    <w:rPr>
      <w:sz w:val="20"/>
      <w:szCs w:val="20"/>
    </w:rPr>
  </w:style>
  <w:style w:type="character" w:customStyle="1" w:styleId="TextpoznpodarouChar">
    <w:name w:val="Text pozn. pod čarou Char"/>
    <w:basedOn w:val="Standardnpsmoodstavce"/>
    <w:link w:val="Textpoznpodarou"/>
    <w:uiPriority w:val="99"/>
    <w:semiHidden/>
    <w:rPr>
      <w:sz w:val="20"/>
      <w:szCs w:val="20"/>
    </w:rPr>
  </w:style>
  <w:style w:type="character" w:styleId="Znakapoznpodarou">
    <w:name w:val="footnote reference"/>
    <w:rPr>
      <w:rFonts w:cs="Times New Roman"/>
      <w:vertAlign w:val="superscript"/>
    </w:rPr>
  </w:style>
  <w:style w:type="paragraph" w:styleId="FormtovanvHTML">
    <w:name w:val="HTML Preformatted"/>
    <w:basedOn w:val="Normln"/>
    <w:link w:val="FormtovanvHTMLChar"/>
    <w:uiPriority w:val="99"/>
    <w:semiHidden/>
    <w:unhideWhenUsed/>
    <w:pPr>
      <w:spacing w:after="0" w:line="240" w:lineRule="auto"/>
    </w:pPr>
    <w:rPr>
      <w:rFonts w:ascii="Consolas" w:hAnsi="Consolas"/>
      <w:sz w:val="20"/>
      <w:szCs w:val="20"/>
    </w:rPr>
  </w:style>
  <w:style w:type="character" w:customStyle="1" w:styleId="FormtovanvHTMLChar">
    <w:name w:val="Formátovaný v HTML Char"/>
    <w:basedOn w:val="Standardnpsmoodstavce"/>
    <w:link w:val="FormtovanvHTML"/>
    <w:uiPriority w:val="99"/>
    <w:semiHidden/>
    <w:rPr>
      <w:rFonts w:ascii="Consolas" w:hAnsi="Consolas"/>
      <w:sz w:val="20"/>
      <w:szCs w:val="20"/>
    </w:rPr>
  </w:style>
  <w:style w:type="paragraph" w:styleId="Zkladntextodsazen2">
    <w:name w:val="Body Text Indent 2"/>
    <w:basedOn w:val="Normln"/>
    <w:link w:val="Zkladntextodsazen2Char"/>
    <w:uiPriority w:val="99"/>
    <w:unhideWhenUsed/>
    <w:pPr>
      <w:spacing w:after="120" w:line="480" w:lineRule="auto"/>
      <w:ind w:left="283"/>
    </w:pPr>
  </w:style>
  <w:style w:type="character" w:customStyle="1" w:styleId="Zkladntextodsazen2Char">
    <w:name w:val="Základní text odsazený 2 Char"/>
    <w:basedOn w:val="Standardnpsmoodstavce"/>
    <w:link w:val="Zkladntextodsazen2"/>
    <w:uiPriority w:val="99"/>
  </w:style>
  <w:style w:type="paragraph" w:customStyle="1" w:styleId="rove1">
    <w:name w:val="úroveň 1"/>
    <w:basedOn w:val="Normln"/>
    <w:pPr>
      <w:numPr>
        <w:numId w:val="5"/>
      </w:numPr>
      <w:spacing w:before="480" w:after="240" w:line="240" w:lineRule="auto"/>
    </w:pPr>
    <w:rPr>
      <w:rFonts w:ascii="Times New Roman" w:eastAsia="Times New Roman" w:hAnsi="Times New Roman" w:cs="Times New Roman"/>
      <w:b/>
      <w:bCs/>
      <w:sz w:val="24"/>
      <w:szCs w:val="24"/>
      <w:lang w:eastAsia="ar-SA"/>
    </w:rPr>
  </w:style>
  <w:style w:type="paragraph" w:customStyle="1" w:styleId="rove2">
    <w:name w:val="úroveň 2"/>
    <w:basedOn w:val="Normln"/>
    <w:pPr>
      <w:numPr>
        <w:ilvl w:val="1"/>
        <w:numId w:val="5"/>
      </w:numPr>
      <w:spacing w:after="120" w:line="240" w:lineRule="auto"/>
      <w:jc w:val="both"/>
    </w:pPr>
    <w:rPr>
      <w:rFonts w:ascii="Times New Roman" w:eastAsia="Times New Roman" w:hAnsi="Times New Roman" w:cs="Times New Roman"/>
      <w:sz w:val="24"/>
      <w:szCs w:val="24"/>
      <w:lang w:eastAsia="ar-SA"/>
    </w:rPr>
  </w:style>
  <w:style w:type="paragraph" w:customStyle="1" w:styleId="Textkomente2">
    <w:name w:val="Text komentáře2"/>
    <w:basedOn w:val="Normln"/>
    <w:semiHidden/>
    <w:unhideWhenUsed/>
    <w:pPr>
      <w:spacing w:after="0" w:line="240" w:lineRule="auto"/>
    </w:pPr>
    <w:rPr>
      <w:rFonts w:ascii="Times New Roman" w:eastAsia="Times New Roman" w:hAnsi="Times New Roman" w:cs="Times New Roman"/>
      <w:sz w:val="20"/>
      <w:szCs w:val="20"/>
      <w:lang w:eastAsia="ar-SA"/>
    </w:rPr>
  </w:style>
  <w:style w:type="character" w:customStyle="1" w:styleId="TextkomenteChar2">
    <w:name w:val="Text komentáře Char2"/>
    <w:basedOn w:val="Standardnpsmoodstavce"/>
    <w:semiHidden/>
    <w:rPr>
      <w:rFonts w:ascii="Times New Roman" w:eastAsia="Times New Roman" w:hAnsi="Times New Roman" w:cs="Times New Roman"/>
      <w:sz w:val="20"/>
      <w:szCs w:val="20"/>
    </w:rPr>
  </w:style>
  <w:style w:type="character" w:customStyle="1" w:styleId="OdstavecseseznamemChar">
    <w:name w:val="Odstavec se seznamem Char"/>
    <w:link w:val="Odstavecseseznamem"/>
    <w:uiPriority w:val="34"/>
  </w:style>
  <w:style w:type="character" w:customStyle="1" w:styleId="docdata">
    <w:name w:val="docdata"/>
    <w:basedOn w:val="Standardnpsmoodstavce"/>
  </w:style>
  <w:style w:type="paragraph" w:styleId="Revize">
    <w:name w:val="Revision"/>
    <w:hidden/>
    <w:uiPriority w:val="99"/>
    <w:semiHidden/>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header" Target="header2.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footer2.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Arial"/>
        <a:cs typeface="Arial"/>
      </a:majorFont>
      <a:minorFont>
        <a:latin typeface="Calibri"/>
        <a:ea typeface="Arial"/>
        <a:cs typeface="Arial"/>
      </a:minorFont>
    </a:fontScheme>
    <a:fmtScheme name="Kancelář">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gradFill>
        <a:gradFill>
          <a:gsLst>
            <a:gs pos="0">
              <a:schemeClr val="phClr">
                <a:tint val="80000"/>
                <a:satMod val="300000"/>
              </a:schemeClr>
            </a:gs>
            <a:gs pos="100000">
              <a:schemeClr val="phClr">
                <a:shade val="30000"/>
                <a:satMod val="200000"/>
              </a:schemeClr>
            </a:gs>
          </a:gsLst>
          <a:path path="circle"/>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688</TotalTime>
  <Pages>7</Pages>
  <Words>3369</Words>
  <Characters>19879</Characters>
  <Application>Microsoft Office Word</Application>
  <DocSecurity>8</DocSecurity>
  <Lines>165</Lines>
  <Paragraphs>46</Paragraphs>
  <ScaleCrop>false</ScaleCrop>
  <HeadingPairs>
    <vt:vector size="2" baseType="variant">
      <vt:variant>
        <vt:lpstr>Název</vt:lpstr>
      </vt:variant>
      <vt:variant>
        <vt:i4>1</vt:i4>
      </vt:variant>
    </vt:vector>
  </HeadingPairs>
  <TitlesOfParts>
    <vt:vector size="1" baseType="lpstr">
      <vt:lpstr/>
    </vt:vector>
  </TitlesOfParts>
  <Company>Západočeská Univerzita</Company>
  <LinksUpToDate>false</LinksUpToDate>
  <CharactersWithSpaces>23202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mslapak</dc:creator>
  <cp:lastModifiedBy>ihoskova</cp:lastModifiedBy>
  <cp:revision>460</cp:revision>
  <dcterms:created xsi:type="dcterms:W3CDTF">2021-01-28T09:46:00Z</dcterms:created>
  <dcterms:modified xsi:type="dcterms:W3CDTF">2023-08-17T11:14:00Z</dcterms:modified>
</cp:coreProperties>
</file>