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A9ECD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9A52F0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A86E36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57650" w:rsidRPr="00856ED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https://zakazky.zcu.cz/contract_display_5905.html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58921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57650">
        <w:rPr>
          <w:rFonts w:ascii="Garamond" w:hAnsi="Garamond" w:cs="Arial"/>
          <w:b/>
          <w:sz w:val="22"/>
          <w:szCs w:val="22"/>
        </w:rPr>
        <w:t>03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C57650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CD0B" w14:textId="77777777" w:rsidR="00342043" w:rsidRDefault="00342043" w:rsidP="00795AAC">
      <w:r>
        <w:separator/>
      </w:r>
    </w:p>
  </w:endnote>
  <w:endnote w:type="continuationSeparator" w:id="0">
    <w:p w14:paraId="24568D69" w14:textId="77777777" w:rsidR="00342043" w:rsidRDefault="003420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3FB99" w14:textId="77777777" w:rsidR="00342043" w:rsidRDefault="00342043" w:rsidP="00795AAC">
      <w:r>
        <w:separator/>
      </w:r>
    </w:p>
  </w:footnote>
  <w:footnote w:type="continuationSeparator" w:id="0">
    <w:p w14:paraId="70CCC9B2" w14:textId="77777777" w:rsidR="00342043" w:rsidRDefault="003420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57650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05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Ne0Tepo8A8lL3bk902TxkNcCWooj8Os8/y1+SLxK9Vk=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akHWsyF6sSNTdyVnoBe3xmseBB1Zy38IKy1kTQ0rw6Y=</DigestValue>
    </Reference>
  </SignedInfo>
  <SignatureValue>DofZ+YFXeWhlE7LI/fLGqD7/mQVscmFuBEQoN64tpcGDrMn8RkEAjQs3fu2AEJ96effdsaBJcXHK
mwD2engQIrg9wmWEB0Smr/oFFU1Uo1/mYhENGBqq1ynopXtB3dysgSadi5yImYo9PE1zad2Fwvm5
yXfQKMDJe271iOqBtMz25wpbkEIzeFu1Hj83Nmy5v9lbT5zBDSbxm/63hKJABe7sWfN68N44Lkoz
xJkmYmOjLyirORFsUMw6IJtpVP4HgPFHqueNCq2JBZLvU9wkUFF74Dq31y7vRp7sesZ0SqgITNhP
gRZK3vrlbOuPme8knzhd19VlLcPI3wk18VdlpA==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VaA1tRDq74YhhcvcUBmOytqex2bMuITlU/rQYqIEoAE=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Wh+gR/EBeuT9nhLLYl307Sx0mRJxeT8SLryXBvn1G6w=</DigestValue>
      </Reference>
      <Reference URI="/word/endnotes.xml?ContentType=application/vnd.openxmlformats-officedocument.wordprocessingml.endnotes+xml">
        <DigestMethod Algorithm="http://www.w3.org/2001/04/xmlenc#sha256"/>
        <DigestValue>pHBpSp6O6kgUVwuTf9fwSVNLFsa0hmgXP90gBvJL408=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8kRufA6w2cMbDoBtSgevqQrpEYuYo6zoOXURMduuntM=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xtbdxLZAbtglQzWqgNTpYexF/t43pu+rgXt3A9zSM2Q=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2023-03-21T13:27:45Z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2023-03-21T13:27:45Z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29</cp:revision>
  <cp:lastPrinted>2018-08-08T13:48:00Z</cp:lastPrinted>
  <dcterms:created xsi:type="dcterms:W3CDTF">2022-05-19T08:18:00Z</dcterms:created>
  <dcterms:modified xsi:type="dcterms:W3CDTF">2023-03-21T13:27:00Z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