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FE298F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02</w:t>
      </w:r>
      <w:r w:rsidR="0011430E">
        <w:rPr>
          <w:rFonts w:ascii="Garamond" w:hAnsi="Garamond"/>
          <w:sz w:val="24"/>
          <w:szCs w:val="24"/>
        </w:rPr>
        <w:t>9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188D05A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1430E" w:rsidRPr="0011430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https://zakazky.zcu.cz/contract_display_5904.html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51F968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11430E">
        <w:rPr>
          <w:rFonts w:ascii="Garamond" w:hAnsi="Garamond" w:cs="Arial"/>
          <w:sz w:val="22"/>
          <w:szCs w:val="22"/>
        </w:rPr>
        <w:t>30</w:t>
      </w:r>
      <w:r w:rsidR="00CC243A" w:rsidRPr="00CC243A">
        <w:rPr>
          <w:rFonts w:ascii="Garamond" w:hAnsi="Garamond" w:cs="Arial"/>
          <w:sz w:val="22"/>
          <w:szCs w:val="22"/>
        </w:rPr>
        <w:t>.03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11430E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6C2FC99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11DD5">
        <w:rPr>
          <w:rFonts w:ascii="Garamond" w:hAnsi="Garamond" w:cs="Arial"/>
          <w:sz w:val="22"/>
          <w:szCs w:val="22"/>
        </w:rPr>
        <w:t>Ing. Petrem Benešem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271F4164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1882" w14:textId="77777777" w:rsidR="00EE2601" w:rsidRDefault="00EE2601" w:rsidP="00795AAC">
      <w:r>
        <w:separator/>
      </w:r>
    </w:p>
  </w:endnote>
  <w:endnote w:type="continuationSeparator" w:id="0">
    <w:p w14:paraId="5C598DF0" w14:textId="77777777" w:rsidR="00EE2601" w:rsidRDefault="00EE26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0FE8" w14:textId="77777777" w:rsidR="00EE2601" w:rsidRDefault="00EE2601" w:rsidP="00795AAC">
      <w:r>
        <w:separator/>
      </w:r>
    </w:p>
  </w:footnote>
  <w:footnote w:type="continuationSeparator" w:id="0">
    <w:p w14:paraId="4A5A9768" w14:textId="77777777" w:rsidR="00EE2601" w:rsidRDefault="00EE26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04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B2lanbY21TqdLWiGB3HKaVNWcAz2lcMW42u9yVl6UDs=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prqTH9472/ni35MGG6BaZqLLiJ+tR6d/50KKKT/TLFw=</DigestValue>
    </Reference>
  </SignedInfo>
  <SignatureValue>GNlk8G+uPElXQUkfhJdRdjALE9LZP/a23cGj+Cc1umI+Z7W7qoq7MqEKeCKJrlw2GiuUvt5YxzYY
ZPstpkhrwvfc/NkiiRGzX3qtZdCdSUq0ezYr5yKSP+MZaWe+PHJR8YoNlQTAvy+1kzyiN5dCvE9v
NkUkGbtTc1m6ZNQkh5z1qphtVQLGTyWGyq350OyNv2ruXxYT2w/FfOAnyD/YoYjFklHTrB540yc4
s7Gfh4Tz6GTjxvZcywMUcDsvOjQxF3p6/p9VQm898CEadPycgwn/fVlAsNwIskimHfhNKs/4qmSS
9tUiSaJDpiiTjkXEZgQNPILP4XZtdKciKfjiOA==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XiG3GEVxSHLF3RCCcMRoWBsOuv9eCcr232kYl7NLi6Q=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d/MBdVNd9wQD5PbUHcJR4KxDQui2r6RjOyskxg/xBVI=</DigestValue>
      </Reference>
      <Reference URI="/word/endnotes.xml?ContentType=application/vnd.openxmlformats-officedocument.wordprocessingml.endnotes+xml">
        <DigestMethod Algorithm="http://www.w3.org/2001/04/xmlenc#sha256"/>
        <DigestValue>Fswba6WcHdfffqeHMfck7M+Kr+iWq2FBcv/K5HBMBx0=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A34314G8lDJs4rCQ4smNEZI2JW0U00T25I86AWrwf6o=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YbXphjF6eVBpHfRNpwPAjLcoFpSdN44sMQrvvvBk4M4=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2023-03-17T12:13:28Z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2023-03-17T12:13:28Z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2388</Words>
  <Characters>14093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</cp:revision>
  <cp:lastPrinted>2022-02-22T11:35:00Z</cp:lastPrinted>
  <dcterms:created xsi:type="dcterms:W3CDTF">2023-03-01T08:08:00Z</dcterms:created>
  <dcterms:modified xsi:type="dcterms:W3CDTF">2023-03-17T12:13:00Z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