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C7EFF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01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1889133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E52EBB">
        <w:t>813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CAD9E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52EBB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544986">
        <w:rPr>
          <w:rFonts w:ascii="Garamond" w:hAnsi="Garamond" w:cs="Arial"/>
          <w:b/>
          <w:sz w:val="22"/>
          <w:szCs w:val="22"/>
        </w:rPr>
        <w:t>2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E52EBB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7FE14784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2EBB">
        <w:rPr>
          <w:rFonts w:ascii="Garamond" w:hAnsi="Garamond" w:cs="Arial"/>
          <w:sz w:val="22"/>
          <w:szCs w:val="22"/>
        </w:rPr>
        <w:t>Ing. Petrem Hofmanem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77F9A" w14:textId="77777777" w:rsidR="00E22EE0" w:rsidRDefault="00E22EE0" w:rsidP="00795AAC">
      <w:r>
        <w:separator/>
      </w:r>
    </w:p>
  </w:endnote>
  <w:endnote w:type="continuationSeparator" w:id="0">
    <w:p w14:paraId="6C0EC1AB" w14:textId="77777777" w:rsidR="00E22EE0" w:rsidRDefault="00E22EE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0E2D" w14:textId="77777777" w:rsidR="00E22EE0" w:rsidRDefault="00E22EE0" w:rsidP="00795AAC">
      <w:r>
        <w:separator/>
      </w:r>
    </w:p>
  </w:footnote>
  <w:footnote w:type="continuationSeparator" w:id="0">
    <w:p w14:paraId="5CB8EFBA" w14:textId="77777777" w:rsidR="00E22EE0" w:rsidRDefault="00E22EE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SkXC+cNOJsrUOkVrAQFZfWZN09DddXesQH14uQMWR9Q=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NSBNvyQz2fMbE+az85RLMi5aVIBST8zt9PRHqGteFQw=</DigestValue>
    </Reference>
  </SignedInfo>
  <SignatureValue>VOUMsE1Jt/jaFDKG7GaptOwpHbQ1Ux2nSVdlnard268wAlPS4iNEX+N8BEICOOnGTf4vk9jfRG1U
u6300MQIVT4+1/ij64IU5VNtPJfvdZn5gDvjdgLG15J+v0XFbuSaXsQSECMzFattzHU/o3IGYBxq
kLP8nZ5kwalyqFVwYLXPLLo/sLq9qhwEXi90NJ5OVhHVaYHDKLE2O+4Dpo/Vw0ztU1cgSs2k1E83
g1t5HsIuQJAvw/5rwL4W9+wKOhq68oH0uRi4bE1vC2oJAy2CaRmLYW3e/i1w4E7nfJqhrqE6Z+2X
IAVvlgW4F99UvFsC1qKjfLH0wcadKx5La3UjPw==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erp18Xpl5icC+/NlClABHKvjZiZ9zAkVqWCiQB15DtI=</DigestValue>
      </Reference>
      <Reference URI="/word/endnotes.xml?ContentType=application/vnd.openxmlformats-officedocument.wordprocessingml.endnotes+xml">
        <DigestMethod Algorithm="http://www.w3.org/2001/04/xmlenc#sha256"/>
        <DigestValue>6gaE8pcJrrSwvo646ZEu+DfIb2b4roPmsBOxUAuUsx8=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IJZ8QrEXAq55Gq5m/WkpZWtMkBbmuhYPJVtD+QOyX68=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EXoaWyZXiryAVPwjaQ2GW1r234ZNASFKuuqWOiTE4oo=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2023-01-23T12:11:17Z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2023-01-23T12:11:17Z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1798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2022-08-18T12:50:00Z</cp:lastPrinted>
  <dcterms:created xsi:type="dcterms:W3CDTF">2021-01-21T11:32:00Z</dcterms:created>
  <dcterms:modified xsi:type="dcterms:W3CDTF">2023-01-23T12:11:00Z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