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59A7139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712672">
        <w:rPr>
          <w:rFonts w:ascii="Garamond" w:hAnsi="Garamond"/>
          <w:sz w:val="24"/>
          <w:szCs w:val="24"/>
        </w:rPr>
        <w:t>2</w:t>
      </w:r>
      <w:r w:rsidR="005652A5">
        <w:rPr>
          <w:rFonts w:ascii="Garamond" w:hAnsi="Garamond"/>
          <w:sz w:val="24"/>
          <w:szCs w:val="24"/>
        </w:rPr>
        <w:t>1</w:t>
      </w:r>
      <w:r w:rsidRPr="00A624A1">
        <w:rPr>
          <w:rFonts w:ascii="Garamond" w:hAnsi="Garamond"/>
          <w:sz w:val="24"/>
          <w:szCs w:val="24"/>
        </w:rPr>
        <w:t>-202</w:t>
      </w:r>
      <w:r w:rsidR="00B26A4A">
        <w:rPr>
          <w:rFonts w:ascii="Garamond" w:hAnsi="Garamond"/>
          <w:sz w:val="24"/>
          <w:szCs w:val="24"/>
        </w:rPr>
        <w:t>2</w:t>
      </w:r>
    </w:p>
    <w:p w14:paraId="734915B7" w14:textId="0581818D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B26A4A">
        <w:t>5</w:t>
      </w:r>
      <w:r w:rsidR="001B789C">
        <w:t>3</w:t>
      </w:r>
      <w:r w:rsidR="005652A5">
        <w:t>60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6457C01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424EA9">
        <w:rPr>
          <w:rFonts w:ascii="Garamond" w:hAnsi="Garamond" w:cs="Arial"/>
          <w:b/>
          <w:sz w:val="22"/>
          <w:szCs w:val="22"/>
        </w:rPr>
        <w:t>1</w:t>
      </w:r>
      <w:r w:rsidR="005652A5">
        <w:rPr>
          <w:rFonts w:ascii="Garamond" w:hAnsi="Garamond" w:cs="Arial"/>
          <w:b/>
          <w:sz w:val="22"/>
          <w:szCs w:val="22"/>
        </w:rPr>
        <w:t>2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2D2B61">
        <w:rPr>
          <w:rFonts w:ascii="Garamond" w:hAnsi="Garamond" w:cs="Arial"/>
          <w:b/>
          <w:sz w:val="22"/>
          <w:szCs w:val="22"/>
        </w:rPr>
        <w:t>0</w:t>
      </w:r>
      <w:r w:rsidR="001B789C">
        <w:rPr>
          <w:rFonts w:ascii="Garamond" w:hAnsi="Garamond" w:cs="Arial"/>
          <w:b/>
          <w:sz w:val="22"/>
          <w:szCs w:val="22"/>
        </w:rPr>
        <w:t>7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2D2B61">
        <w:rPr>
          <w:rFonts w:ascii="Garamond" w:hAnsi="Garamond" w:cs="Arial"/>
          <w:b/>
          <w:sz w:val="22"/>
          <w:szCs w:val="22"/>
        </w:rPr>
        <w:t>2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5652A5">
        <w:rPr>
          <w:rFonts w:ascii="Garamond" w:hAnsi="Garamond" w:cs="Arial"/>
          <w:sz w:val="22"/>
          <w:szCs w:val="22"/>
        </w:rPr>
        <w:t>10</w:t>
      </w:r>
      <w:r w:rsidR="00927832">
        <w:rPr>
          <w:rFonts w:ascii="Garamond" w:hAnsi="Garamond" w:cs="Arial"/>
          <w:sz w:val="22"/>
          <w:szCs w:val="22"/>
        </w:rPr>
        <w:t>:</w:t>
      </w:r>
      <w:r w:rsidR="005652A5">
        <w:rPr>
          <w:rFonts w:ascii="Garamond" w:hAnsi="Garamond" w:cs="Arial"/>
          <w:sz w:val="22"/>
          <w:szCs w:val="22"/>
        </w:rPr>
        <w:t>3</w:t>
      </w:r>
      <w:r w:rsidR="002D2B61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  <w:bookmarkStart w:id="4" w:name="_GoBack"/>
      <w:bookmarkEnd w:id="4"/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EA7216" w14:textId="77777777" w:rsidR="00455A27" w:rsidRDefault="00455A27" w:rsidP="00795AAC">
      <w:r>
        <w:separator/>
      </w:r>
    </w:p>
  </w:endnote>
  <w:endnote w:type="continuationSeparator" w:id="0">
    <w:p w14:paraId="18F17C27" w14:textId="77777777" w:rsidR="00455A27" w:rsidRDefault="00455A27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57CAE3C5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proofErr w:type="spellStart"/>
    <w:r w:rsidR="00AD69FB" w:rsidRPr="00EB6175">
      <w:rPr>
        <w:rFonts w:ascii="Garamond" w:eastAsia="Arial" w:hAnsi="Garamond" w:cs="Arial"/>
        <w:sz w:val="16"/>
        <w:szCs w:val="16"/>
      </w:rPr>
      <w:t>tránka</w:t>
    </w:r>
    <w:proofErr w:type="spellEnd"/>
    <w:r w:rsidR="00AD69FB" w:rsidRPr="00EB6175">
      <w:rPr>
        <w:rFonts w:ascii="Garamond" w:eastAsia="Arial" w:hAnsi="Garamond" w:cs="Arial"/>
        <w:sz w:val="16"/>
        <w:szCs w:val="16"/>
      </w:rPr>
      <w:t xml:space="preserve">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DAF553" w14:textId="77777777" w:rsidR="00455A27" w:rsidRDefault="00455A27" w:rsidP="00795AAC">
      <w:r>
        <w:separator/>
      </w:r>
    </w:p>
  </w:footnote>
  <w:footnote w:type="continuationSeparator" w:id="0">
    <w:p w14:paraId="6DA465AE" w14:textId="77777777" w:rsidR="00455A27" w:rsidRDefault="00455A27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5234"/>
    <w:rsid w:val="001B557B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4EA9"/>
    <w:rsid w:val="00425FD2"/>
    <w:rsid w:val="004376D6"/>
    <w:rsid w:val="004400E1"/>
    <w:rsid w:val="00455A27"/>
    <w:rsid w:val="004576B0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652A5"/>
    <w:rsid w:val="00571557"/>
    <w:rsid w:val="0057325B"/>
    <w:rsid w:val="00592FF9"/>
    <w:rsid w:val="005A575C"/>
    <w:rsid w:val="005C01F9"/>
    <w:rsid w:val="005E1AA8"/>
    <w:rsid w:val="005E599C"/>
    <w:rsid w:val="006135F9"/>
    <w:rsid w:val="00617021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699D"/>
    <w:rsid w:val="00BE05AE"/>
    <w:rsid w:val="00BE0E20"/>
    <w:rsid w:val="00BF071C"/>
    <w:rsid w:val="00BF1010"/>
    <w:rsid w:val="00C03A55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4A33"/>
    <w:rsid w:val="00D8466E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1vrqDtsAluYO9NRXe4HZk+HBKyfLblge9S8gth8+Gts=</DigestValue>
    </Reference>
    <Reference Type="http://www.w3.org/2000/09/xmldsig#Object" URI="#idOfficeObject">
      <DigestMethod Algorithm="http://www.w3.org/2001/04/xmlenc#sha256"/>
      <DigestValue>OCWbDo0/5ArmIYLZFqQ+lt71mmXTk0ZlV0eJxKC9m9I=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BZaHe4T4H0nDOdtOMlNpCfjI+5MRFl5nzlmudpMO4NM=</DigestValue>
    </Reference>
  </SignedInfo>
  <SignatureValue>W/n2Js+WuU2XOHcEzifEbBScJkYmRDXDphDVojNHHjS2R1lp+BmQvJzMsGCOhFI5oE+56uZ7fXXz
WX2uNIxKuUQNuPS4dNjtcOwBqnt8vj/hg4A+yGX+QZd6CuXXOMRb9zyeM8+JBIrrbSuKGVrLgt9G
5iuyjzzZDnnRLZJQZ/qI/e5pRo7EdLdJD5sV71XUSIKecV7VfgSKZkI+0OwmfqORHtjEybUQJba8
JuCviA8QiD23nmGIbDP5mWixN8pZd40I/yc4mo3lHxu35o7DmqExTHARJMU4PuvO7QNF3exUQ7ra
uxYvoCloDlLLDsDLWz0HvEQ4e2MWJ+kuCtI4fw==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gQ2jgc2Q6W6V4k6zO4dwOmXSEh8sOCUUUiQyEQcNq8M=</DigestValue>
      </Reference>
      <Reference URI="/word/endnotes.xml?ContentType=application/vnd.openxmlformats-officedocument.wordprocessingml.endnotes+xml">
        <DigestMethod Algorithm="http://www.w3.org/2001/04/xmlenc#sha256"/>
        <DigestValue>6SY5uwwqUQRwR5mkLzixaxmTAw5DfUNvSq4s9k8fz4g=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fBdPLJwmAx2O+5ytQmjLKqE9ePnuBM55Tnbw6Dpo/uc=</DigestValue>
      </Reference>
      <Reference URI="/word/footnotes.xml?ContentType=application/vnd.openxmlformats-officedocument.wordprocessingml.footnotes+xml">
        <DigestMethod Algorithm="http://www.w3.org/2001/04/xmlenc#sha256"/>
        <DigestValue>qYeDhpnMMV+JWwUW1sJmRb9A/6MEgxaGd6YSd16aIOw=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8ucit9S6PRfyZRNW77E4pmhcXjXgoUXc+XTEQS5TUW4=</DigestValue>
      </Reference>
      <Reference URI="/word/settings.xml?ContentType=application/vnd.openxmlformats-officedocument.wordprocessingml.settings+xml">
        <DigestMethod Algorithm="http://www.w3.org/2001/04/xmlenc#sha256"/>
        <DigestValue>Nmkb/Ned0FvAmqCWNvP9/Vow4zU9/2PUEOzPKflccaE=</DigestValue>
      </Reference>
      <Reference URI="/word/styles.xml?ContentType=application/vnd.openxmlformats-officedocument.wordprocessingml.styles+xml">
        <DigestMethod Algorithm="http://www.w3.org/2001/04/xmlenc#sha256"/>
        <DigestValue>hhlRJKeH066tuIKfg0MfcSS0v4sV7d1vJTWGHNE/6Ng=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ydhP6RYQJvgdM9ryXIygxlhuX35+E8OAqzFlw3fMCK0=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2022-07-01T12:39:51Z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16.0.10387/14</OfficeVersion>
          <ApplicationVersion>16.0.10387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2022-07-01T12:39:51Z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A8789B-CA58-4F48-8E67-61EB42FEE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1802</Words>
  <Characters>10635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45</cp:revision>
  <cp:lastPrinted>2018-08-08T13:48:00Z</cp:lastPrinted>
  <dcterms:created xsi:type="dcterms:W3CDTF">2021-01-21T11:32:00Z</dcterms:created>
  <dcterms:modified xsi:type="dcterms:W3CDTF">2022-07-01T12:39:00Z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