
<file path=[Content_Types].xml><?xml version="1.0" encoding="utf-8"?>
<Types xmlns="http://schemas.openxmlformats.org/package/2006/content-types">
  <Default Extension="png" ContentType="image/png"/>
  <Default Extension="rels" ContentType="application/vnd.openxmlformats-package.relationships+xml"/>
  <Default Extension="sigs" ContentType="application/vnd.openxmlformats-package.digital-signature-origin"/>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_xmlsignatures/sig1.xml" ContentType="application/vnd.openxmlformats-package.digital-signature-xmlsignature+xml"/>
  <Override PartName="/_xmlsignatures/sig2.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FE97F4" w14:textId="77777777" w:rsidR="008A6FC9" w:rsidRDefault="007E7D43">
      <w:pPr>
        <w:spacing w:after="0"/>
        <w:jc w:val="center"/>
        <w:rPr>
          <w:rFonts w:ascii="Garamond" w:hAnsi="Garamond" w:cs="Arial"/>
          <w:b/>
          <w:sz w:val="28"/>
          <w:szCs w:val="28"/>
        </w:rPr>
      </w:pPr>
      <w:r>
        <w:rPr>
          <w:rFonts w:ascii="Garamond" w:hAnsi="Garamond" w:cs="Arial"/>
          <w:b/>
          <w:sz w:val="28"/>
          <w:szCs w:val="28"/>
        </w:rPr>
        <w:t xml:space="preserve">DNS: </w:t>
      </w:r>
      <w:r w:rsidRPr="00B82C88">
        <w:rPr>
          <w:rFonts w:ascii="Garamond" w:hAnsi="Garamond" w:cs="Arial"/>
          <w:b/>
          <w:bCs/>
          <w:sz w:val="28"/>
          <w:szCs w:val="28"/>
        </w:rPr>
        <w:t>Výpočetní technika (III.),</w:t>
      </w:r>
      <w:r>
        <w:rPr>
          <w:rFonts w:ascii="Garamond" w:hAnsi="Garamond" w:cs="Arial"/>
          <w:b/>
          <w:bCs/>
          <w:sz w:val="28"/>
          <w:szCs w:val="28"/>
        </w:rPr>
        <w:t xml:space="preserve"> VZ:</w:t>
      </w:r>
      <w:r>
        <w:rPr>
          <w:rFonts w:ascii="Garamond" w:hAnsi="Garamond" w:cs="Arial"/>
          <w:b/>
          <w:sz w:val="28"/>
          <w:szCs w:val="28"/>
        </w:rPr>
        <w:t xml:space="preserve"> </w:t>
      </w:r>
      <w:r w:rsidR="00B82C88">
        <w:rPr>
          <w:rFonts w:ascii="Garamond" w:hAnsi="Garamond" w:cs="Arial"/>
          <w:b/>
          <w:sz w:val="28"/>
          <w:szCs w:val="28"/>
        </w:rPr>
        <w:t>„</w:t>
      </w:r>
      <w:r w:rsidR="00420B71">
        <w:rPr>
          <w:rFonts w:ascii="Garamond" w:hAnsi="Garamond" w:cs="Arial"/>
          <w:b/>
          <w:bCs/>
          <w:sz w:val="28"/>
          <w:szCs w:val="28"/>
        </w:rPr>
        <w:t>0</w:t>
      </w:r>
      <w:r w:rsidR="005C6940">
        <w:rPr>
          <w:rFonts w:ascii="Garamond" w:hAnsi="Garamond" w:cs="Arial"/>
          <w:b/>
          <w:bCs/>
          <w:sz w:val="28"/>
          <w:szCs w:val="28"/>
        </w:rPr>
        <w:t>3</w:t>
      </w:r>
      <w:r w:rsidR="00501327">
        <w:rPr>
          <w:rFonts w:ascii="Garamond" w:hAnsi="Garamond" w:cs="Arial"/>
          <w:b/>
          <w:bCs/>
          <w:sz w:val="28"/>
          <w:szCs w:val="28"/>
        </w:rPr>
        <w:t>4</w:t>
      </w:r>
      <w:r>
        <w:rPr>
          <w:rFonts w:ascii="Garamond" w:hAnsi="Garamond" w:cs="Arial"/>
          <w:b/>
          <w:bCs/>
          <w:sz w:val="28"/>
          <w:szCs w:val="28"/>
        </w:rPr>
        <w:t>-202</w:t>
      </w:r>
      <w:r w:rsidR="00420B71">
        <w:rPr>
          <w:rFonts w:ascii="Garamond" w:hAnsi="Garamond" w:cs="Arial"/>
          <w:b/>
          <w:bCs/>
          <w:sz w:val="28"/>
          <w:szCs w:val="28"/>
        </w:rPr>
        <w:t>2</w:t>
      </w:r>
      <w:r>
        <w:rPr>
          <w:rFonts w:ascii="Garamond" w:hAnsi="Garamond" w:cs="Arial"/>
          <w:b/>
          <w:bCs/>
          <w:sz w:val="28"/>
          <w:szCs w:val="28"/>
        </w:rPr>
        <w:t>“</w:t>
      </w:r>
    </w:p>
    <w:p w14:paraId="5E183F56" w14:textId="77777777" w:rsidR="008A6FC9" w:rsidRDefault="007E7D43">
      <w:pPr>
        <w:pStyle w:val="Zkladntext"/>
        <w:pBdr>
          <w:bottom w:val="single" w:sz="6" w:space="1" w:color="auto"/>
        </w:pBdr>
        <w:spacing w:line="276" w:lineRule="auto"/>
        <w:jc w:val="center"/>
        <w:rPr>
          <w:rFonts w:ascii="Garamond" w:hAnsi="Garamond" w:cs="Arial"/>
          <w:b w:val="0"/>
          <w:sz w:val="20"/>
          <w:u w:val="none"/>
        </w:rPr>
      </w:pPr>
      <w:r w:rsidRPr="00B82C88">
        <w:rPr>
          <w:rFonts w:ascii="Garamond" w:hAnsi="Garamond" w:cs="Arial"/>
          <w:b w:val="0"/>
          <w:sz w:val="22"/>
          <w:szCs w:val="22"/>
          <w:u w:val="none"/>
        </w:rPr>
        <w:t>Smlouva kupní</w:t>
      </w:r>
      <w:r w:rsidRPr="00D77E6A">
        <w:rPr>
          <w:rFonts w:ascii="Garamond" w:hAnsi="Garamond" w:cs="Arial"/>
          <w:b w:val="0"/>
          <w:sz w:val="20"/>
          <w:u w:val="none"/>
        </w:rPr>
        <w:t xml:space="preserve"> </w:t>
      </w:r>
      <w:r w:rsidRPr="00D77E6A">
        <w:rPr>
          <w:rFonts w:ascii="Garamond" w:hAnsi="Garamond" w:cs="Arial"/>
          <w:b w:val="0"/>
          <w:sz w:val="22"/>
          <w:szCs w:val="22"/>
          <w:u w:val="none"/>
        </w:rPr>
        <w:t>podle ust. § 2079</w:t>
      </w:r>
      <w:r>
        <w:rPr>
          <w:rFonts w:ascii="Garamond" w:hAnsi="Garamond" w:cs="Arial"/>
          <w:b w:val="0"/>
          <w:sz w:val="22"/>
          <w:szCs w:val="22"/>
          <w:u w:val="none"/>
        </w:rPr>
        <w:t xml:space="preserve"> a násl. zákona č. 89/2012 Sb., </w:t>
      </w:r>
      <w:r w:rsidR="00904C73">
        <w:rPr>
          <w:rFonts w:ascii="Garamond" w:hAnsi="Garamond" w:cs="Arial"/>
          <w:b w:val="0"/>
          <w:sz w:val="22"/>
          <w:szCs w:val="22"/>
          <w:u w:val="none"/>
        </w:rPr>
        <w:t>o</w:t>
      </w:r>
      <w:r>
        <w:rPr>
          <w:rFonts w:ascii="Garamond" w:hAnsi="Garamond" w:cs="Arial"/>
          <w:b w:val="0"/>
          <w:sz w:val="22"/>
          <w:szCs w:val="22"/>
          <w:u w:val="none"/>
        </w:rPr>
        <w:t>bčanský zákoník (dále jen „o.z.“)</w:t>
      </w:r>
    </w:p>
    <w:p w14:paraId="63429BF5" w14:textId="77777777" w:rsidR="008A6FC9" w:rsidRDefault="007E7D43" w:rsidP="00B82C88">
      <w:pPr>
        <w:spacing w:before="40" w:after="40"/>
        <w:jc w:val="both"/>
        <w:rPr>
          <w:rFonts w:ascii="Garamond" w:hAnsi="Garamond" w:cs="Palatino Linotype"/>
          <w:color w:val="000000"/>
          <w:sz w:val="20"/>
          <w:szCs w:val="20"/>
        </w:rPr>
      </w:pPr>
      <w:r>
        <w:rPr>
          <w:rFonts w:ascii="Garamond" w:hAnsi="Garamond" w:cs="Palatino Linotype"/>
          <w:color w:val="000000"/>
          <w:sz w:val="20"/>
          <w:szCs w:val="20"/>
        </w:rPr>
        <w:t>Tato smlouva je uzavřena v rámci nadepsaného zavedeného dynamického nákupního systému (DNS)</w:t>
      </w:r>
    </w:p>
    <w:p w14:paraId="0D65FE6B" w14:textId="77777777" w:rsidR="008A6FC9" w:rsidRPr="00420B71" w:rsidRDefault="007E7D43" w:rsidP="00B82C88">
      <w:pPr>
        <w:spacing w:before="40" w:after="40"/>
        <w:jc w:val="both"/>
        <w:rPr>
          <w:rFonts w:ascii="Garamond" w:hAnsi="Garamond" w:cs="Palatino Linotype"/>
          <w:color w:val="000000"/>
          <w:sz w:val="20"/>
          <w:szCs w:val="20"/>
        </w:rPr>
      </w:pPr>
      <w:r w:rsidRPr="00420B71">
        <w:rPr>
          <w:rFonts w:ascii="Garamond" w:hAnsi="Garamond" w:cs="Palatino Linotype"/>
          <w:color w:val="000000"/>
          <w:sz w:val="20"/>
          <w:szCs w:val="20"/>
        </w:rPr>
        <w:t xml:space="preserve">Číslo smlouvy objednatele: </w:t>
      </w:r>
      <w:r w:rsidR="00420B71" w:rsidRPr="00420B71">
        <w:rPr>
          <w:rFonts w:ascii="Garamond" w:hAnsi="Garamond"/>
          <w:bCs/>
        </w:rPr>
        <w:t>P22V00000</w:t>
      </w:r>
      <w:r w:rsidR="00494E03">
        <w:rPr>
          <w:rFonts w:ascii="Garamond" w:hAnsi="Garamond"/>
          <w:bCs/>
        </w:rPr>
        <w:t>1</w:t>
      </w:r>
      <w:r w:rsidR="009918C0">
        <w:rPr>
          <w:rFonts w:ascii="Garamond" w:hAnsi="Garamond"/>
          <w:bCs/>
        </w:rPr>
        <w:t>3</w:t>
      </w:r>
      <w:r w:rsidR="00501327">
        <w:rPr>
          <w:rFonts w:ascii="Garamond" w:hAnsi="Garamond"/>
          <w:bCs/>
        </w:rPr>
        <w:t>4</w:t>
      </w:r>
    </w:p>
    <w:p w14:paraId="1CDDFE61" w14:textId="36D2CFF3" w:rsidR="008A6FC9" w:rsidRDefault="007E7D43" w:rsidP="00B82C88">
      <w:pPr>
        <w:spacing w:before="40" w:after="40"/>
        <w:jc w:val="both"/>
        <w:rPr>
          <w:rFonts w:ascii="Garamond" w:hAnsi="Garamond" w:cs="Arial"/>
          <w:sz w:val="20"/>
          <w:szCs w:val="20"/>
        </w:rPr>
      </w:pPr>
      <w:r>
        <w:rPr>
          <w:rFonts w:ascii="Garamond" w:hAnsi="Garamond" w:cs="Palatino Linotype"/>
          <w:color w:val="000000"/>
          <w:sz w:val="20"/>
          <w:szCs w:val="20"/>
        </w:rPr>
        <w:t xml:space="preserve">Číslo smlouvy dodavatele: </w:t>
      </w:r>
      <w:r>
        <w:rPr>
          <w:rFonts w:ascii="Garamond" w:hAnsi="Garamond" w:cs="Arial"/>
          <w:sz w:val="20"/>
          <w:szCs w:val="20"/>
        </w:rPr>
        <w:t>[</w:t>
      </w:r>
      <w:permStart w:id="1997100987" w:edGrp="everyone"/>
      <w:r>
        <w:rPr>
          <w:rFonts w:ascii="Garamond" w:hAnsi="Garamond" w:cs="Arial"/>
          <w:sz w:val="20"/>
          <w:szCs w:val="20"/>
        </w:rPr>
        <w:t>]</w:t>
      </w:r>
      <w:permEnd w:id="1997100987"/>
    </w:p>
    <w:p w14:paraId="0B7488DD" w14:textId="77777777"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Smluvní strany</w:t>
      </w:r>
    </w:p>
    <w:p w14:paraId="10B32D8D" w14:textId="77777777"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Objednatel:</w:t>
      </w:r>
      <w:r>
        <w:rPr>
          <w:rFonts w:ascii="Garamond" w:hAnsi="Garamond" w:cs="Arial"/>
          <w:b/>
          <w:sz w:val="20"/>
          <w:szCs w:val="20"/>
        </w:rPr>
        <w:tab/>
        <w:t>Západočeská univerzita v Plzni</w:t>
      </w:r>
    </w:p>
    <w:p w14:paraId="44E73498"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t>Univerzitní 2732/8, 301 00 Plzeň</w:t>
      </w:r>
    </w:p>
    <w:p w14:paraId="74D971CC"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zastoupená: </w:t>
      </w:r>
      <w:r>
        <w:rPr>
          <w:rFonts w:ascii="Garamond" w:hAnsi="Garamond" w:cs="Arial"/>
          <w:sz w:val="20"/>
          <w:szCs w:val="20"/>
        </w:rPr>
        <w:tab/>
      </w:r>
      <w:r>
        <w:rPr>
          <w:rFonts w:ascii="Garamond" w:hAnsi="Garamond"/>
          <w:sz w:val="20"/>
          <w:szCs w:val="20"/>
        </w:rPr>
        <w:t>doc. Dr. RNDr. Miroslavem Holečkem, rektorem</w:t>
      </w:r>
    </w:p>
    <w:p w14:paraId="54EFA35B"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sz w:val="20"/>
          <w:szCs w:val="20"/>
        </w:rPr>
        <w:t>49777513</w:t>
      </w:r>
      <w:r>
        <w:rPr>
          <w:rFonts w:ascii="Garamond" w:hAnsi="Garamond"/>
          <w:sz w:val="20"/>
          <w:szCs w:val="20"/>
        </w:rPr>
        <w:tab/>
      </w:r>
      <w:r>
        <w:rPr>
          <w:rFonts w:ascii="Garamond" w:hAnsi="Garamond" w:cs="Arial"/>
          <w:sz w:val="20"/>
          <w:szCs w:val="20"/>
        </w:rPr>
        <w:t>DIČ:</w:t>
      </w:r>
      <w:r>
        <w:rPr>
          <w:rFonts w:ascii="Garamond" w:hAnsi="Garamond" w:cs="Arial"/>
          <w:sz w:val="20"/>
          <w:szCs w:val="20"/>
        </w:rPr>
        <w:tab/>
        <w:t>CZ49777513</w:t>
      </w:r>
    </w:p>
    <w:p w14:paraId="085ACAD4"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(dále také jen jako „ZČU“)</w:t>
      </w:r>
    </w:p>
    <w:p w14:paraId="1E23E8A8" w14:textId="77777777" w:rsidR="008A6FC9" w:rsidRDefault="007E7D43">
      <w:pPr>
        <w:spacing w:after="0" w:line="240" w:lineRule="auto"/>
        <w:jc w:val="both"/>
        <w:rPr>
          <w:rFonts w:ascii="Garamond" w:hAnsi="Garamond" w:cs="Arial"/>
          <w:b/>
          <w:sz w:val="20"/>
          <w:szCs w:val="20"/>
        </w:rPr>
      </w:pPr>
      <w:r>
        <w:rPr>
          <w:rFonts w:ascii="Garamond" w:hAnsi="Garamond" w:cs="Arial"/>
          <w:b/>
          <w:sz w:val="20"/>
          <w:szCs w:val="20"/>
        </w:rPr>
        <w:t>a</w:t>
      </w:r>
    </w:p>
    <w:p w14:paraId="62A12D00" w14:textId="73C222CE"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Dodavatel:</w:t>
      </w:r>
      <w:r>
        <w:rPr>
          <w:rFonts w:ascii="Garamond" w:hAnsi="Garamond" w:cs="Arial"/>
          <w:b/>
          <w:sz w:val="20"/>
          <w:szCs w:val="20"/>
        </w:rPr>
        <w:tab/>
      </w:r>
      <w:permStart w:id="1910142683" w:edGrp="everyone"/>
      <w:r>
        <w:rPr>
          <w:rFonts w:ascii="Garamond" w:hAnsi="Garamond" w:cs="Arial"/>
          <w:sz w:val="20"/>
          <w:szCs w:val="20"/>
        </w:rPr>
        <w:t>[</w:t>
      </w:r>
      <w:r w:rsidR="00C41DAE" w:rsidRPr="00C41DAE">
        <w:t>Axes Computers s.r.o.]</w:t>
      </w:r>
      <w:r>
        <w:rPr>
          <w:rFonts w:ascii="Garamond" w:hAnsi="Garamond" w:cs="Arial"/>
          <w:sz w:val="20"/>
          <w:szCs w:val="20"/>
        </w:rPr>
        <w:t>]</w:t>
      </w:r>
      <w:permEnd w:id="1910142683"/>
    </w:p>
    <w:p w14:paraId="5C484D23" w14:textId="40A3396D"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r>
      <w:permStart w:id="1516050708" w:edGrp="everyone"/>
      <w:r>
        <w:rPr>
          <w:rFonts w:ascii="Garamond" w:hAnsi="Garamond" w:cs="Arial"/>
          <w:sz w:val="20"/>
          <w:szCs w:val="20"/>
        </w:rPr>
        <w:t>[</w:t>
      </w:r>
      <w:r w:rsidR="00C41DAE" w:rsidRPr="00C41DAE">
        <w:t>Kollárova 2116/1, 301 00 Plzeň</w:t>
      </w:r>
      <w:r>
        <w:rPr>
          <w:rFonts w:ascii="Garamond" w:hAnsi="Garamond" w:cs="Arial"/>
          <w:sz w:val="20"/>
          <w:szCs w:val="20"/>
        </w:rPr>
        <w:t>]</w:t>
      </w:r>
      <w:permEnd w:id="1516050708"/>
    </w:p>
    <w:p w14:paraId="5CC42662" w14:textId="24CE4F78"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zastoupená:</w:t>
      </w:r>
      <w:r>
        <w:rPr>
          <w:rFonts w:ascii="Garamond" w:hAnsi="Garamond" w:cs="Arial"/>
          <w:sz w:val="20"/>
          <w:szCs w:val="20"/>
        </w:rPr>
        <w:tab/>
      </w:r>
      <w:permStart w:id="1484290201" w:edGrp="everyone"/>
      <w:r>
        <w:rPr>
          <w:rFonts w:ascii="Garamond" w:hAnsi="Garamond" w:cs="Arial"/>
          <w:sz w:val="20"/>
          <w:szCs w:val="20"/>
        </w:rPr>
        <w:t>[</w:t>
      </w:r>
      <w:r w:rsidR="00C41DAE" w:rsidRPr="00C41DAE">
        <w:t>Mgr. Jiří Blažek, jednatel</w:t>
      </w:r>
      <w:r>
        <w:rPr>
          <w:rFonts w:ascii="Garamond" w:hAnsi="Garamond" w:cs="Arial"/>
          <w:sz w:val="20"/>
          <w:szCs w:val="20"/>
        </w:rPr>
        <w:t>]</w:t>
      </w:r>
      <w:permEnd w:id="1484290201"/>
    </w:p>
    <w:p w14:paraId="6C01624E" w14:textId="6B254AA6"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cs="Arial"/>
          <w:sz w:val="20"/>
          <w:szCs w:val="20"/>
        </w:rPr>
        <w:tab/>
      </w:r>
      <w:permStart w:id="1974217316" w:edGrp="everyone"/>
      <w:r>
        <w:rPr>
          <w:rFonts w:ascii="Garamond" w:hAnsi="Garamond" w:cs="Arial"/>
          <w:sz w:val="20"/>
          <w:szCs w:val="20"/>
        </w:rPr>
        <w:t>[</w:t>
      </w:r>
      <w:r w:rsidR="00C41DAE" w:rsidRPr="00C41DAE">
        <w:t>25232312</w:t>
      </w:r>
      <w:r>
        <w:rPr>
          <w:rFonts w:ascii="Garamond" w:hAnsi="Garamond" w:cs="Arial"/>
          <w:sz w:val="20"/>
          <w:szCs w:val="20"/>
        </w:rPr>
        <w:t>]</w:t>
      </w:r>
      <w:permEnd w:id="1974217316"/>
      <w:r>
        <w:rPr>
          <w:rFonts w:ascii="Garamond" w:hAnsi="Garamond" w:cs="Arial"/>
          <w:sz w:val="20"/>
          <w:szCs w:val="20"/>
        </w:rPr>
        <w:tab/>
        <w:t>DIČ:</w:t>
      </w:r>
      <w:r>
        <w:rPr>
          <w:rFonts w:ascii="Garamond" w:hAnsi="Garamond"/>
          <w:sz w:val="20"/>
          <w:szCs w:val="20"/>
        </w:rPr>
        <w:tab/>
      </w:r>
      <w:permStart w:id="2047158607" w:edGrp="everyone"/>
      <w:r>
        <w:rPr>
          <w:rFonts w:ascii="Garamond" w:hAnsi="Garamond" w:cs="Arial"/>
          <w:sz w:val="20"/>
          <w:szCs w:val="20"/>
        </w:rPr>
        <w:t>[</w:t>
      </w:r>
      <w:r w:rsidR="00C41DAE">
        <w:t>CZ</w:t>
      </w:r>
      <w:r w:rsidR="00C41DAE" w:rsidRPr="00C41DAE">
        <w:t>25232312</w:t>
      </w:r>
      <w:permEnd w:id="2047158607"/>
    </w:p>
    <w:p w14:paraId="0C2528F9" w14:textId="4F81DA8B"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zapsaný v obchodním rejstříku</w:t>
      </w:r>
      <w:r>
        <w:rPr>
          <w:rFonts w:ascii="Garamond" w:hAnsi="Garamond"/>
          <w:sz w:val="20"/>
          <w:szCs w:val="20"/>
        </w:rPr>
        <w:t xml:space="preserve"> vedeném </w:t>
      </w:r>
      <w:permStart w:id="288252984" w:edGrp="everyone"/>
      <w:r>
        <w:rPr>
          <w:rFonts w:ascii="Garamond" w:hAnsi="Garamond" w:cs="Arial"/>
          <w:sz w:val="20"/>
          <w:szCs w:val="20"/>
        </w:rPr>
        <w:t>[</w:t>
      </w:r>
      <w:r w:rsidR="00C41DAE" w:rsidRPr="00C41DAE">
        <w:t>OR Krajského soudu Plzeň</w:t>
      </w:r>
      <w:r>
        <w:rPr>
          <w:rFonts w:ascii="Garamond" w:hAnsi="Garamond" w:cs="Arial"/>
          <w:sz w:val="20"/>
          <w:szCs w:val="20"/>
        </w:rPr>
        <w:t>]</w:t>
      </w:r>
      <w:permEnd w:id="288252984"/>
      <w:r>
        <w:rPr>
          <w:rFonts w:ascii="Garamond" w:hAnsi="Garamond"/>
          <w:sz w:val="20"/>
          <w:szCs w:val="20"/>
        </w:rPr>
        <w:t xml:space="preserve">, oddíl </w:t>
      </w:r>
      <w:r>
        <w:rPr>
          <w:rFonts w:ascii="Garamond" w:hAnsi="Garamond" w:cs="Arial"/>
          <w:sz w:val="20"/>
          <w:szCs w:val="20"/>
        </w:rPr>
        <w:t>[</w:t>
      </w:r>
      <w:permStart w:id="794444791" w:edGrp="everyone"/>
      <w:r w:rsidR="00C41DAE">
        <w:t>C</w:t>
      </w:r>
      <w:permEnd w:id="794444791"/>
      <w:r>
        <w:rPr>
          <w:rFonts w:ascii="Garamond" w:hAnsi="Garamond" w:cs="Arial"/>
          <w:sz w:val="20"/>
          <w:szCs w:val="20"/>
        </w:rPr>
        <w:t>]</w:t>
      </w:r>
      <w:r>
        <w:rPr>
          <w:rFonts w:ascii="Garamond" w:hAnsi="Garamond"/>
          <w:sz w:val="20"/>
          <w:szCs w:val="20"/>
        </w:rPr>
        <w:t xml:space="preserve">, vložka </w:t>
      </w:r>
      <w:permStart w:id="526735906" w:edGrp="everyone"/>
      <w:r>
        <w:rPr>
          <w:rFonts w:ascii="Garamond" w:hAnsi="Garamond" w:cs="Arial"/>
          <w:sz w:val="20"/>
          <w:szCs w:val="20"/>
        </w:rPr>
        <w:t>[</w:t>
      </w:r>
      <w:r w:rsidR="00C41DAE" w:rsidRPr="00C41DAE">
        <w:t>11026</w:t>
      </w:r>
      <w:permEnd w:id="526735906"/>
      <w:r>
        <w:rPr>
          <w:rFonts w:ascii="Garamond" w:hAnsi="Garamond" w:cs="Arial"/>
          <w:sz w:val="20"/>
          <w:szCs w:val="20"/>
        </w:rPr>
        <w:t>]</w:t>
      </w:r>
    </w:p>
    <w:p w14:paraId="08A19BD2" w14:textId="77777777"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Osoba oprávněná jednat za Dodavatele ve věcech technických: </w:t>
      </w:r>
    </w:p>
    <w:p w14:paraId="3AE38614" w14:textId="53BF9236" w:rsidR="008A6FC9" w:rsidRDefault="007E7D43">
      <w:pPr>
        <w:spacing w:after="0" w:line="240" w:lineRule="auto"/>
        <w:ind w:left="567"/>
        <w:jc w:val="both"/>
        <w:rPr>
          <w:rFonts w:ascii="Garamond" w:hAnsi="Garamond" w:cs="Arial"/>
          <w:b/>
          <w:i/>
          <w:sz w:val="20"/>
          <w:szCs w:val="20"/>
        </w:rPr>
      </w:pPr>
      <w:permStart w:id="330042722" w:edGrp="everyone"/>
      <w:r>
        <w:rPr>
          <w:rFonts w:ascii="Garamond" w:hAnsi="Garamond" w:cs="Arial"/>
          <w:sz w:val="20"/>
          <w:szCs w:val="20"/>
        </w:rPr>
        <w:t>[</w:t>
      </w:r>
      <w:r w:rsidR="00C41DAE" w:rsidRPr="00C41DAE">
        <w:t>Mgr. Jiří Blažek, jednatel</w:t>
      </w:r>
      <w:r>
        <w:rPr>
          <w:rFonts w:ascii="Garamond" w:hAnsi="Garamond" w:cs="Arial"/>
          <w:sz w:val="20"/>
          <w:szCs w:val="20"/>
        </w:rPr>
        <w:t>]</w:t>
      </w:r>
      <w:permEnd w:id="330042722"/>
      <w:r>
        <w:rPr>
          <w:rFonts w:ascii="Garamond" w:hAnsi="Garamond" w:cs="Arial"/>
          <w:sz w:val="20"/>
          <w:szCs w:val="20"/>
        </w:rPr>
        <w:t xml:space="preserve">, e-mail </w:t>
      </w:r>
      <w:permStart w:id="1781228349" w:edGrp="everyone"/>
      <w:r>
        <w:rPr>
          <w:rFonts w:ascii="Garamond" w:hAnsi="Garamond" w:cs="Arial"/>
          <w:sz w:val="20"/>
          <w:szCs w:val="20"/>
        </w:rPr>
        <w:t>[</w:t>
      </w:r>
      <w:r w:rsidR="00C41DAE" w:rsidRPr="00C41DAE">
        <w:t>blazek@axes.cz</w:t>
      </w:r>
      <w:permEnd w:id="1781228349"/>
      <w:r>
        <w:rPr>
          <w:rFonts w:ascii="Garamond" w:hAnsi="Garamond" w:cs="Arial"/>
          <w:sz w:val="20"/>
          <w:szCs w:val="20"/>
        </w:rPr>
        <w:t>], tel.: [</w:t>
      </w:r>
      <w:permStart w:id="1766735481" w:edGrp="everyone"/>
      <w:r w:rsidR="00C41DAE" w:rsidRPr="00C41DAE">
        <w:t>377354173</w:t>
      </w:r>
      <w:permEnd w:id="1766735481"/>
      <w:r>
        <w:rPr>
          <w:rFonts w:ascii="Garamond" w:hAnsi="Garamond" w:cs="Arial"/>
          <w:sz w:val="20"/>
          <w:szCs w:val="20"/>
        </w:rPr>
        <w:t>] (dále jen „Kontaktní osoba Dodavatele“)</w:t>
      </w:r>
    </w:p>
    <w:p w14:paraId="459B8F59" w14:textId="77777777"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Předmět smlouvy</w:t>
      </w:r>
    </w:p>
    <w:p w14:paraId="7BD71A40" w14:textId="77777777" w:rsidR="008A6FC9" w:rsidRDefault="007E7D43" w:rsidP="00B82C88">
      <w:pPr>
        <w:pStyle w:val="Odstavecseseznamem"/>
        <w:numPr>
          <w:ilvl w:val="1"/>
          <w:numId w:val="3"/>
        </w:numPr>
        <w:spacing w:before="40" w:after="40"/>
        <w:ind w:left="567" w:hanging="567"/>
        <w:contextualSpacing w:val="0"/>
        <w:jc w:val="both"/>
        <w:rPr>
          <w:rFonts w:ascii="Garamond" w:hAnsi="Garamond" w:cs="Arial"/>
          <w:b/>
          <w:i/>
          <w:sz w:val="20"/>
          <w:szCs w:val="20"/>
        </w:rPr>
      </w:pPr>
      <w:r>
        <w:rPr>
          <w:rFonts w:ascii="Garamond" w:hAnsi="Garamond" w:cs="Arial"/>
          <w:sz w:val="20"/>
          <w:szCs w:val="20"/>
        </w:rPr>
        <w:t>Předmět plnění, místo a doba plnění, osoby oprávněné převzít předmět plnění (popř. jeho samostatnou dílčí část) a podepsat dodací list (předávací protokol) za Objednatele (dále jen „Kontaktní osoby Objednatele“) jsou uvedeny v příloze č. 2 této smlouvy (popř. i v dalších přílohách smlouvy, které zejména detailněji specifikují předmět plnění a na něž příloha č. 2 této smlouvy odkazuje), která je její nedílnou součástí.</w:t>
      </w:r>
    </w:p>
    <w:p w14:paraId="0617100D" w14:textId="1BF7F21C"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 xml:space="preserve">Celková cena za předmět plnění: </w:t>
      </w:r>
      <w:permStart w:id="1575299663" w:edGrp="everyone"/>
      <w:r>
        <w:rPr>
          <w:rFonts w:ascii="Garamond" w:hAnsi="Garamond" w:cs="Arial"/>
          <w:sz w:val="20"/>
          <w:szCs w:val="20"/>
        </w:rPr>
        <w:t>[</w:t>
      </w:r>
      <w:r w:rsidR="004150E2">
        <w:t>41914</w:t>
      </w:r>
      <w:r w:rsidR="00C41DAE" w:rsidRPr="00C41DAE">
        <w:t>]</w:t>
      </w:r>
      <w:permEnd w:id="1575299663"/>
      <w:r>
        <w:rPr>
          <w:rFonts w:ascii="Garamond" w:hAnsi="Garamond" w:cs="Arial"/>
          <w:sz w:val="20"/>
          <w:szCs w:val="20"/>
        </w:rPr>
        <w:t>] Kč bez DPH.</w:t>
      </w:r>
    </w:p>
    <w:p w14:paraId="3DCF6D82" w14:textId="77777777"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Ostatní obchodní a platební podmínky (dále jen „Obchodní podmínky“) jsou uvedeny v příloze č. 1 této smlouvy, která je její nedílnou součástí. Dodavatel prohlašuje, že se s obsahem Obchodních podmínek seznámil.</w:t>
      </w:r>
    </w:p>
    <w:p w14:paraId="59A8E333" w14:textId="77777777"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V případě nejasnosti, neurčitosti či vzájemného nesouladu smluvních ujednání, má při výkladu přednost, a to v tomto pořadí: smlouva, příloha č. 2 (popř. i další přílohy, které zejména detailněji specifikují předmět plnění a na něž příloha č. 2 této smlouvy odkazuje), příloha č. 1.</w:t>
      </w:r>
    </w:p>
    <w:p w14:paraId="3F21069A" w14:textId="77777777" w:rsidR="008A6FC9" w:rsidRDefault="007E7D43" w:rsidP="00B82C88">
      <w:pPr>
        <w:pStyle w:val="Odstavecseseznamem"/>
        <w:numPr>
          <w:ilvl w:val="1"/>
          <w:numId w:val="3"/>
        </w:numPr>
        <w:spacing w:before="40" w:after="40"/>
        <w:ind w:left="567" w:hanging="567"/>
        <w:contextualSpacing w:val="0"/>
        <w:jc w:val="both"/>
        <w:rPr>
          <w:rFonts w:ascii="Garamond" w:hAnsi="Garamond"/>
          <w:sz w:val="20"/>
          <w:szCs w:val="20"/>
        </w:rPr>
      </w:pPr>
      <w:r>
        <w:rPr>
          <w:rFonts w:ascii="Garamond" w:hAnsi="Garamond"/>
          <w:sz w:val="20"/>
          <w:szCs w:val="20"/>
        </w:rPr>
        <w:t xml:space="preserve">Tato </w:t>
      </w:r>
      <w:r>
        <w:rPr>
          <w:rFonts w:ascii="Garamond" w:hAnsi="Garamond" w:cs="Arial"/>
          <w:sz w:val="20"/>
          <w:szCs w:val="20"/>
        </w:rPr>
        <w:t>smlouva</w:t>
      </w:r>
      <w:r>
        <w:rPr>
          <w:rFonts w:ascii="Garamond" w:hAnsi="Garamond"/>
          <w:sz w:val="20"/>
          <w:szCs w:val="20"/>
        </w:rPr>
        <w:t xml:space="preserve"> se podepisuje oběma smluvními stranami elektronicky pomocí uznávaného elektronického podpisu.</w:t>
      </w:r>
    </w:p>
    <w:p w14:paraId="71070B13" w14:textId="77777777"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Přílohy:</w:t>
      </w:r>
    </w:p>
    <w:p w14:paraId="3640BC88" w14:textId="77777777" w:rsidR="008A6FC9" w:rsidRDefault="007E7D43">
      <w:pPr>
        <w:spacing w:after="0"/>
        <w:ind w:left="567" w:hanging="567"/>
        <w:jc w:val="both"/>
        <w:rPr>
          <w:rFonts w:ascii="Garamond" w:hAnsi="Garamond"/>
          <w:sz w:val="20"/>
          <w:szCs w:val="20"/>
        </w:rPr>
      </w:pPr>
      <w:r>
        <w:rPr>
          <w:rFonts w:ascii="Garamond" w:hAnsi="Garamond"/>
          <w:sz w:val="20"/>
          <w:szCs w:val="20"/>
        </w:rPr>
        <w:t>Příloha č. 1 – Obchodní a platební podmínky</w:t>
      </w:r>
    </w:p>
    <w:p w14:paraId="6C8D8525" w14:textId="77777777" w:rsidR="008A6FC9" w:rsidRDefault="007E7D43">
      <w:pPr>
        <w:spacing w:after="0"/>
        <w:ind w:left="567" w:hanging="567"/>
        <w:jc w:val="both"/>
        <w:rPr>
          <w:rFonts w:ascii="Garamond" w:hAnsi="Garamond"/>
          <w:sz w:val="20"/>
          <w:szCs w:val="20"/>
        </w:rPr>
      </w:pPr>
      <w:r>
        <w:rPr>
          <w:rFonts w:ascii="Garamond" w:hAnsi="Garamond"/>
          <w:sz w:val="20"/>
          <w:szCs w:val="20"/>
        </w:rPr>
        <w:t>Příloha č. 2 – Technická specifikace předmětu plnění, místo a doba plnění, Kontaktní osoby Objednatele</w:t>
      </w:r>
    </w:p>
    <w:p w14:paraId="0C39D12F" w14:textId="77777777" w:rsidR="008A6FC9" w:rsidRDefault="007E7D43">
      <w:pPr>
        <w:spacing w:after="0"/>
        <w:jc w:val="both"/>
        <w:rPr>
          <w:rFonts w:ascii="Garamond" w:hAnsi="Garamond"/>
          <w:sz w:val="20"/>
          <w:szCs w:val="20"/>
        </w:rPr>
      </w:pPr>
      <w:r>
        <w:rPr>
          <w:rFonts w:ascii="Garamond" w:hAnsi="Garamond"/>
          <w:sz w:val="20"/>
          <w:szCs w:val="20"/>
        </w:rPr>
        <w:t xml:space="preserve"> </w:t>
      </w:r>
    </w:p>
    <w:tbl>
      <w:tblPr>
        <w:tblW w:w="0" w:type="auto"/>
        <w:tblBorders>
          <w:top w:val="none" w:sz="4" w:space="0" w:color="000000"/>
          <w:left w:val="none" w:sz="4" w:space="0" w:color="000000"/>
          <w:bottom w:val="none" w:sz="4" w:space="0" w:color="000000"/>
          <w:right w:val="none" w:sz="4" w:space="0" w:color="000000"/>
        </w:tblBorders>
        <w:tblLayout w:type="fixed"/>
        <w:tblLook w:val="0000" w:firstRow="0" w:lastRow="0" w:firstColumn="0" w:lastColumn="0" w:noHBand="0" w:noVBand="0"/>
      </w:tblPr>
      <w:tblGrid>
        <w:gridCol w:w="4336"/>
        <w:gridCol w:w="4336"/>
      </w:tblGrid>
      <w:tr w:rsidR="008A6FC9" w14:paraId="55C3110E" w14:textId="77777777">
        <w:trPr>
          <w:trHeight w:val="2007"/>
        </w:trPr>
        <w:tc>
          <w:tcPr>
            <w:tcW w:w="4336" w:type="dxa"/>
          </w:tcPr>
          <w:p w14:paraId="211AAB8D" w14:textId="77777777" w:rsidR="008A6FC9" w:rsidRDefault="007E7D43">
            <w:pPr>
              <w:spacing w:after="0"/>
              <w:jc w:val="both"/>
              <w:rPr>
                <w:rFonts w:ascii="Garamond" w:hAnsi="Garamond"/>
                <w:sz w:val="20"/>
                <w:szCs w:val="20"/>
              </w:rPr>
            </w:pPr>
            <w:r>
              <w:rPr>
                <w:rFonts w:ascii="Garamond" w:hAnsi="Garamond"/>
                <w:sz w:val="20"/>
                <w:szCs w:val="20"/>
              </w:rPr>
              <w:t>Dne (viz elektronický podpis)</w:t>
            </w:r>
          </w:p>
          <w:p w14:paraId="173411E6" w14:textId="77777777" w:rsidR="008A6FC9" w:rsidRDefault="007E7D43">
            <w:pPr>
              <w:spacing w:after="0"/>
              <w:jc w:val="both"/>
              <w:rPr>
                <w:rFonts w:ascii="Garamond" w:hAnsi="Garamond"/>
                <w:sz w:val="20"/>
                <w:szCs w:val="20"/>
              </w:rPr>
            </w:pPr>
            <w:r>
              <w:rPr>
                <w:rFonts w:ascii="Garamond" w:hAnsi="Garamond"/>
                <w:sz w:val="20"/>
                <w:szCs w:val="20"/>
              </w:rPr>
              <w:t>Za Objednatele:</w:t>
            </w:r>
          </w:p>
          <w:p w14:paraId="439F5795" w14:textId="77777777" w:rsidR="008A6FC9" w:rsidRDefault="008A6FC9">
            <w:pPr>
              <w:spacing w:after="0"/>
              <w:jc w:val="both"/>
              <w:rPr>
                <w:rFonts w:ascii="Garamond" w:hAnsi="Garamond"/>
                <w:sz w:val="20"/>
                <w:szCs w:val="20"/>
              </w:rPr>
            </w:pPr>
          </w:p>
          <w:p w14:paraId="52EFBD5A" w14:textId="77777777" w:rsidR="008A6FC9" w:rsidRDefault="007E7D43">
            <w:pPr>
              <w:spacing w:after="0"/>
              <w:jc w:val="both"/>
              <w:rPr>
                <w:rFonts w:ascii="Garamond" w:hAnsi="Garamond"/>
                <w:sz w:val="20"/>
                <w:szCs w:val="20"/>
              </w:rPr>
            </w:pPr>
            <w:r>
              <w:rPr>
                <w:rFonts w:ascii="Garamond" w:hAnsi="Garamond"/>
                <w:sz w:val="20"/>
                <w:szCs w:val="20"/>
              </w:rPr>
              <w:t>-----------------------------------------------</w:t>
            </w:r>
          </w:p>
          <w:p w14:paraId="524017CF" w14:textId="77777777" w:rsidR="008A6FC9" w:rsidRDefault="007E7D43">
            <w:pPr>
              <w:spacing w:after="0"/>
              <w:jc w:val="both"/>
              <w:rPr>
                <w:rFonts w:ascii="Garamond" w:hAnsi="Garamond"/>
                <w:b/>
                <w:sz w:val="20"/>
                <w:szCs w:val="20"/>
              </w:rPr>
            </w:pPr>
            <w:r>
              <w:rPr>
                <w:rFonts w:ascii="Garamond" w:hAnsi="Garamond"/>
                <w:b/>
                <w:sz w:val="20"/>
                <w:szCs w:val="20"/>
              </w:rPr>
              <w:t>Západočeská univerzita v Plzni</w:t>
            </w:r>
          </w:p>
          <w:p w14:paraId="7FDE5289" w14:textId="77777777" w:rsidR="008A6FC9" w:rsidRDefault="007E7D43">
            <w:pPr>
              <w:spacing w:after="0"/>
              <w:jc w:val="both"/>
              <w:rPr>
                <w:rFonts w:ascii="Garamond" w:hAnsi="Garamond"/>
                <w:sz w:val="20"/>
                <w:szCs w:val="20"/>
              </w:rPr>
            </w:pPr>
            <w:r>
              <w:rPr>
                <w:rFonts w:ascii="Garamond" w:hAnsi="Garamond"/>
                <w:sz w:val="20"/>
                <w:szCs w:val="20"/>
              </w:rPr>
              <w:t>doc. Dr. RNDr. Miroslav Holeček</w:t>
            </w:r>
          </w:p>
          <w:p w14:paraId="0F115905" w14:textId="77777777" w:rsidR="008A6FC9" w:rsidRDefault="007E7D43">
            <w:pPr>
              <w:spacing w:after="0"/>
              <w:jc w:val="both"/>
              <w:rPr>
                <w:rFonts w:ascii="Garamond" w:hAnsi="Garamond"/>
                <w:sz w:val="20"/>
                <w:szCs w:val="20"/>
              </w:rPr>
            </w:pPr>
            <w:r>
              <w:rPr>
                <w:rFonts w:ascii="Garamond" w:hAnsi="Garamond"/>
                <w:sz w:val="20"/>
                <w:szCs w:val="20"/>
              </w:rPr>
              <w:t>rektor</w:t>
            </w:r>
          </w:p>
          <w:p w14:paraId="2790C30D" w14:textId="77777777" w:rsidR="008A6FC9" w:rsidRDefault="007E7D43">
            <w:pPr>
              <w:spacing w:after="0"/>
              <w:jc w:val="both"/>
              <w:rPr>
                <w:rFonts w:ascii="Garamond" w:hAnsi="Garamond"/>
                <w:sz w:val="20"/>
                <w:szCs w:val="20"/>
              </w:rPr>
            </w:pPr>
            <w:r>
              <w:rPr>
                <w:rFonts w:ascii="Garamond" w:hAnsi="Garamond"/>
                <w:i/>
                <w:sz w:val="20"/>
                <w:szCs w:val="20"/>
              </w:rPr>
              <w:t>podepsáno elektronicky</w:t>
            </w:r>
          </w:p>
        </w:tc>
        <w:tc>
          <w:tcPr>
            <w:tcW w:w="4336" w:type="dxa"/>
          </w:tcPr>
          <w:p w14:paraId="77977FF8" w14:textId="77777777" w:rsidR="008A6FC9" w:rsidRDefault="007E7D43">
            <w:pPr>
              <w:spacing w:after="0"/>
              <w:jc w:val="both"/>
              <w:rPr>
                <w:rFonts w:ascii="Garamond" w:hAnsi="Garamond"/>
                <w:sz w:val="20"/>
                <w:szCs w:val="20"/>
              </w:rPr>
            </w:pPr>
            <w:r>
              <w:rPr>
                <w:rFonts w:ascii="Garamond" w:hAnsi="Garamond"/>
                <w:sz w:val="20"/>
                <w:szCs w:val="20"/>
              </w:rPr>
              <w:t>Dne (viz elektronický podpis)</w:t>
            </w:r>
          </w:p>
          <w:p w14:paraId="0A153A6B" w14:textId="77777777" w:rsidR="008A6FC9" w:rsidRDefault="007E7D43">
            <w:pPr>
              <w:spacing w:after="0"/>
              <w:jc w:val="both"/>
              <w:rPr>
                <w:rFonts w:ascii="Garamond" w:hAnsi="Garamond"/>
                <w:sz w:val="20"/>
                <w:szCs w:val="20"/>
              </w:rPr>
            </w:pPr>
            <w:r>
              <w:rPr>
                <w:rFonts w:ascii="Garamond" w:hAnsi="Garamond"/>
                <w:sz w:val="20"/>
                <w:szCs w:val="20"/>
              </w:rPr>
              <w:t>Za Dodavatele:</w:t>
            </w:r>
          </w:p>
          <w:p w14:paraId="6B6ECEF2" w14:textId="77777777" w:rsidR="008A6FC9" w:rsidRDefault="008A6FC9">
            <w:pPr>
              <w:spacing w:after="0"/>
              <w:jc w:val="both"/>
              <w:rPr>
                <w:rFonts w:ascii="Garamond" w:hAnsi="Garamond"/>
                <w:sz w:val="20"/>
                <w:szCs w:val="20"/>
              </w:rPr>
            </w:pPr>
          </w:p>
          <w:p w14:paraId="1505FCF9" w14:textId="77777777" w:rsidR="008A6FC9" w:rsidRDefault="007E7D43">
            <w:pPr>
              <w:spacing w:after="0"/>
              <w:jc w:val="both"/>
              <w:rPr>
                <w:rFonts w:ascii="Garamond" w:hAnsi="Garamond"/>
                <w:sz w:val="20"/>
                <w:szCs w:val="20"/>
              </w:rPr>
            </w:pPr>
            <w:r>
              <w:rPr>
                <w:rFonts w:ascii="Garamond" w:hAnsi="Garamond"/>
                <w:sz w:val="20"/>
                <w:szCs w:val="20"/>
              </w:rPr>
              <w:t xml:space="preserve">--------------------------------------------------- </w:t>
            </w:r>
          </w:p>
          <w:p w14:paraId="21C69508" w14:textId="37D822A5" w:rsidR="008A6FC9" w:rsidRDefault="007E7D43">
            <w:pPr>
              <w:spacing w:after="0"/>
              <w:jc w:val="both"/>
              <w:rPr>
                <w:rFonts w:ascii="Garamond" w:hAnsi="Garamond"/>
                <w:i/>
                <w:sz w:val="20"/>
                <w:szCs w:val="20"/>
              </w:rPr>
            </w:pPr>
            <w:r>
              <w:rPr>
                <w:rFonts w:ascii="Garamond" w:hAnsi="Garamond"/>
                <w:sz w:val="20"/>
                <w:szCs w:val="20"/>
              </w:rPr>
              <w:t>[</w:t>
            </w:r>
            <w:permStart w:id="130702558" w:edGrp="everyone"/>
            <w:r w:rsidR="00C41DAE" w:rsidRPr="00C41DAE">
              <w:t>Axes Computers s.r.o.]</w:t>
            </w:r>
            <w:r>
              <w:rPr>
                <w:rFonts w:ascii="Garamond" w:hAnsi="Garamond"/>
                <w:sz w:val="20"/>
                <w:szCs w:val="20"/>
              </w:rPr>
              <w:t>]</w:t>
            </w:r>
          </w:p>
          <w:p w14:paraId="5A500CB3" w14:textId="2464BABE" w:rsidR="008A6FC9" w:rsidRDefault="007E7D43">
            <w:pPr>
              <w:spacing w:after="0"/>
              <w:jc w:val="both"/>
              <w:rPr>
                <w:rFonts w:ascii="Garamond" w:hAnsi="Garamond"/>
                <w:i/>
                <w:sz w:val="20"/>
                <w:szCs w:val="20"/>
              </w:rPr>
            </w:pPr>
            <w:r>
              <w:rPr>
                <w:rFonts w:ascii="Garamond" w:hAnsi="Garamond"/>
                <w:sz w:val="20"/>
                <w:szCs w:val="20"/>
              </w:rPr>
              <w:t>[</w:t>
            </w:r>
            <w:r w:rsidR="00C41DAE" w:rsidRPr="00C41DAE">
              <w:t>Mgr. Jiří Blažek, jednatel</w:t>
            </w:r>
            <w:permEnd w:id="130702558"/>
            <w:r>
              <w:rPr>
                <w:rFonts w:ascii="Garamond" w:hAnsi="Garamond"/>
                <w:sz w:val="20"/>
                <w:szCs w:val="20"/>
              </w:rPr>
              <w:t>]</w:t>
            </w:r>
          </w:p>
          <w:p w14:paraId="4C042317" w14:textId="77777777" w:rsidR="008A6FC9" w:rsidRDefault="007E7D43">
            <w:pPr>
              <w:spacing w:after="0"/>
              <w:jc w:val="both"/>
              <w:rPr>
                <w:rFonts w:ascii="Garamond" w:hAnsi="Garamond"/>
                <w:sz w:val="20"/>
                <w:szCs w:val="20"/>
              </w:rPr>
            </w:pPr>
            <w:r>
              <w:rPr>
                <w:rFonts w:ascii="Garamond" w:hAnsi="Garamond"/>
                <w:i/>
                <w:sz w:val="20"/>
                <w:szCs w:val="20"/>
              </w:rPr>
              <w:t>podepsáno elektronicky</w:t>
            </w:r>
          </w:p>
        </w:tc>
      </w:tr>
    </w:tbl>
    <w:p w14:paraId="37722EE9" w14:textId="77777777" w:rsidR="008A6FC9" w:rsidRDefault="007E7D43">
      <w:pPr>
        <w:rPr>
          <w:rFonts w:ascii="Garamond" w:hAnsi="Garamond" w:cs="Arial"/>
          <w:b/>
          <w:sz w:val="28"/>
          <w:szCs w:val="28"/>
        </w:rPr>
      </w:pPr>
      <w:r>
        <w:rPr>
          <w:rFonts w:ascii="Garamond" w:hAnsi="Garamond" w:cs="Arial"/>
          <w:b/>
          <w:sz w:val="28"/>
          <w:szCs w:val="28"/>
        </w:rPr>
        <w:br w:type="page"/>
      </w:r>
      <w:r>
        <w:rPr>
          <w:rFonts w:ascii="Garamond" w:hAnsi="Garamond" w:cs="Arial"/>
          <w:b/>
          <w:sz w:val="28"/>
          <w:szCs w:val="28"/>
        </w:rPr>
        <w:lastRenderedPageBreak/>
        <w:t>Příloha č. 1 – Obchodní a platební podmínky</w:t>
      </w:r>
    </w:p>
    <w:p w14:paraId="327E7EE8" w14:textId="77777777"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Předmět plnění</w:t>
      </w:r>
    </w:p>
    <w:p w14:paraId="39D75117" w14:textId="77777777" w:rsidR="008A6FC9" w:rsidRDefault="007E7D43">
      <w:pPr>
        <w:pStyle w:val="Odstavecseseznamem"/>
        <w:numPr>
          <w:ilvl w:val="1"/>
          <w:numId w:val="4"/>
        </w:numPr>
        <w:spacing w:before="120" w:after="120"/>
        <w:ind w:left="567" w:hanging="567"/>
        <w:contextualSpacing w:val="0"/>
        <w:jc w:val="both"/>
        <w:rPr>
          <w:rFonts w:ascii="Garamond" w:hAnsi="Garamond" w:cs="Arial"/>
          <w:i/>
          <w:sz w:val="20"/>
          <w:szCs w:val="20"/>
        </w:rPr>
      </w:pPr>
      <w:r>
        <w:rPr>
          <w:rFonts w:ascii="Garamond" w:hAnsi="Garamond"/>
          <w:sz w:val="20"/>
          <w:szCs w:val="20"/>
        </w:rPr>
        <w:t xml:space="preserve">Dodavatel se zavazuje dodat Objednateli předmět plnění a Objednatel se zavazuje </w:t>
      </w:r>
      <w:r>
        <w:rPr>
          <w:rFonts w:ascii="Garamond" w:hAnsi="Garamond" w:cs="Arial"/>
          <w:sz w:val="20"/>
          <w:szCs w:val="20"/>
        </w:rPr>
        <w:t>řádně dodaný předmět plnění převzít a uhradit za něj dohodnutou cenu</w:t>
      </w:r>
      <w:r>
        <w:rPr>
          <w:rFonts w:ascii="Garamond" w:hAnsi="Garamond"/>
          <w:sz w:val="20"/>
          <w:szCs w:val="20"/>
        </w:rPr>
        <w:t>.</w:t>
      </w:r>
    </w:p>
    <w:p w14:paraId="144EABC9"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Technický popis předmětu plnění, doba a místo plnění jsou uvedeny v příloze č. 2 Smlouvy, popř. v dalších přílohách, které zejména detailněji specifikují předmět plnění a na něž příloha č. 2 Smlouvy odkazuje (je-li níže v této příloze odkazováno na „přílohu č. 2 Smlouvy“, platí takové ustanovení obdobně i pro další přílohy, na něž příloha č. 2 Smlouvy odkazuje).</w:t>
      </w:r>
    </w:p>
    <w:p w14:paraId="2920FBFD"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Předmět plnění musí být nový, plně funkční a kompletní, tj. předmět plnění bude připraven k okamžitému plnohodnotnému použití k účelu stanovenému ve Smlouvě nebo v příloze č. 2 Smlouvy (nebo k účelu obvyklému), bez nutnosti pořizovat další komponenty, součásti či příslušenství, a to i v případě, že tyto komponenty, součásti či příslušenství nejsou výslovně popsány ve Smlouvě a jejích přílohách.</w:t>
      </w:r>
    </w:p>
    <w:p w14:paraId="716FD4B3"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Objednatel není povinen převzít předmět plnění, který vykazuje jakékoli vady či nedodělky (za vadu se považuje i absence či vada </w:t>
      </w:r>
      <w:r>
        <w:rPr>
          <w:rFonts w:ascii="Garamond" w:hAnsi="Garamond" w:cs="Arial"/>
          <w:sz w:val="20"/>
          <w:szCs w:val="20"/>
        </w:rPr>
        <w:t>dokladů potřebných k užívání předmětu plnění)</w:t>
      </w:r>
      <w:r>
        <w:rPr>
          <w:rFonts w:ascii="Garamond" w:hAnsi="Garamond"/>
          <w:sz w:val="20"/>
          <w:szCs w:val="20"/>
        </w:rPr>
        <w:t>.</w:t>
      </w:r>
    </w:p>
    <w:p w14:paraId="6A3FD547" w14:textId="77777777"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Lhůta, místo a způsob plnění</w:t>
      </w:r>
    </w:p>
    <w:p w14:paraId="2DE6078B" w14:textId="77777777" w:rsidR="00AA4320" w:rsidRDefault="007E7D43" w:rsidP="00AA4320">
      <w:pPr>
        <w:pStyle w:val="Odstavecseseznamem"/>
        <w:numPr>
          <w:ilvl w:val="1"/>
          <w:numId w:val="4"/>
        </w:numPr>
        <w:spacing w:before="120" w:after="120"/>
        <w:ind w:left="567" w:hanging="567"/>
        <w:contextualSpacing w:val="0"/>
        <w:jc w:val="both"/>
        <w:rPr>
          <w:rFonts w:ascii="Garamond" w:hAnsi="Garamond"/>
          <w:sz w:val="20"/>
          <w:szCs w:val="20"/>
        </w:rPr>
      </w:pPr>
      <w:r w:rsidRPr="00AA4320">
        <w:rPr>
          <w:rFonts w:ascii="Garamond" w:hAnsi="Garamond"/>
          <w:sz w:val="20"/>
          <w:szCs w:val="20"/>
        </w:rPr>
        <w:t xml:space="preserve">Dodavatel je povinen dodat předmět plnění (popř. jeho samostatnou dílčí část) Objednateli, a to ve lhůtě uvedené v příloze č. 2 Smlouvy. </w:t>
      </w:r>
    </w:p>
    <w:p w14:paraId="6CBC37E9" w14:textId="77777777" w:rsidR="008A6FC9" w:rsidRPr="00AA4320" w:rsidRDefault="007E7D43" w:rsidP="00AA4320">
      <w:pPr>
        <w:pStyle w:val="Odstavecseseznamem"/>
        <w:numPr>
          <w:ilvl w:val="1"/>
          <w:numId w:val="4"/>
        </w:numPr>
        <w:spacing w:before="120" w:after="120"/>
        <w:ind w:left="567" w:hanging="567"/>
        <w:contextualSpacing w:val="0"/>
        <w:jc w:val="both"/>
        <w:rPr>
          <w:rFonts w:ascii="Garamond" w:hAnsi="Garamond"/>
          <w:sz w:val="20"/>
          <w:szCs w:val="20"/>
        </w:rPr>
      </w:pPr>
      <w:r w:rsidRPr="00AA4320">
        <w:rPr>
          <w:rFonts w:ascii="Garamond" w:hAnsi="Garamond"/>
          <w:sz w:val="20"/>
          <w:szCs w:val="20"/>
        </w:rPr>
        <w:t>Spolu s předmětem plnění dodá Dodavatel Objednateli příslušné doklady a návody k použití v českém nebo anglickém jazyce, jsou-li nezbytné pro používání předmětu plnění.</w:t>
      </w:r>
    </w:p>
    <w:p w14:paraId="0BB9CC60"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Předání a převzetí předmětu plnění (popř. jeho samostatné dílčí části) bude potvrzeno podpisem příslušné Kontaktní osoby Objednatele na dodacím listu (popř. předávacím protokolu) spolu s uvedením data, kdy se uskutečnilo.</w:t>
      </w:r>
    </w:p>
    <w:p w14:paraId="71E2338C"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Za samostatnou dílčí část plnění se považuje (není-li v příloze č. 2 Smlouvy uvedeno jinak) plnění všech položek zahrnutých pod společnou fakturaci dle přílohy č. 2 Smlouvy.</w:t>
      </w:r>
    </w:p>
    <w:p w14:paraId="0DE0764D"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Objednatel není povinen převzít částečné plnění (tj. nekompletní samostatnou dílčí část) samostatné dílčí části předmětu plnění. Právo Dodavateli fakturovat vznikne vždy až po dodání kompletní samostatné dílčí části.</w:t>
      </w:r>
    </w:p>
    <w:p w14:paraId="772725EF"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Místem plnění jsou objekty užívané Objednatelem, kdy přesná specifikace místa plnění konkrétní položky je uvedena v příloze č. 2 Smlouvy.</w:t>
      </w:r>
    </w:p>
    <w:p w14:paraId="33E74A58" w14:textId="77777777"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Kontaktní osoby smluvních stran nejsou oprávněny ke změně Smlouvy, </w:t>
      </w:r>
      <w:r>
        <w:rPr>
          <w:rFonts w:ascii="Garamond" w:hAnsi="Garamond" w:cs="Arial"/>
          <w:sz w:val="20"/>
          <w:szCs w:val="20"/>
        </w:rPr>
        <w:t xml:space="preserve">není-li v této příloze stanoveno pro konkrétní případ výslovně jinak. </w:t>
      </w:r>
      <w:r>
        <w:rPr>
          <w:rFonts w:ascii="Garamond" w:hAnsi="Garamond"/>
          <w:sz w:val="20"/>
          <w:szCs w:val="20"/>
        </w:rPr>
        <w:t>Případná změna Kontaktních osob musí být druhé smluvní straně oznámena písemně, přičemž změna je účinná nejdříve okamžikem takového oznámení.</w:t>
      </w:r>
    </w:p>
    <w:p w14:paraId="4B1BEA02"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Platební podmínky</w:t>
      </w:r>
    </w:p>
    <w:p w14:paraId="08ED38FB"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Cena za předmět plnění je sjednána jako nejvýše přípustná, včetně všech poplatků a veškerých dalších nákladů spojených s dodáním předmětu plnění.</w:t>
      </w:r>
    </w:p>
    <w:p w14:paraId="0FAF9807"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DPH bude Dodavatelem účtována v souladu s právními předpisy platnými ke dni uskutečnění zdanitelného plnění, kterým je den převzetí předmětu plnění (popř. samostatné dílčí části).</w:t>
      </w:r>
    </w:p>
    <w:p w14:paraId="5E6809C6"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Cena za předmět plnění (popř. samostatnou dílčí část) bude Objednatelem uhrazena </w:t>
      </w:r>
      <w:r w:rsidR="00904C73">
        <w:rPr>
          <w:rFonts w:ascii="Garamond" w:hAnsi="Garamond" w:cs="Arial"/>
          <w:sz w:val="20"/>
          <w:szCs w:val="20"/>
        </w:rPr>
        <w:t xml:space="preserve">bankovním převodem, </w:t>
      </w:r>
      <w:r>
        <w:rPr>
          <w:rFonts w:ascii="Garamond" w:hAnsi="Garamond" w:cs="Arial"/>
          <w:sz w:val="20"/>
          <w:szCs w:val="20"/>
        </w:rPr>
        <w:t>v</w:t>
      </w:r>
      <w:r w:rsidR="00B54615">
        <w:rPr>
          <w:rFonts w:ascii="Garamond" w:hAnsi="Garamond" w:cs="Arial"/>
          <w:sz w:val="20"/>
          <w:szCs w:val="20"/>
        </w:rPr>
        <w:t> </w:t>
      </w:r>
      <w:r>
        <w:rPr>
          <w:rFonts w:ascii="Garamond" w:hAnsi="Garamond" w:cs="Arial"/>
          <w:sz w:val="20"/>
          <w:szCs w:val="20"/>
        </w:rPr>
        <w:t>české měně na základě daňového dokladu (dále jen „faktura“) vystaveného Dodavatelem a</w:t>
      </w:r>
      <w:r w:rsidR="00B54615">
        <w:rPr>
          <w:rFonts w:ascii="Garamond" w:hAnsi="Garamond" w:cs="Arial"/>
          <w:sz w:val="20"/>
          <w:szCs w:val="20"/>
        </w:rPr>
        <w:t> </w:t>
      </w:r>
      <w:r>
        <w:rPr>
          <w:rFonts w:ascii="Garamond" w:hAnsi="Garamond" w:cs="Arial"/>
          <w:sz w:val="20"/>
          <w:szCs w:val="20"/>
        </w:rPr>
        <w:t>doručeného Objednateli.</w:t>
      </w:r>
    </w:p>
    <w:p w14:paraId="584BEAD6"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vystavit fakturu po dodání předmětu plnění (popř. samostatné dílčí části).</w:t>
      </w:r>
    </w:p>
    <w:p w14:paraId="737D01E2"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 xml:space="preserve">Faktura musí obsahovat všechny náležitosti stanovené Smlouvou a jejími přílohami a všechny náležitosti řádného účetního a daňového dokladu ve smyslu příslušných právních předpisů, zejm. zákona č. 563/1991 Sb., </w:t>
      </w:r>
      <w:r>
        <w:rPr>
          <w:rFonts w:ascii="Garamond" w:hAnsi="Garamond" w:cs="Arial"/>
          <w:i/>
          <w:sz w:val="20"/>
          <w:szCs w:val="20"/>
        </w:rPr>
        <w:t>o účetnictví</w:t>
      </w:r>
      <w:r>
        <w:rPr>
          <w:rFonts w:ascii="Garamond" w:hAnsi="Garamond" w:cs="Arial"/>
          <w:sz w:val="20"/>
          <w:szCs w:val="20"/>
        </w:rPr>
        <w:t xml:space="preserve">, a zákona č. 235/2004 Sb., </w:t>
      </w:r>
      <w:r>
        <w:rPr>
          <w:rFonts w:ascii="Garamond" w:hAnsi="Garamond" w:cs="Arial"/>
          <w:i/>
          <w:sz w:val="20"/>
          <w:szCs w:val="20"/>
        </w:rPr>
        <w:t xml:space="preserve">o dani z přidané hodnoty </w:t>
      </w:r>
      <w:r>
        <w:rPr>
          <w:rFonts w:ascii="Garamond" w:hAnsi="Garamond" w:cs="Arial"/>
          <w:sz w:val="20"/>
          <w:szCs w:val="20"/>
        </w:rPr>
        <w:t>(dále jen „ZDPH“).</w:t>
      </w:r>
    </w:p>
    <w:p w14:paraId="1DBE3BC2"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Přílohou faktury musí být kopie dodacího listu (popř. předávacího protokolu) osvědčujícího předání a převzetí předmětu plnění (popř. samostatné dílčí části) podepsaného příslušnou Kontaktní osobou Objednatele.</w:t>
      </w:r>
    </w:p>
    <w:p w14:paraId="2607304F"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číslo smlouvy Objednatele.</w:t>
      </w:r>
    </w:p>
    <w:p w14:paraId="7CD50E54"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označení banky a číslo tuzemského účtu Dodavatele zveřejněného v "Registru plátců DPH a identifikovaných osob" (dle § 96 ZDPH).</w:t>
      </w:r>
    </w:p>
    <w:p w14:paraId="14939F3C" w14:textId="77777777" w:rsidR="008A6FC9" w:rsidRDefault="007E7D43">
      <w:pPr>
        <w:pStyle w:val="Odstavecseseznamem"/>
        <w:numPr>
          <w:ilvl w:val="1"/>
          <w:numId w:val="4"/>
        </w:numPr>
        <w:spacing w:before="120" w:after="120"/>
        <w:ind w:left="567" w:hanging="567"/>
        <w:contextualSpacing w:val="0"/>
        <w:jc w:val="both"/>
        <w:rPr>
          <w:rFonts w:ascii="Garamond" w:hAnsi="Garamond" w:cs="Arial"/>
          <w:b/>
          <w:sz w:val="20"/>
          <w:szCs w:val="20"/>
        </w:rPr>
      </w:pPr>
      <w:r>
        <w:rPr>
          <w:rFonts w:ascii="Garamond" w:hAnsi="Garamond" w:cs="Arial"/>
          <w:b/>
          <w:sz w:val="20"/>
          <w:szCs w:val="20"/>
        </w:rPr>
        <w:t>Je-li předmět plnění (popř. samostatná dílčí část) financován z projektových prostředků (tj. v příloze č. 2 Smlouvy je taková informace uvedena), musí faktura obsahovat identifikační údaje projektu v takovém rozsahu, v jakém jsou identifikační údaje projektu uvedeny v příloze č. 2 Smlouvy (tj. zpravidla název a číslo projektu).</w:t>
      </w:r>
    </w:p>
    <w:p w14:paraId="7E5077DE"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Splatnost faktury činí 30 dnů ode dne jejího doručení Objednateli.</w:t>
      </w:r>
    </w:p>
    <w:p w14:paraId="70136CE4"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že faktura nebude mít odpovídající náležitosti, je Objednatel oprávněn ji vrátit ve lhůtě splatnosti Dodavateli, aniž se tak dostane do prodlení se splatností. Lhůta splatnosti počíná běžet znovu od doručení náležitě doplněné či opravené faktury Objednateli.</w:t>
      </w:r>
    </w:p>
    <w:p w14:paraId="344560BD"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neposkytuje zálohy.</w:t>
      </w:r>
    </w:p>
    <w:p w14:paraId="649CFA84"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Práva a povinnosti smluvních stran</w:t>
      </w:r>
    </w:p>
    <w:p w14:paraId="75437B35"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Objednatel je oprávněn započíst splatné i nesplatné pohledávky vzniklé ze Smlouvy vůči jakékoliv splatné či nesplatné pohledávce Dodavatele. </w:t>
      </w:r>
    </w:p>
    <w:p w14:paraId="38DA979E"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není oprávněn jakákoli svá práva a povinnosti (zejm. pohledávky vůči Objednateli) vzniklé ze Smlouvy, započíst, zatížit zástavním právem ani je postoupit na jiného bez předchozího písemného souhlasu Objednatele.</w:t>
      </w:r>
    </w:p>
    <w:p w14:paraId="34F74983"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odpovídá za újmu, a to i za případnou nemajetkovou újmu způsobenou porušením povinnosti ze Smlouvy nebo povinnosti stanovené právním předpisem.</w:t>
      </w:r>
    </w:p>
    <w:p w14:paraId="0DCBFA83"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bere na vědomí, že jako osoba povinná dle ust. § 2 písm. e) zákona č. 320/2001 Sb., </w:t>
      </w:r>
      <w:r>
        <w:rPr>
          <w:rFonts w:ascii="Garamond" w:hAnsi="Garamond" w:cs="Arial"/>
          <w:i/>
          <w:sz w:val="20"/>
          <w:szCs w:val="20"/>
        </w:rPr>
        <w:t>o finanční kontrole ve veřejné správě a o změně některých zákonů (zákon o finanční kontrole)</w:t>
      </w:r>
      <w:r>
        <w:rPr>
          <w:rFonts w:ascii="Garamond" w:hAnsi="Garamond" w:cs="Arial"/>
          <w:sz w:val="20"/>
          <w:szCs w:val="20"/>
        </w:rPr>
        <w:t>, je povinen spolupůsobit při výkonu finanční kontroly.</w:t>
      </w:r>
    </w:p>
    <w:p w14:paraId="655637D9"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Dodavatel bere na vědomí, že Objednatel je subjektem povinným uveřejňovat smlouvy dle zákona č. 340/2015 Sb.</w:t>
      </w:r>
      <w:r w:rsidR="009F3B5A">
        <w:rPr>
          <w:rFonts w:ascii="Garamond" w:hAnsi="Garamond"/>
          <w:sz w:val="20"/>
          <w:szCs w:val="20"/>
        </w:rPr>
        <w:t>,</w:t>
      </w:r>
      <w:r>
        <w:rPr>
          <w:rFonts w:ascii="Garamond" w:hAnsi="Garamond"/>
          <w:sz w:val="20"/>
          <w:szCs w:val="20"/>
        </w:rPr>
        <w:t xml:space="preserve"> </w:t>
      </w:r>
      <w:r>
        <w:rPr>
          <w:rFonts w:ascii="Garamond" w:hAnsi="Garamond"/>
          <w:i/>
          <w:sz w:val="20"/>
          <w:szCs w:val="20"/>
        </w:rPr>
        <w:t>o zvláštních podmínkách účinnosti některých smluv, uveřejňování těchto smluv a o registru smluv</w:t>
      </w:r>
      <w:r>
        <w:rPr>
          <w:rFonts w:ascii="Garamond" w:hAnsi="Garamond"/>
          <w:sz w:val="20"/>
          <w:szCs w:val="20"/>
        </w:rPr>
        <w:t>, a pokud Smlouva splňuje podmínky pro uveřejnění, Objednatel Smlouvu uveřejní v registru smluv. Rozhodnou skutečností</w:t>
      </w:r>
      <w:r>
        <w:rPr>
          <w:rFonts w:ascii="Garamond" w:hAnsi="Garamond" w:cs="Arial"/>
          <w:sz w:val="20"/>
          <w:szCs w:val="20"/>
        </w:rPr>
        <w:t xml:space="preserve"> pro uveřejnění Smlouvy v registru je, že celková cena za předmět plnění převyšuje 50.000 Kč bez DPH.</w:t>
      </w:r>
    </w:p>
    <w:p w14:paraId="37A96BE1"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dále </w:t>
      </w:r>
      <w:r>
        <w:rPr>
          <w:rFonts w:ascii="Garamond" w:hAnsi="Garamond"/>
          <w:sz w:val="20"/>
          <w:szCs w:val="20"/>
        </w:rPr>
        <w:t xml:space="preserve">bere na vědomí a souhlasí s tím, že Smlouva může být uveřejněna na profilu zadavatele Objednatele ve smyslu ust. § 219 zák. č. 134/2016 Sb., </w:t>
      </w:r>
      <w:r>
        <w:rPr>
          <w:rFonts w:ascii="Garamond" w:hAnsi="Garamond"/>
          <w:i/>
          <w:sz w:val="20"/>
          <w:szCs w:val="20"/>
        </w:rPr>
        <w:t xml:space="preserve">o zadávání veřejných zakázek, </w:t>
      </w:r>
      <w:r>
        <w:rPr>
          <w:rFonts w:ascii="Garamond" w:hAnsi="Garamond"/>
          <w:sz w:val="20"/>
          <w:szCs w:val="20"/>
        </w:rPr>
        <w:t>vč. uveřejnění výše skutečně uhrazené ceny za plnění předmětu Smlouvy.</w:t>
      </w:r>
    </w:p>
    <w:p w14:paraId="799C6DBA"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Pokud Dodavatel splňuje zákonné podmínky pro poskytování náhradního plnění ve smyslu ust. § 81 odst. 2 písm. b) zákona č. 435/2004 Sb., o zaměstnanosti, zavazuje se Dodavatel poskytovat předmět plnění Objednateli v režimu náhradního plnění, pokud již ze strany Dodavatele nedošlo k vyčerpání stanoveného limitu dle § 81 odst. 3 zákona o zaměstnanosti.</w:t>
      </w:r>
    </w:p>
    <w:p w14:paraId="012A745B"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Záruka za jakost</w:t>
      </w:r>
    </w:p>
    <w:p w14:paraId="54BE7D3B"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poskytuje na předmět plnění záruku v délce 24 měsíců, je-li však v příloze č. 2 Smlouvy u konkrétní položky stanovena délka záruky jinak, platí tato jiná záruka.</w:t>
      </w:r>
    </w:p>
    <w:p w14:paraId="2AD726CA"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Dodavatel se zavazuje, že předmět plnění bude po celou záruční dobu způsobilý k použití pro účel stanovený ve Smlouvě nebo příloze č. 2 Smlouvy (nebo účel obvyklý) a že si zachová stanovené (nebo obvyklé) vlastnosti.</w:t>
      </w:r>
    </w:p>
    <w:p w14:paraId="1AF7D6F9"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se prodlužuje o dobu od oznámení vady Dodavateli do jejího odstranění.</w:t>
      </w:r>
    </w:p>
    <w:p w14:paraId="30FEBBCA"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 dobu záruky povinen nastoupit k odstranění vady ve lhůtě nejpozději do 48 hodin (lhůta běží jen v pracovních dnech) od nahlášení vady (písemně či telefonicky) Objednatelem Kontaktní osobě Dodavatele.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w:t>
      </w:r>
    </w:p>
    <w:p w14:paraId="37770A1A"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povinen odstranit reklamované vady nejpozději do 30 dnů od nahlášení vady, není-li mezi smluvními stranami dohodnuta jiná lhůta, popřípadě uspokojit jiný nárok Objednatele z vadného plnění.</w:t>
      </w:r>
    </w:p>
    <w:p w14:paraId="6CCB597D"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Je-li v Příloze č. 2 Smlouvy u konkrétní položky stanovena jiná lhůta pro nastoupení k odstranění vady nebo jiná lhůta k odstranění vady, platí tato jiná lhůta.</w:t>
      </w:r>
    </w:p>
    <w:p w14:paraId="50350CA4"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Vadu lze oznámit nejpozději do posledního dne záruční doby, přičemž i reklamace odeslaná v poslední den záruční doby se považuje za včas uplatněnou.</w:t>
      </w:r>
    </w:p>
    <w:p w14:paraId="1E32CFB7"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Osobami oprávněnými oznamovat vady a uplatňovat nároky z vad jsou Kontaktní osoby Objednatele.</w:t>
      </w:r>
    </w:p>
    <w:p w14:paraId="1E5754AF"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běží od převzetí předmětu plnění Objednatelem.</w:t>
      </w:r>
    </w:p>
    <w:p w14:paraId="17586FB4"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Smluvní pokuty</w:t>
      </w:r>
    </w:p>
    <w:p w14:paraId="36C213B9"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dodáním předmětu plnění (popř. samostatné dílčí části) je Dodavatel povinen zaplatit smluvní pokutu ve výši 0,5 % z celkové ceny</w:t>
      </w:r>
      <w:r w:rsidR="0002799C">
        <w:rPr>
          <w:rFonts w:ascii="Garamond" w:hAnsi="Garamond" w:cs="Arial"/>
          <w:sz w:val="20"/>
          <w:szCs w:val="20"/>
        </w:rPr>
        <w:t xml:space="preserve"> předmětu plnění</w:t>
      </w:r>
      <w:r>
        <w:rPr>
          <w:rFonts w:ascii="Garamond" w:hAnsi="Garamond" w:cs="Arial"/>
          <w:sz w:val="20"/>
          <w:szCs w:val="20"/>
        </w:rPr>
        <w:t xml:space="preserve"> (bez DPH) za každý, byť i jen započatý den prodlení.</w:t>
      </w:r>
    </w:p>
    <w:p w14:paraId="4E7B770C"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nástupem k odstranění záruční vady ve lhůtě dle čl. 5.4,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14:paraId="7192F534"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odstraněním záruční vady ve lhůtě dle čl. 5.5,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14:paraId="2DD5B0AC"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si sjednávají pro případ prodlení kterékoliv smluvní strany s plněním peněžitého závazku ze Smlouvy úrok z prodlení ve výši 0,05 % z neuhrazené části peněžitého závazku za každý, byť i jen započatý den prodlení.</w:t>
      </w:r>
    </w:p>
    <w:p w14:paraId="79E775CC"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pokuty se stávají splatnými dnem následujícím po dni, ve kterém na ně vznikl nárok.</w:t>
      </w:r>
    </w:p>
    <w:p w14:paraId="3F9EFF9B"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Ustanovením o smluvní pokutě není dotčeno právo oprávněné strany na náhradu škody/újmy v plné výši. Smluvní strany se výslovně dohodly, že se odčiňuje i nemajetková újma vzniklá porušením Smlouvy.</w:t>
      </w:r>
    </w:p>
    <w:p w14:paraId="51C0B7BF"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Odstoupení od smlouvy</w:t>
      </w:r>
    </w:p>
    <w:p w14:paraId="6955FD71"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se dohodly, že Objednatel je oprávněn v souladu s ust. § 2001 o.z. od Smlouvy odstoupit z důvodu jejího porušení Dodavatelem.</w:t>
      </w:r>
    </w:p>
    <w:p w14:paraId="22E8B6D6"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je dále oprávněn odstoupit od Smlouvy v případě, že:</w:t>
      </w:r>
    </w:p>
    <w:p w14:paraId="54BB00F7" w14:textId="77777777"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Dodavatel písemně oznámí Objednateli, že není schopen plnit své závazky ze Smlouvy;</w:t>
      </w:r>
    </w:p>
    <w:p w14:paraId="2520D9AD" w14:textId="77777777"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příslušný soud pravomocně rozhodne, že Dodavatel je v úpadku nebo mu úpadek hrozí (tj. vydá rozhodnutí o tom, že se zjišťuje úpadek Dodavatele nebo hrozící úpadek Dodavatele), nebo ve vztahu k Dodavateli je prohlášen konkurs nebo povolena reorganizace;</w:t>
      </w:r>
    </w:p>
    <w:p w14:paraId="784B826F" w14:textId="77777777"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lastRenderedPageBreak/>
        <w:t xml:space="preserve">je podán návrh na zrušení Dodavatele podle zák. č. 90/2012 Sb., </w:t>
      </w:r>
      <w:r>
        <w:rPr>
          <w:rFonts w:ascii="Garamond" w:hAnsi="Garamond" w:cs="Arial"/>
          <w:i/>
          <w:sz w:val="20"/>
          <w:szCs w:val="20"/>
        </w:rPr>
        <w:t>o obchodních společnostech a družstvech</w:t>
      </w:r>
      <w:r>
        <w:rPr>
          <w:rFonts w:ascii="Garamond" w:hAnsi="Garamond" w:cs="Arial"/>
          <w:sz w:val="20"/>
          <w:szCs w:val="20"/>
        </w:rPr>
        <w:t xml:space="preserve"> nebo je zahájena likvidace Dodavatele v souladu s příslušnými právními předpisy;</w:t>
      </w:r>
    </w:p>
    <w:p w14:paraId="03D7CC32" w14:textId="77777777"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sz w:val="20"/>
          <w:szCs w:val="20"/>
        </w:rPr>
        <w:t>Dodavatel v rámci zadávání v DNS, které předcházelo uzavření Smlouvy, uvedl informace nebo doklady, které neodpovídají skutečnosti a měly nebo mohly mít vliv na výběr Dodavatele.</w:t>
      </w:r>
    </w:p>
    <w:p w14:paraId="08C154FD" w14:textId="77777777"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odstoupit od Smlouvy v případě prodlení Objednatele s úhradou ceny za předmět plněním delšího než 60 dní.</w:t>
      </w:r>
    </w:p>
    <w:p w14:paraId="7BE61193"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Společná a závěrečná ustanovení</w:t>
      </w:r>
    </w:p>
    <w:p w14:paraId="443D1FED" w14:textId="77777777"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Palatino Linotype"/>
          <w:sz w:val="20"/>
          <w:szCs w:val="20"/>
        </w:rPr>
        <w:t>Smlouva je uzavřena dnem podpisu poslední smluvní strany a nabývá účinnosti dnem jejího uzavření</w:t>
      </w:r>
      <w:r>
        <w:rPr>
          <w:rFonts w:ascii="Garamond" w:hAnsi="Garamond" w:cs="Arial"/>
          <w:sz w:val="20"/>
          <w:szCs w:val="20"/>
        </w:rPr>
        <w:t>, jde-li však o smlouvu podléhající uveřejnění v registru smluv dle zákona č. 340/2015 Sb., pak nabyde účinnosti teprve dnem uveřejnění v registru smluv.</w:t>
      </w:r>
    </w:p>
    <w:p w14:paraId="77FE93BF" w14:textId="77777777" w:rsidR="008A6FC9" w:rsidRDefault="007E7D43">
      <w:pPr>
        <w:pStyle w:val="Zkladntextodsazen2"/>
        <w:numPr>
          <w:ilvl w:val="1"/>
          <w:numId w:val="4"/>
        </w:numPr>
        <w:spacing w:before="120" w:line="240" w:lineRule="auto"/>
        <w:ind w:left="567" w:hanging="567"/>
        <w:jc w:val="both"/>
        <w:rPr>
          <w:rFonts w:ascii="Garamond" w:hAnsi="Garamond" w:cs="Palatino Linotype"/>
          <w:sz w:val="20"/>
          <w:szCs w:val="20"/>
        </w:rPr>
      </w:pPr>
      <w:r>
        <w:rPr>
          <w:rFonts w:ascii="Garamond" w:hAnsi="Garamond"/>
          <w:sz w:val="20"/>
          <w:szCs w:val="20"/>
        </w:rPr>
        <w:t xml:space="preserve">Má-li být smlouva povinně uveřejněna v registru smluv, zajistí její uveřejnění Objednatel. </w:t>
      </w:r>
      <w:r>
        <w:rPr>
          <w:rFonts w:ascii="Garamond" w:hAnsi="Garamond" w:cs="Arial"/>
          <w:sz w:val="20"/>
          <w:szCs w:val="20"/>
        </w:rPr>
        <w:t>Nebude</w:t>
      </w:r>
      <w:r>
        <w:rPr>
          <w:rFonts w:ascii="Garamond" w:hAnsi="Garamond" w:cs="Palatino Linotype"/>
          <w:sz w:val="20"/>
          <w:szCs w:val="20"/>
        </w:rPr>
        <w:t xml:space="preserve">-li však Smlouva </w:t>
      </w:r>
      <w:r>
        <w:rPr>
          <w:rFonts w:ascii="Garamond" w:hAnsi="Garamond" w:cs="Arial"/>
          <w:sz w:val="20"/>
          <w:szCs w:val="20"/>
        </w:rPr>
        <w:t>uveřejněna</w:t>
      </w:r>
      <w:r>
        <w:rPr>
          <w:rFonts w:ascii="Garamond" w:hAnsi="Garamond" w:cs="Palatino Linotype"/>
          <w:sz w:val="20"/>
          <w:szCs w:val="20"/>
        </w:rPr>
        <w:t xml:space="preserve"> v souladu s ust. § 5 zák. č. 340/2015 Sb. Objednatelem nejpozději do jednoho měsíce po jejím uzavření, je Dodavatel povinen Smlouvu uveřejnit v souladu s ust. § 5 zák. č. 340/2015 Sb. nejpozději do 3 měsíců od jejího uzavření.</w:t>
      </w:r>
    </w:p>
    <w:p w14:paraId="7C76FF9E" w14:textId="77777777" w:rsidR="008A6FC9" w:rsidRDefault="007E7D43">
      <w:pPr>
        <w:pStyle w:val="Odstavecseseznamem"/>
        <w:numPr>
          <w:ilvl w:val="1"/>
          <w:numId w:val="4"/>
        </w:numPr>
        <w:spacing w:before="120" w:after="120" w:line="240" w:lineRule="auto"/>
        <w:ind w:left="567" w:hanging="567"/>
        <w:contextualSpacing w:val="0"/>
        <w:jc w:val="both"/>
        <w:rPr>
          <w:rFonts w:ascii="Garamond" w:hAnsi="Garamond" w:cs="Arial"/>
          <w:sz w:val="20"/>
          <w:szCs w:val="20"/>
        </w:rPr>
      </w:pPr>
      <w:r>
        <w:rPr>
          <w:rFonts w:ascii="Garamond" w:hAnsi="Garamond" w:cs="Arial"/>
          <w:sz w:val="20"/>
          <w:szCs w:val="20"/>
        </w:rPr>
        <w:t>Veškeré změny či doplnění Smlouvy lze učinit pouze na základě písemné dohody smluvních stran. Takové dohody musí mít podobu datovaných, číslovaných a oběma smluvními stranami podepsaných dodatků Smlouvy.</w:t>
      </w:r>
    </w:p>
    <w:p w14:paraId="7C394CB3" w14:textId="77777777"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Arial"/>
          <w:sz w:val="20"/>
          <w:szCs w:val="20"/>
        </w:rPr>
        <w:t xml:space="preserve">Objednatel </w:t>
      </w:r>
      <w:r>
        <w:rPr>
          <w:rFonts w:ascii="Garamond" w:hAnsi="Garamond" w:cs="Palatino Linotype"/>
          <w:sz w:val="20"/>
          <w:szCs w:val="20"/>
        </w:rPr>
        <w:t>deklaruje</w:t>
      </w:r>
      <w:r>
        <w:rPr>
          <w:rFonts w:ascii="Garamond" w:hAnsi="Garamond" w:cs="Arial"/>
          <w:sz w:val="20"/>
          <w:szCs w:val="20"/>
        </w:rPr>
        <w:t xml:space="preserve"> a Dodavatel bere na vědomí, že Objednatel </w:t>
      </w:r>
      <w:r>
        <w:rPr>
          <w:rFonts w:ascii="Garamond" w:hAnsi="Garamond" w:cs="Arial"/>
          <w:sz w:val="20"/>
          <w:szCs w:val="20"/>
          <w:u w:val="single"/>
        </w:rPr>
        <w:t>není ve vztazích vyplývajících ze Smlouvy podnikatelem.</w:t>
      </w:r>
    </w:p>
    <w:p w14:paraId="3D407C6B" w14:textId="77777777"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výslovně dohodly, že Smlouva, jakož i práva a povinnosti smluvních stan, z ní vzniklé či s ní přímo související, se řídí výhradně českým právem. Smluvní strany výslovně vylučují použití Vídeňské úmluvy OSN o smlouvách o mezinárodní koupi zboží (v ČR publikováno ve Sbírce zákonů pod č. 160/1991 Sb.).</w:t>
      </w:r>
    </w:p>
    <w:p w14:paraId="6DF1E56B" w14:textId="77777777"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dohodly, že případné spory vzniklé ze Smlouvy budou řešeny výhradně před věcně příslušným soudem České republiky, přičemž místní příslušnost soudu se určí dle sídla Objednatele (Plzeň).</w:t>
      </w:r>
    </w:p>
    <w:p w14:paraId="73FB1DD3" w14:textId="77777777"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Nastanou-li u některé ze smluvních stran skutečnosti bránící či závažně ohrožující řádné plnění Smlouvy, je povinna to ihned bez zbytečného odkladu oznámit druhé smluvní straně a vyvolat jednání zástupců obou smluvních stran.</w:t>
      </w:r>
    </w:p>
    <w:p w14:paraId="03B40D7C" w14:textId="77777777"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Zvláštní ustanovení platná jen pro uvedené DNS</w:t>
      </w:r>
    </w:p>
    <w:p w14:paraId="2D75FBD4" w14:textId="77777777"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Následující ustanovení platí výhradně pro smlouvy uzavřené v uvedeném dynamickém nákupním systému.</w:t>
      </w:r>
    </w:p>
    <w:p w14:paraId="224ACD2F" w14:textId="77777777"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 xml:space="preserve">Pro smlouvu uzavřenou v </w:t>
      </w:r>
      <w:r>
        <w:rPr>
          <w:rFonts w:ascii="Garamond" w:hAnsi="Garamond"/>
          <w:b/>
          <w:sz w:val="20"/>
          <w:szCs w:val="20"/>
        </w:rPr>
        <w:t>DNS „Čisticí prostředky a hygienické potřeby (II.)“</w:t>
      </w:r>
      <w:r>
        <w:rPr>
          <w:rFonts w:ascii="Garamond" w:hAnsi="Garamond"/>
          <w:sz w:val="20"/>
          <w:szCs w:val="20"/>
        </w:rPr>
        <w:t xml:space="preserve"> platí i násl.:</w:t>
      </w:r>
    </w:p>
    <w:p w14:paraId="2AAE3D65" w14:textId="77777777"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Dodavatel je povinen poskytnout nejpozději do pěti (5) pracovních dnů od výzvy Kontaktní osoby Objednatele bezpečnostní list ke každému jednotlivému druhu zboží, jež tvoří součást předmětu plnění a u nějž je povinnost poskytovat bezpečnostní list stanovena právními předpisy. Objednatel je oprávněn učinit výzvu dle věty první po dobu trvání záruky na zboží, k němuž je bezpečnostní list požadován, a to i opakovaně. Za prodlení Dodavatele se splněním povinnosti dle věty první je Dodavatel povinen zaplatit smluvní pokutu ve výši 0,5 % z celkové ceny (bez DPH) zboží, jehož bezpečnostní list nebyl na výzvu Kontaktní osoby Objednatele dodán, nejméně však 300 Kč za každý, byť i jen započatý den prodlení.</w:t>
      </w:r>
    </w:p>
    <w:p w14:paraId="797623CE" w14:textId="77777777"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14:paraId="4448870D" w14:textId="77777777"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14:paraId="2D71E93F" w14:textId="77777777"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14:paraId="060DE278" w14:textId="77777777"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14:paraId="5DB5BB22" w14:textId="77777777"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až do konce jeho Doby využitelnosti.</w:t>
      </w:r>
    </w:p>
    <w:p w14:paraId="1FD8E145" w14:textId="77777777"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lastRenderedPageBreak/>
        <w:t xml:space="preserve">Znění článku 5.4 a 5.5 se nahrazuje následujícím zněním: </w:t>
      </w:r>
    </w:p>
    <w:p w14:paraId="5E46C657" w14:textId="77777777"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14:paraId="5C33F33C" w14:textId="77777777"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14:paraId="500739C2" w14:textId="77777777"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14:paraId="403FB612" w14:textId="77777777"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„Dodávky tonerů, válců do tiskáren a kopírek (II.)“</w:t>
      </w:r>
      <w:r>
        <w:rPr>
          <w:rFonts w:ascii="Garamond" w:hAnsi="Garamond"/>
          <w:sz w:val="20"/>
          <w:szCs w:val="20"/>
        </w:rPr>
        <w:t xml:space="preserve"> platí i násl.:</w:t>
      </w:r>
    </w:p>
    <w:p w14:paraId="6738AE46" w14:textId="77777777"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Není-li v Příloze č. 2 Smlouvy u konkrétní položky uvedeno jinak, musí být dodávané výrobky nerepasované (nové a nepoužité) a kompatibilní s daným zařízením (tiskárnou, kopírovacím strojem).</w:t>
      </w:r>
    </w:p>
    <w:p w14:paraId="04829630" w14:textId="77777777" w:rsidR="008A6FC9" w:rsidRDefault="007E7D43">
      <w:pPr>
        <w:pStyle w:val="Odstavecseseznamem"/>
        <w:numPr>
          <w:ilvl w:val="2"/>
          <w:numId w:val="4"/>
        </w:numPr>
        <w:spacing w:before="120" w:after="0"/>
        <w:contextualSpacing w:val="0"/>
        <w:jc w:val="both"/>
        <w:rPr>
          <w:rFonts w:ascii="Garamond" w:hAnsi="Garamond"/>
          <w:sz w:val="20"/>
          <w:szCs w:val="20"/>
        </w:rPr>
      </w:pPr>
      <w:r>
        <w:rPr>
          <w:rFonts w:ascii="Garamond" w:hAnsi="Garamond"/>
          <w:sz w:val="20"/>
          <w:szCs w:val="20"/>
        </w:rPr>
        <w:t xml:space="preserve">Pokud dodávaný toner obsahuje: </w:t>
      </w:r>
    </w:p>
    <w:p w14:paraId="20C8725A" w14:textId="77777777" w:rsidR="008A6FC9" w:rsidRDefault="007E7D43">
      <w:pPr>
        <w:pStyle w:val="Odstavecseseznamem"/>
        <w:numPr>
          <w:ilvl w:val="0"/>
          <w:numId w:val="7"/>
        </w:numPr>
        <w:spacing w:after="0"/>
        <w:ind w:left="1077" w:hanging="357"/>
        <w:jc w:val="both"/>
        <w:rPr>
          <w:rFonts w:ascii="Garamond" w:hAnsi="Garamond"/>
          <w:sz w:val="20"/>
          <w:szCs w:val="20"/>
        </w:rPr>
      </w:pPr>
      <w:r>
        <w:rPr>
          <w:rFonts w:ascii="Garamond" w:hAnsi="Garamond"/>
          <w:sz w:val="20"/>
          <w:szCs w:val="20"/>
        </w:rPr>
        <w:t>tiskový válec, musí být tento válec nový, nepoužitý;</w:t>
      </w:r>
    </w:p>
    <w:p w14:paraId="44D7A20A" w14:textId="77777777"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zásobník na použitý toner, musí být tento zásobník prázdný;</w:t>
      </w:r>
    </w:p>
    <w:p w14:paraId="1F702E14" w14:textId="77777777"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pohyblivé mechanické součásti, musí být tyto mechanické součásti nové, nepoužité.</w:t>
      </w:r>
    </w:p>
    <w:p w14:paraId="2DA483F1" w14:textId="77777777" w:rsidR="008A6FC9" w:rsidRDefault="007E7D43">
      <w:pPr>
        <w:pStyle w:val="Odstavecseseznamem"/>
        <w:numPr>
          <w:ilvl w:val="2"/>
          <w:numId w:val="4"/>
        </w:numPr>
        <w:spacing w:before="120" w:after="120"/>
        <w:contextualSpacing w:val="0"/>
        <w:jc w:val="both"/>
        <w:rPr>
          <w:rFonts w:ascii="Garamond" w:hAnsi="Garamond"/>
          <w:sz w:val="20"/>
          <w:szCs w:val="20"/>
        </w:rPr>
      </w:pPr>
      <w:r>
        <w:rPr>
          <w:rFonts w:ascii="Garamond" w:hAnsi="Garamond"/>
          <w:sz w:val="20"/>
          <w:szCs w:val="20"/>
        </w:rPr>
        <w:t>Pokud dodávaná inkoustová cartridge obsahuje tiskovou hlavu, musí být tato tisková hlava nová, nepoužitá.</w:t>
      </w:r>
    </w:p>
    <w:p w14:paraId="1B6683C1" w14:textId="77777777" w:rsidR="008A6FC9" w:rsidRDefault="007E7D43">
      <w:pPr>
        <w:pStyle w:val="Odstavecseseznamem"/>
        <w:numPr>
          <w:ilvl w:val="2"/>
          <w:numId w:val="4"/>
        </w:numPr>
        <w:spacing w:before="120" w:after="120" w:line="240" w:lineRule="auto"/>
        <w:contextualSpacing w:val="0"/>
        <w:jc w:val="both"/>
        <w:rPr>
          <w:rFonts w:ascii="Garamond" w:hAnsi="Garamond"/>
          <w:sz w:val="20"/>
          <w:szCs w:val="20"/>
        </w:rPr>
      </w:pPr>
      <w:r>
        <w:rPr>
          <w:rFonts w:ascii="Garamond" w:hAnsi="Garamond"/>
          <w:sz w:val="20"/>
          <w:szCs w:val="20"/>
        </w:rPr>
        <w:t>Dodavatel se zavazuje zajistit zpětný odběr a odvoz prázdných tonerů a náplní a jejich recyklaci nebo ekologickou likvidaci (dále jen „Zpětný odběr“). Zpětný odběr bude prováděn Dodavatelem při dodání (resp. bezprostředně po dodání) nových tonerů a náplní, a to na výzvu Kontaktní osoby Objednatele. Povinnost Zpětného odběru se vztahuje na všechny tonery a náplně, jejichž likvidaci bude Objednatel požadovat provést (včetně tonerů a náplní dodaných i jinými dodavateli), a to v rozsahu až do 130 % z celkového počtu kusů tonerů a náplní, jež tvoří předmět Smlouvy.</w:t>
      </w:r>
    </w:p>
    <w:p w14:paraId="46D9365D" w14:textId="77777777"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 xml:space="preserve">Poruší-li Dodavatel povinnost Zpětného odběru dle čl. 9.3.4, </w:t>
      </w:r>
      <w:r>
        <w:rPr>
          <w:rFonts w:ascii="Garamond" w:hAnsi="Garamond" w:cs="Arial"/>
          <w:sz w:val="20"/>
          <w:szCs w:val="20"/>
        </w:rPr>
        <w:t>je Dodavatel povinen zaplatit smluvní pokutu 2.000 Kč.</w:t>
      </w:r>
    </w:p>
    <w:p w14:paraId="160770EB" w14:textId="77777777"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cs="Arial"/>
          <w:b/>
          <w:sz w:val="20"/>
          <w:szCs w:val="20"/>
        </w:rPr>
        <w:t>K</w:t>
      </w:r>
      <w:r>
        <w:rPr>
          <w:rFonts w:ascii="Garamond" w:hAnsi="Garamond" w:cs="Arial"/>
          <w:b/>
          <w:bCs/>
          <w:sz w:val="20"/>
          <w:szCs w:val="20"/>
        </w:rPr>
        <w:t>ancelářské potřeby (II.)</w:t>
      </w:r>
      <w:r>
        <w:rPr>
          <w:rFonts w:ascii="Garamond" w:hAnsi="Garamond"/>
          <w:b/>
          <w:sz w:val="20"/>
          <w:szCs w:val="20"/>
        </w:rPr>
        <w:t>“</w:t>
      </w:r>
      <w:r>
        <w:rPr>
          <w:rFonts w:ascii="Garamond" w:hAnsi="Garamond"/>
          <w:sz w:val="20"/>
          <w:szCs w:val="20"/>
        </w:rPr>
        <w:t xml:space="preserve"> platí i násl.:</w:t>
      </w:r>
    </w:p>
    <w:p w14:paraId="3683A6C3" w14:textId="77777777"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14:paraId="73A153F0" w14:textId="77777777"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14:paraId="0F1E1ADF" w14:textId="77777777"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14:paraId="10F99A15" w14:textId="77777777"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14:paraId="5298CC87" w14:textId="77777777"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minimálně do konce jeho Doby využitelnosti.</w:t>
      </w:r>
    </w:p>
    <w:p w14:paraId="4AEB3A06" w14:textId="77777777"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14:paraId="3D1DCFFF" w14:textId="77777777" w:rsidR="008A6FC9" w:rsidRDefault="007E7D43">
      <w:pPr>
        <w:pStyle w:val="Odstavecseseznamem"/>
        <w:spacing w:after="120"/>
        <w:contextualSpacing w:val="0"/>
        <w:jc w:val="both"/>
        <w:rPr>
          <w:rFonts w:ascii="Garamond" w:hAnsi="Garamond"/>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stanovenému ve Smlouvě nebo v příloze č. 2 Smlouvy (nebo k účelu obvyklému).“</w:t>
      </w:r>
    </w:p>
    <w:p w14:paraId="3BC13EFB" w14:textId="77777777"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14:paraId="7F99F8C0" w14:textId="77777777"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14:paraId="50E8C839" w14:textId="77777777"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lastRenderedPageBreak/>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14:paraId="0D5610E5" w14:textId="77777777"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14:paraId="39D2E108" w14:textId="77777777"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b/>
          <w:bCs/>
          <w:sz w:val="20"/>
          <w:szCs w:val="20"/>
        </w:rPr>
        <w:t>Propagační předměty (II.)</w:t>
      </w:r>
      <w:r>
        <w:rPr>
          <w:rFonts w:ascii="Garamond" w:hAnsi="Garamond"/>
          <w:b/>
          <w:sz w:val="20"/>
          <w:szCs w:val="20"/>
        </w:rPr>
        <w:t>“</w:t>
      </w:r>
      <w:r>
        <w:rPr>
          <w:rFonts w:ascii="Garamond" w:hAnsi="Garamond"/>
          <w:sz w:val="20"/>
          <w:szCs w:val="20"/>
        </w:rPr>
        <w:t xml:space="preserve"> platí i násl.:</w:t>
      </w:r>
    </w:p>
    <w:p w14:paraId="6A0FC074" w14:textId="77777777"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 xml:space="preserve">Znění článku 2.1 se nahrazuje následujícím zněním: </w:t>
      </w:r>
    </w:p>
    <w:p w14:paraId="79570617" w14:textId="77777777"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„2.1</w:t>
      </w:r>
      <w:r>
        <w:rPr>
          <w:rFonts w:ascii="Garamond" w:hAnsi="Garamond" w:cs="Arial"/>
          <w:sz w:val="20"/>
          <w:szCs w:val="20"/>
        </w:rPr>
        <w:tab/>
        <w:t>Není-li v příloze č. 2 uvedeno jinak, platí pro dobu plnění násl.:</w:t>
      </w:r>
    </w:p>
    <w:p w14:paraId="1A91AC66" w14:textId="77777777"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Nebyla-li tisková data (zejm. loga či texty, jež mají být uvedeny na dodávaném zboží) poskytnuta Dodavateli před nabytím účinnosti Smlouvy, poskytne je Dodavateli Kontaktní osoba Objednatele nejpozději do jednoho (1) týdne od nabytí účinnosti Smlouvy.</w:t>
      </w:r>
    </w:p>
    <w:p w14:paraId="618F8B43" w14:textId="77777777"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 xml:space="preserve">Dodavatel je povinen </w:t>
      </w:r>
      <w:r>
        <w:rPr>
          <w:rFonts w:ascii="Garamond" w:hAnsi="Garamond"/>
          <w:sz w:val="20"/>
          <w:szCs w:val="20"/>
        </w:rPr>
        <w:t>dodat předmět plnění (popř. jeho samostatnou dílčí část) do místa plnění nejpozději do tří (3) týdnů od nabytí účinnosti Smlouvy, nebo od poskytnutí tiskových dat, byla-li tisková data poskytnuta až po nabytí účinnosti Smlouvy.“</w:t>
      </w:r>
    </w:p>
    <w:p w14:paraId="5ADE6ABF" w14:textId="77777777"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14:paraId="21B20053" w14:textId="77777777"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14:paraId="44C328F3" w14:textId="77777777"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14:paraId="0E06BFFB" w14:textId="77777777"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14:paraId="33FFC186" w14:textId="77777777"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tak, aby časový úsek mezi jeho dodáním Objednateli a jeho datem použitelnosti nebo minimální trvanlivosti (dále jen „Doba využitelnosti“) činil nejméně pět (5) měsíců. Článek 5.1 se pro Zboží s omezenou využitelností neuplatní. Dodavatel poskytuje na Zboží s omezenou využitelností záruku do konce jeho Doby využitelnosti.</w:t>
      </w:r>
    </w:p>
    <w:p w14:paraId="75AFF423" w14:textId="77777777"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14:paraId="7A35E756" w14:textId="77777777"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k němuž se daný předmět obvykle užívá, popř. stanovenému ve Smlouvě nebo v příloze č. 2 Smlouvy. Nestanoví-li Smlouva nebo příloha č. 2 Smlouvy konkrétní způsob provedení a kvalitu, musí být předmět plnění dodán v takovém provedení a kvalitě, která zohledňuje skutečnost, že jeho účelem je i propagační funkce ZČU jako veřejné vysoké školy.“</w:t>
      </w:r>
    </w:p>
    <w:p w14:paraId="00F8BB91" w14:textId="77777777"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14:paraId="61405DC0" w14:textId="77777777"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14:paraId="7D5971CE" w14:textId="77777777"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14:paraId="6B6FD615" w14:textId="77777777"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sectPr w:rsidR="008A6FC9">
      <w:headerReference w:type="default" r:id="rId7"/>
      <w:footerReference w:type="default" r:id="rId8"/>
      <w:headerReference w:type="first" r:id="rId9"/>
      <w:footerReference w:type="first" r:id="rId10"/>
      <w:pgSz w:w="11906" w:h="16838"/>
      <w:pgMar w:top="1417" w:right="1417" w:bottom="1417" w:left="1417" w:header="708"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A03DB1" w14:textId="77777777" w:rsidR="004734D6" w:rsidRDefault="004734D6">
      <w:pPr>
        <w:spacing w:after="0" w:line="240" w:lineRule="auto"/>
      </w:pPr>
      <w:r>
        <w:separator/>
      </w:r>
    </w:p>
  </w:endnote>
  <w:endnote w:type="continuationSeparator" w:id="0">
    <w:p w14:paraId="16DAE2DE" w14:textId="77777777" w:rsidR="004734D6" w:rsidRDefault="004734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Garamond">
    <w:panose1 w:val="02020404030301010803"/>
    <w:charset w:val="00"/>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A31B82" w14:textId="77777777" w:rsidR="009918C0" w:rsidRDefault="009918C0" w:rsidP="009918C0">
    <w:pPr>
      <w:pStyle w:val="Zpat"/>
      <w:tabs>
        <w:tab w:val="clear" w:pos="4536"/>
        <w:tab w:val="left" w:pos="3450"/>
      </w:tabs>
    </w:pPr>
    <w:r>
      <w:rPr>
        <w:noProof/>
      </w:rPr>
      <w:drawing>
        <wp:inline distT="0" distB="0" distL="0" distR="0" wp14:anchorId="77CCF305" wp14:editId="0C940AEB">
          <wp:extent cx="1513912" cy="903605"/>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527666" cy="911814"/>
                  </a:xfrm>
                  <a:prstGeom prst="rect">
                    <a:avLst/>
                  </a:prstGeom>
                </pic:spPr>
              </pic:pic>
            </a:graphicData>
          </a:graphic>
        </wp:inline>
      </w:drawing>
    </w:r>
    <w:r>
      <w:tab/>
    </w:r>
    <w:r>
      <w:rPr>
        <w:noProof/>
      </w:rPr>
      <w:drawing>
        <wp:inline distT="0" distB="0" distL="0" distR="0" wp14:anchorId="267395D7" wp14:editId="3B4822FC">
          <wp:extent cx="1752600" cy="856254"/>
          <wp:effectExtent l="0" t="0" r="0" b="127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1764289" cy="861965"/>
                  </a:xfrm>
                  <a:prstGeom prst="rect">
                    <a:avLst/>
                  </a:prstGeom>
                </pic:spPr>
              </pic:pic>
            </a:graphicData>
          </a:graphic>
        </wp:inline>
      </w:drawing>
    </w:r>
    <w:r>
      <w:tab/>
    </w:r>
    <w:r>
      <w:rPr>
        <w:noProof/>
      </w:rPr>
      <w:drawing>
        <wp:inline distT="0" distB="0" distL="0" distR="0" wp14:anchorId="5972FB22" wp14:editId="2B191C2C">
          <wp:extent cx="2066925" cy="902331"/>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2092399" cy="913452"/>
                  </a:xfrm>
                  <a:prstGeom prst="rect">
                    <a:avLst/>
                  </a:prstGeom>
                </pic:spPr>
              </pic:pic>
            </a:graphicData>
          </a:graphic>
        </wp:inline>
      </w:drawing>
    </w:r>
  </w:p>
  <w:p w14:paraId="45630F63" w14:textId="77777777" w:rsidR="009918C0" w:rsidRDefault="009918C0">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FF65BC" w14:textId="77777777" w:rsidR="009918C0" w:rsidRDefault="009918C0" w:rsidP="009918C0">
    <w:pPr>
      <w:pStyle w:val="Zpat"/>
      <w:tabs>
        <w:tab w:val="clear" w:pos="4536"/>
        <w:tab w:val="left" w:pos="3450"/>
      </w:tabs>
    </w:pPr>
    <w:bookmarkStart w:id="0" w:name="_Hlk99972168"/>
    <w:bookmarkStart w:id="1" w:name="_Hlk99972169"/>
    <w:r>
      <w:rPr>
        <w:noProof/>
      </w:rPr>
      <w:drawing>
        <wp:inline distT="0" distB="0" distL="0" distR="0" wp14:anchorId="1A032C20" wp14:editId="06C080B9">
          <wp:extent cx="1513912" cy="903605"/>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527666" cy="911814"/>
                  </a:xfrm>
                  <a:prstGeom prst="rect">
                    <a:avLst/>
                  </a:prstGeom>
                </pic:spPr>
              </pic:pic>
            </a:graphicData>
          </a:graphic>
        </wp:inline>
      </w:drawing>
    </w:r>
    <w:r>
      <w:tab/>
    </w:r>
    <w:r>
      <w:rPr>
        <w:noProof/>
      </w:rPr>
      <w:drawing>
        <wp:inline distT="0" distB="0" distL="0" distR="0" wp14:anchorId="2216FC6B" wp14:editId="66DE6C16">
          <wp:extent cx="1752600" cy="856254"/>
          <wp:effectExtent l="0" t="0" r="0" b="127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1764289" cy="861965"/>
                  </a:xfrm>
                  <a:prstGeom prst="rect">
                    <a:avLst/>
                  </a:prstGeom>
                </pic:spPr>
              </pic:pic>
            </a:graphicData>
          </a:graphic>
        </wp:inline>
      </w:drawing>
    </w:r>
    <w:r>
      <w:tab/>
    </w:r>
    <w:r>
      <w:rPr>
        <w:noProof/>
      </w:rPr>
      <w:drawing>
        <wp:inline distT="0" distB="0" distL="0" distR="0" wp14:anchorId="7DE57250" wp14:editId="665F5D99">
          <wp:extent cx="2066925" cy="902331"/>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2092399" cy="913452"/>
                  </a:xfrm>
                  <a:prstGeom prst="rect">
                    <a:avLst/>
                  </a:prstGeom>
                </pic:spPr>
              </pic:pic>
            </a:graphicData>
          </a:graphic>
        </wp:inline>
      </w:drawing>
    </w:r>
    <w:bookmarkEnd w:id="0"/>
    <w:bookmarkEnd w:id="1"/>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74D359" w14:textId="77777777" w:rsidR="004734D6" w:rsidRDefault="004734D6">
      <w:pPr>
        <w:spacing w:after="0" w:line="240" w:lineRule="auto"/>
      </w:pPr>
      <w:r>
        <w:separator/>
      </w:r>
    </w:p>
  </w:footnote>
  <w:footnote w:type="continuationSeparator" w:id="0">
    <w:p w14:paraId="7A3A9009" w14:textId="77777777" w:rsidR="004734D6" w:rsidRDefault="004734D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B4AE05" w14:textId="77777777" w:rsidR="008A6FC9" w:rsidRDefault="007E7D43">
    <w:pPr>
      <w:spacing w:before="60" w:after="60"/>
      <w:jc w:val="right"/>
      <w:rPr>
        <w:rFonts w:ascii="Garamond" w:hAnsi="Garamond" w:cs="Palatino Linotype"/>
        <w:color w:val="000000"/>
      </w:rPr>
    </w:pPr>
    <w:r>
      <w:rPr>
        <w:rFonts w:ascii="Garamond" w:hAnsi="Garamond" w:cs="Palatino Linotype"/>
        <w:color w:val="000000"/>
      </w:rPr>
      <w:t xml:space="preserve">Smlouva č. objednatele: </w:t>
    </w:r>
    <w:r w:rsidR="00420B71" w:rsidRPr="00420B71">
      <w:rPr>
        <w:rFonts w:ascii="Garamond" w:hAnsi="Garamond"/>
        <w:bCs/>
      </w:rPr>
      <w:t>P22V00000</w:t>
    </w:r>
    <w:r w:rsidR="00494E03">
      <w:rPr>
        <w:rFonts w:ascii="Garamond" w:hAnsi="Garamond"/>
        <w:bCs/>
      </w:rPr>
      <w:t>1</w:t>
    </w:r>
    <w:r w:rsidR="009918C0">
      <w:rPr>
        <w:rFonts w:ascii="Garamond" w:hAnsi="Garamond"/>
        <w:bCs/>
      </w:rPr>
      <w:t>3</w:t>
    </w:r>
    <w:r w:rsidR="00501327">
      <w:rPr>
        <w:rFonts w:ascii="Garamond" w:hAnsi="Garamond"/>
        <w:bCs/>
      </w:rPr>
      <w:t>4</w:t>
    </w:r>
    <w:r w:rsidR="003B78E7">
      <w:rPr>
        <w:rFonts w:ascii="Garamond" w:hAnsi="Garamond" w:cs="Palatino Linotype"/>
        <w:color w:val="000000"/>
      </w:rPr>
      <w:t xml:space="preserve">  (</w:t>
    </w:r>
    <w:r>
      <w:rPr>
        <w:rFonts w:ascii="Garamond" w:hAnsi="Garamond" w:cs="Palatino Linotype"/>
        <w:color w:val="000000"/>
      </w:rPr>
      <w:t>dále jen „Smlouva“)</w:t>
    </w:r>
  </w:p>
  <w:p w14:paraId="2F84E5B0" w14:textId="77777777" w:rsidR="008A6FC9" w:rsidRDefault="008A6FC9">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114166" w14:textId="77777777" w:rsidR="008A6FC9" w:rsidRDefault="007E7D43">
    <w:pPr>
      <w:pStyle w:val="Zhlav"/>
    </w:pPr>
    <w:r>
      <w:rPr>
        <w:rFonts w:ascii="Garamond" w:hAnsi="Garamond"/>
        <w:noProof/>
        <w:sz w:val="32"/>
        <w:szCs w:val="36"/>
      </w:rPr>
      <w:drawing>
        <wp:inline distT="0" distB="0" distL="0" distR="0" wp14:anchorId="7D5A8F22" wp14:editId="163212AD">
          <wp:extent cx="878774" cy="402553"/>
          <wp:effectExtent l="0" t="0" r="0" b="0"/>
          <wp:docPr id="1" name="obrázek 1" descr="ZCU_logotyp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1" descr="ZCU_logotyp_cmyk"/>
                  <pic:cNvPicPr>
                    <a:picLocks noChangeAspect="1"/>
                  </pic:cNvPicPr>
                </pic:nvPicPr>
                <pic:blipFill>
                  <a:blip r:embed="rId1"/>
                  <a:stretch/>
                </pic:blipFill>
                <pic:spPr bwMode="auto">
                  <a:xfrm>
                    <a:off x="0" y="0"/>
                    <a:ext cx="880223" cy="403217"/>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9F011F"/>
    <w:multiLevelType w:val="multilevel"/>
    <w:tmpl w:val="26E81292"/>
    <w:lvl w:ilvl="0">
      <w:start w:val="1"/>
      <w:numFmt w:val="decimal"/>
      <w:pStyle w:val="rove1"/>
      <w:lvlText w:val="%1."/>
      <w:lvlJc w:val="left"/>
      <w:pPr>
        <w:tabs>
          <w:tab w:val="num" w:pos="360"/>
        </w:tabs>
        <w:ind w:left="360" w:hanging="360"/>
      </w:pPr>
    </w:lvl>
    <w:lvl w:ilvl="1">
      <w:start w:val="1"/>
      <w:numFmt w:val="decimal"/>
      <w:pStyle w:val="rove2"/>
      <w:lvlText w:val="%1.%2."/>
      <w:lvlJc w:val="left"/>
      <w:pPr>
        <w:tabs>
          <w:tab w:val="num" w:pos="574"/>
        </w:tabs>
        <w:ind w:left="574" w:hanging="432"/>
      </w:pPr>
      <w:rPr>
        <w:sz w:val="22"/>
        <w:szCs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 w15:restartNumberingAfterBreak="0">
    <w:nsid w:val="16F603F2"/>
    <w:multiLevelType w:val="hybridMultilevel"/>
    <w:tmpl w:val="23A262FA"/>
    <w:lvl w:ilvl="0" w:tplc="7D44094E">
      <w:start w:val="1"/>
      <w:numFmt w:val="lowerLetter"/>
      <w:lvlText w:val="%1)"/>
      <w:lvlJc w:val="left"/>
      <w:pPr>
        <w:ind w:left="1080" w:hanging="360"/>
      </w:pPr>
      <w:rPr>
        <w:rFonts w:hint="default"/>
      </w:rPr>
    </w:lvl>
    <w:lvl w:ilvl="1" w:tplc="555071C6">
      <w:start w:val="1"/>
      <w:numFmt w:val="lowerLetter"/>
      <w:lvlText w:val="%2."/>
      <w:lvlJc w:val="left"/>
      <w:pPr>
        <w:ind w:left="1800" w:hanging="360"/>
      </w:pPr>
    </w:lvl>
    <w:lvl w:ilvl="2" w:tplc="48F408C2">
      <w:start w:val="1"/>
      <w:numFmt w:val="lowerRoman"/>
      <w:lvlText w:val="%3."/>
      <w:lvlJc w:val="right"/>
      <w:pPr>
        <w:ind w:left="2520" w:hanging="180"/>
      </w:pPr>
    </w:lvl>
    <w:lvl w:ilvl="3" w:tplc="5C6CF2DE">
      <w:start w:val="1"/>
      <w:numFmt w:val="decimal"/>
      <w:lvlText w:val="%4."/>
      <w:lvlJc w:val="left"/>
      <w:pPr>
        <w:ind w:left="3240" w:hanging="360"/>
      </w:pPr>
    </w:lvl>
    <w:lvl w:ilvl="4" w:tplc="B70CC39E">
      <w:start w:val="1"/>
      <w:numFmt w:val="lowerLetter"/>
      <w:lvlText w:val="%5."/>
      <w:lvlJc w:val="left"/>
      <w:pPr>
        <w:ind w:left="3960" w:hanging="360"/>
      </w:pPr>
    </w:lvl>
    <w:lvl w:ilvl="5" w:tplc="3918D672">
      <w:start w:val="1"/>
      <w:numFmt w:val="lowerRoman"/>
      <w:lvlText w:val="%6."/>
      <w:lvlJc w:val="right"/>
      <w:pPr>
        <w:ind w:left="4680" w:hanging="180"/>
      </w:pPr>
    </w:lvl>
    <w:lvl w:ilvl="6" w:tplc="5DFAC942">
      <w:start w:val="1"/>
      <w:numFmt w:val="decimal"/>
      <w:lvlText w:val="%7."/>
      <w:lvlJc w:val="left"/>
      <w:pPr>
        <w:ind w:left="5400" w:hanging="360"/>
      </w:pPr>
    </w:lvl>
    <w:lvl w:ilvl="7" w:tplc="75A46F00">
      <w:start w:val="1"/>
      <w:numFmt w:val="lowerLetter"/>
      <w:lvlText w:val="%8."/>
      <w:lvlJc w:val="left"/>
      <w:pPr>
        <w:ind w:left="6120" w:hanging="360"/>
      </w:pPr>
    </w:lvl>
    <w:lvl w:ilvl="8" w:tplc="F3EEB236">
      <w:start w:val="1"/>
      <w:numFmt w:val="lowerRoman"/>
      <w:lvlText w:val="%9."/>
      <w:lvlJc w:val="right"/>
      <w:pPr>
        <w:ind w:left="6840" w:hanging="180"/>
      </w:pPr>
    </w:lvl>
  </w:abstractNum>
  <w:abstractNum w:abstractNumId="2" w15:restartNumberingAfterBreak="0">
    <w:nsid w:val="1D672313"/>
    <w:multiLevelType w:val="multilevel"/>
    <w:tmpl w:val="EE50F20E"/>
    <w:lvl w:ilvl="0">
      <w:start w:val="1"/>
      <w:numFmt w:val="decimal"/>
      <w:lvlText w:val="%1."/>
      <w:lvlJc w:val="left"/>
      <w:pPr>
        <w:ind w:left="360" w:hanging="360"/>
      </w:pPr>
    </w:lvl>
    <w:lvl w:ilvl="1">
      <w:start w:val="1"/>
      <w:numFmt w:val="lowerLetter"/>
      <w:lvlText w:val="%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 w15:restartNumberingAfterBreak="0">
    <w:nsid w:val="27A05952"/>
    <w:multiLevelType w:val="hybridMultilevel"/>
    <w:tmpl w:val="AE44F7F0"/>
    <w:lvl w:ilvl="0" w:tplc="6106A8CA">
      <w:start w:val="1"/>
      <w:numFmt w:val="decimal"/>
      <w:lvlText w:val="%1."/>
      <w:lvlJc w:val="left"/>
      <w:pPr>
        <w:tabs>
          <w:tab w:val="num" w:pos="720"/>
        </w:tabs>
        <w:ind w:left="720" w:hanging="720"/>
      </w:pPr>
    </w:lvl>
    <w:lvl w:ilvl="1" w:tplc="E6AAAB5C">
      <w:start w:val="1"/>
      <w:numFmt w:val="decimal"/>
      <w:lvlText w:val="%2."/>
      <w:lvlJc w:val="left"/>
      <w:pPr>
        <w:tabs>
          <w:tab w:val="num" w:pos="1440"/>
        </w:tabs>
        <w:ind w:left="1440" w:hanging="720"/>
      </w:pPr>
    </w:lvl>
    <w:lvl w:ilvl="2" w:tplc="5922EFBA">
      <w:start w:val="1"/>
      <w:numFmt w:val="decimal"/>
      <w:lvlText w:val="%3."/>
      <w:lvlJc w:val="left"/>
      <w:pPr>
        <w:tabs>
          <w:tab w:val="num" w:pos="2160"/>
        </w:tabs>
        <w:ind w:left="2160" w:hanging="720"/>
      </w:pPr>
    </w:lvl>
    <w:lvl w:ilvl="3" w:tplc="470ACB5A">
      <w:start w:val="1"/>
      <w:numFmt w:val="decimal"/>
      <w:lvlText w:val="%4."/>
      <w:lvlJc w:val="left"/>
      <w:pPr>
        <w:tabs>
          <w:tab w:val="num" w:pos="2880"/>
        </w:tabs>
        <w:ind w:left="2880" w:hanging="720"/>
      </w:pPr>
    </w:lvl>
    <w:lvl w:ilvl="4" w:tplc="C906A156">
      <w:start w:val="1"/>
      <w:numFmt w:val="decimal"/>
      <w:lvlText w:val="%5."/>
      <w:lvlJc w:val="left"/>
      <w:pPr>
        <w:tabs>
          <w:tab w:val="num" w:pos="3600"/>
        </w:tabs>
        <w:ind w:left="3600" w:hanging="720"/>
      </w:pPr>
    </w:lvl>
    <w:lvl w:ilvl="5" w:tplc="1294299E">
      <w:start w:val="1"/>
      <w:numFmt w:val="decimal"/>
      <w:lvlText w:val="%6."/>
      <w:lvlJc w:val="left"/>
      <w:pPr>
        <w:tabs>
          <w:tab w:val="num" w:pos="4320"/>
        </w:tabs>
        <w:ind w:left="4320" w:hanging="720"/>
      </w:pPr>
    </w:lvl>
    <w:lvl w:ilvl="6" w:tplc="0AF47886">
      <w:start w:val="1"/>
      <w:numFmt w:val="decimal"/>
      <w:lvlText w:val="%7."/>
      <w:lvlJc w:val="left"/>
      <w:pPr>
        <w:tabs>
          <w:tab w:val="num" w:pos="5040"/>
        </w:tabs>
        <w:ind w:left="5040" w:hanging="720"/>
      </w:pPr>
    </w:lvl>
    <w:lvl w:ilvl="7" w:tplc="349CA202">
      <w:start w:val="1"/>
      <w:numFmt w:val="decimal"/>
      <w:lvlText w:val="%8."/>
      <w:lvlJc w:val="left"/>
      <w:pPr>
        <w:tabs>
          <w:tab w:val="num" w:pos="5760"/>
        </w:tabs>
        <w:ind w:left="5760" w:hanging="720"/>
      </w:pPr>
    </w:lvl>
    <w:lvl w:ilvl="8" w:tplc="D23832F8">
      <w:start w:val="1"/>
      <w:numFmt w:val="decimal"/>
      <w:lvlText w:val="%9."/>
      <w:lvlJc w:val="left"/>
      <w:pPr>
        <w:tabs>
          <w:tab w:val="num" w:pos="6480"/>
        </w:tabs>
        <w:ind w:left="6480" w:hanging="720"/>
      </w:pPr>
    </w:lvl>
  </w:abstractNum>
  <w:abstractNum w:abstractNumId="4" w15:restartNumberingAfterBreak="0">
    <w:nsid w:val="3728328E"/>
    <w:multiLevelType w:val="hybridMultilevel"/>
    <w:tmpl w:val="5E263DF6"/>
    <w:lvl w:ilvl="0" w:tplc="5BB24CEA">
      <w:start w:val="1"/>
      <w:numFmt w:val="lowerLetter"/>
      <w:lvlText w:val="%1)"/>
      <w:lvlJc w:val="left"/>
      <w:pPr>
        <w:ind w:left="1080" w:hanging="360"/>
      </w:pPr>
      <w:rPr>
        <w:rFonts w:cs="Arial" w:hint="default"/>
      </w:rPr>
    </w:lvl>
    <w:lvl w:ilvl="1" w:tplc="1D5827E0">
      <w:start w:val="1"/>
      <w:numFmt w:val="lowerLetter"/>
      <w:lvlText w:val="%2."/>
      <w:lvlJc w:val="left"/>
      <w:pPr>
        <w:ind w:left="1800" w:hanging="360"/>
      </w:pPr>
    </w:lvl>
    <w:lvl w:ilvl="2" w:tplc="1A0EDEC2">
      <w:start w:val="1"/>
      <w:numFmt w:val="lowerRoman"/>
      <w:lvlText w:val="%3."/>
      <w:lvlJc w:val="right"/>
      <w:pPr>
        <w:ind w:left="2520" w:hanging="180"/>
      </w:pPr>
    </w:lvl>
    <w:lvl w:ilvl="3" w:tplc="65E46B0A">
      <w:start w:val="1"/>
      <w:numFmt w:val="decimal"/>
      <w:lvlText w:val="%4."/>
      <w:lvlJc w:val="left"/>
      <w:pPr>
        <w:ind w:left="3240" w:hanging="360"/>
      </w:pPr>
    </w:lvl>
    <w:lvl w:ilvl="4" w:tplc="B7E08532">
      <w:start w:val="1"/>
      <w:numFmt w:val="lowerLetter"/>
      <w:lvlText w:val="%5."/>
      <w:lvlJc w:val="left"/>
      <w:pPr>
        <w:ind w:left="3960" w:hanging="360"/>
      </w:pPr>
    </w:lvl>
    <w:lvl w:ilvl="5" w:tplc="4EEAC018">
      <w:start w:val="1"/>
      <w:numFmt w:val="lowerRoman"/>
      <w:lvlText w:val="%6."/>
      <w:lvlJc w:val="right"/>
      <w:pPr>
        <w:ind w:left="4680" w:hanging="180"/>
      </w:pPr>
    </w:lvl>
    <w:lvl w:ilvl="6" w:tplc="DAFED000">
      <w:start w:val="1"/>
      <w:numFmt w:val="decimal"/>
      <w:lvlText w:val="%7."/>
      <w:lvlJc w:val="left"/>
      <w:pPr>
        <w:ind w:left="5400" w:hanging="360"/>
      </w:pPr>
    </w:lvl>
    <w:lvl w:ilvl="7" w:tplc="1798A64A">
      <w:start w:val="1"/>
      <w:numFmt w:val="lowerLetter"/>
      <w:lvlText w:val="%8."/>
      <w:lvlJc w:val="left"/>
      <w:pPr>
        <w:ind w:left="6120" w:hanging="360"/>
      </w:pPr>
    </w:lvl>
    <w:lvl w:ilvl="8" w:tplc="0E30B43C">
      <w:start w:val="1"/>
      <w:numFmt w:val="lowerRoman"/>
      <w:lvlText w:val="%9."/>
      <w:lvlJc w:val="right"/>
      <w:pPr>
        <w:ind w:left="6840" w:hanging="180"/>
      </w:pPr>
    </w:lvl>
  </w:abstractNum>
  <w:abstractNum w:abstractNumId="5" w15:restartNumberingAfterBreak="0">
    <w:nsid w:val="39925B32"/>
    <w:multiLevelType w:val="multilevel"/>
    <w:tmpl w:val="C67074E2"/>
    <w:lvl w:ilvl="0">
      <w:start w:val="1"/>
      <w:numFmt w:val="decimal"/>
      <w:pStyle w:val="lnek"/>
      <w:lvlText w:val="Čl. %1"/>
      <w:lvlJc w:val="left"/>
      <w:pPr>
        <w:tabs>
          <w:tab w:val="num" w:pos="720"/>
        </w:tabs>
        <w:ind w:left="432" w:hanging="432"/>
      </w:pPr>
      <w:rPr>
        <w:b/>
        <w:i w:val="0"/>
        <w:sz w:val="28"/>
      </w:rPr>
    </w:lvl>
    <w:lvl w:ilvl="1">
      <w:start w:val="1"/>
      <w:numFmt w:val="decimal"/>
      <w:pStyle w:val="Bodsmlouvy-21"/>
      <w:lvlText w:val="%1.%2"/>
      <w:lvlJc w:val="left"/>
      <w:pPr>
        <w:tabs>
          <w:tab w:val="num" w:pos="510"/>
        </w:tabs>
        <w:ind w:left="510" w:hanging="510"/>
      </w:pPr>
    </w:lvl>
    <w:lvl w:ilvl="2">
      <w:start w:val="1"/>
      <w:numFmt w:val="decimal"/>
      <w:pStyle w:val="Bodsmlouvy-211"/>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 w15:restartNumberingAfterBreak="0">
    <w:nsid w:val="3CA0737F"/>
    <w:multiLevelType w:val="hybridMultilevel"/>
    <w:tmpl w:val="576E7CC0"/>
    <w:lvl w:ilvl="0" w:tplc="522E2EDE">
      <w:start w:val="1"/>
      <w:numFmt w:val="lowerLetter"/>
      <w:lvlText w:val="%1)"/>
      <w:lvlJc w:val="left"/>
      <w:pPr>
        <w:ind w:left="1080" w:hanging="360"/>
      </w:pPr>
      <w:rPr>
        <w:rFonts w:cs="Arial" w:hint="default"/>
      </w:rPr>
    </w:lvl>
    <w:lvl w:ilvl="1" w:tplc="79D2CA78">
      <w:start w:val="1"/>
      <w:numFmt w:val="lowerLetter"/>
      <w:lvlText w:val="%2."/>
      <w:lvlJc w:val="left"/>
      <w:pPr>
        <w:ind w:left="1800" w:hanging="360"/>
      </w:pPr>
    </w:lvl>
    <w:lvl w:ilvl="2" w:tplc="FD22C27C">
      <w:start w:val="1"/>
      <w:numFmt w:val="lowerRoman"/>
      <w:lvlText w:val="%3."/>
      <w:lvlJc w:val="right"/>
      <w:pPr>
        <w:ind w:left="2520" w:hanging="180"/>
      </w:pPr>
    </w:lvl>
    <w:lvl w:ilvl="3" w:tplc="97CE24F4">
      <w:start w:val="1"/>
      <w:numFmt w:val="decimal"/>
      <w:lvlText w:val="%4."/>
      <w:lvlJc w:val="left"/>
      <w:pPr>
        <w:ind w:left="3240" w:hanging="360"/>
      </w:pPr>
    </w:lvl>
    <w:lvl w:ilvl="4" w:tplc="0BD2E930">
      <w:start w:val="1"/>
      <w:numFmt w:val="lowerLetter"/>
      <w:lvlText w:val="%5."/>
      <w:lvlJc w:val="left"/>
      <w:pPr>
        <w:ind w:left="3960" w:hanging="360"/>
      </w:pPr>
    </w:lvl>
    <w:lvl w:ilvl="5" w:tplc="849A7906">
      <w:start w:val="1"/>
      <w:numFmt w:val="lowerRoman"/>
      <w:lvlText w:val="%6."/>
      <w:lvlJc w:val="right"/>
      <w:pPr>
        <w:ind w:left="4680" w:hanging="180"/>
      </w:pPr>
    </w:lvl>
    <w:lvl w:ilvl="6" w:tplc="596CF022">
      <w:start w:val="1"/>
      <w:numFmt w:val="decimal"/>
      <w:lvlText w:val="%7."/>
      <w:lvlJc w:val="left"/>
      <w:pPr>
        <w:ind w:left="5400" w:hanging="360"/>
      </w:pPr>
    </w:lvl>
    <w:lvl w:ilvl="7" w:tplc="ECAE4C9E">
      <w:start w:val="1"/>
      <w:numFmt w:val="lowerLetter"/>
      <w:lvlText w:val="%8."/>
      <w:lvlJc w:val="left"/>
      <w:pPr>
        <w:ind w:left="6120" w:hanging="360"/>
      </w:pPr>
    </w:lvl>
    <w:lvl w:ilvl="8" w:tplc="AAF4D3A4">
      <w:start w:val="1"/>
      <w:numFmt w:val="lowerRoman"/>
      <w:lvlText w:val="%9."/>
      <w:lvlJc w:val="right"/>
      <w:pPr>
        <w:ind w:left="6840" w:hanging="180"/>
      </w:pPr>
    </w:lvl>
  </w:abstractNum>
  <w:abstractNum w:abstractNumId="7" w15:restartNumberingAfterBreak="0">
    <w:nsid w:val="3EAC7E56"/>
    <w:multiLevelType w:val="multilevel"/>
    <w:tmpl w:val="62E0C650"/>
    <w:lvl w:ilvl="0">
      <w:start w:val="1"/>
      <w:numFmt w:val="decimal"/>
      <w:lvlText w:val="%1."/>
      <w:lvlJc w:val="left"/>
      <w:pPr>
        <w:ind w:left="502"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452567E6"/>
    <w:multiLevelType w:val="hybridMultilevel"/>
    <w:tmpl w:val="73E473CE"/>
    <w:lvl w:ilvl="0" w:tplc="387A262C">
      <w:start w:val="1"/>
      <w:numFmt w:val="lowerLetter"/>
      <w:lvlText w:val="%1)"/>
      <w:lvlJc w:val="left"/>
      <w:pPr>
        <w:ind w:left="1776" w:hanging="360"/>
      </w:pPr>
      <w:rPr>
        <w:rFonts w:hint="default"/>
      </w:rPr>
    </w:lvl>
    <w:lvl w:ilvl="1" w:tplc="E174B29C">
      <w:start w:val="1"/>
      <w:numFmt w:val="lowerLetter"/>
      <w:lvlText w:val="%2."/>
      <w:lvlJc w:val="left"/>
      <w:pPr>
        <w:ind w:left="2496" w:hanging="360"/>
      </w:pPr>
    </w:lvl>
    <w:lvl w:ilvl="2" w:tplc="BF5A7740">
      <w:start w:val="1"/>
      <w:numFmt w:val="lowerRoman"/>
      <w:lvlText w:val="%3."/>
      <w:lvlJc w:val="right"/>
      <w:pPr>
        <w:ind w:left="3216" w:hanging="180"/>
      </w:pPr>
    </w:lvl>
    <w:lvl w:ilvl="3" w:tplc="49220A4E">
      <w:start w:val="1"/>
      <w:numFmt w:val="decimal"/>
      <w:lvlText w:val="%4."/>
      <w:lvlJc w:val="left"/>
      <w:pPr>
        <w:ind w:left="3936" w:hanging="360"/>
      </w:pPr>
    </w:lvl>
    <w:lvl w:ilvl="4" w:tplc="95EAD8FE">
      <w:start w:val="1"/>
      <w:numFmt w:val="lowerLetter"/>
      <w:lvlText w:val="%5."/>
      <w:lvlJc w:val="left"/>
      <w:pPr>
        <w:ind w:left="4656" w:hanging="360"/>
      </w:pPr>
    </w:lvl>
    <w:lvl w:ilvl="5" w:tplc="1CDA4378">
      <w:start w:val="1"/>
      <w:numFmt w:val="lowerRoman"/>
      <w:lvlText w:val="%6."/>
      <w:lvlJc w:val="right"/>
      <w:pPr>
        <w:ind w:left="5376" w:hanging="180"/>
      </w:pPr>
    </w:lvl>
    <w:lvl w:ilvl="6" w:tplc="E37470A4">
      <w:start w:val="1"/>
      <w:numFmt w:val="decimal"/>
      <w:lvlText w:val="%7."/>
      <w:lvlJc w:val="left"/>
      <w:pPr>
        <w:ind w:left="6096" w:hanging="360"/>
      </w:pPr>
    </w:lvl>
    <w:lvl w:ilvl="7" w:tplc="BF6C400E">
      <w:start w:val="1"/>
      <w:numFmt w:val="lowerLetter"/>
      <w:lvlText w:val="%8."/>
      <w:lvlJc w:val="left"/>
      <w:pPr>
        <w:ind w:left="6816" w:hanging="360"/>
      </w:pPr>
    </w:lvl>
    <w:lvl w:ilvl="8" w:tplc="D8CA612C">
      <w:start w:val="1"/>
      <w:numFmt w:val="lowerRoman"/>
      <w:lvlText w:val="%9."/>
      <w:lvlJc w:val="right"/>
      <w:pPr>
        <w:ind w:left="7536" w:hanging="180"/>
      </w:pPr>
    </w:lvl>
  </w:abstractNum>
  <w:abstractNum w:abstractNumId="9" w15:restartNumberingAfterBreak="0">
    <w:nsid w:val="5C783BFF"/>
    <w:multiLevelType w:val="multilevel"/>
    <w:tmpl w:val="74401D40"/>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0" w15:restartNumberingAfterBreak="0">
    <w:nsid w:val="5EA23746"/>
    <w:multiLevelType w:val="multilevel"/>
    <w:tmpl w:val="7FC8B67E"/>
    <w:lvl w:ilvl="0">
      <w:start w:val="1"/>
      <w:numFmt w:val="decimal"/>
      <w:lvlText w:val="%1."/>
      <w:lvlJc w:val="left"/>
      <w:pPr>
        <w:ind w:left="360"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1" w15:restartNumberingAfterBreak="0">
    <w:nsid w:val="765917C4"/>
    <w:multiLevelType w:val="hybridMultilevel"/>
    <w:tmpl w:val="C96EF83C"/>
    <w:lvl w:ilvl="0" w:tplc="A4AC02BA">
      <w:start w:val="1"/>
      <w:numFmt w:val="lowerLetter"/>
      <w:lvlText w:val="%1)"/>
      <w:lvlJc w:val="left"/>
      <w:pPr>
        <w:ind w:left="1080" w:hanging="360"/>
      </w:pPr>
      <w:rPr>
        <w:rFonts w:cs="Arial" w:hint="default"/>
      </w:rPr>
    </w:lvl>
    <w:lvl w:ilvl="1" w:tplc="0DDE40F4">
      <w:start w:val="1"/>
      <w:numFmt w:val="lowerLetter"/>
      <w:lvlText w:val="%2."/>
      <w:lvlJc w:val="left"/>
      <w:pPr>
        <w:ind w:left="1800" w:hanging="360"/>
      </w:pPr>
    </w:lvl>
    <w:lvl w:ilvl="2" w:tplc="56B0F4D0">
      <w:start w:val="1"/>
      <w:numFmt w:val="lowerRoman"/>
      <w:lvlText w:val="%3."/>
      <w:lvlJc w:val="right"/>
      <w:pPr>
        <w:ind w:left="2520" w:hanging="180"/>
      </w:pPr>
    </w:lvl>
    <w:lvl w:ilvl="3" w:tplc="61F21AAC">
      <w:start w:val="1"/>
      <w:numFmt w:val="decimal"/>
      <w:lvlText w:val="%4."/>
      <w:lvlJc w:val="left"/>
      <w:pPr>
        <w:ind w:left="3240" w:hanging="360"/>
      </w:pPr>
    </w:lvl>
    <w:lvl w:ilvl="4" w:tplc="9CC47CF8">
      <w:start w:val="1"/>
      <w:numFmt w:val="lowerLetter"/>
      <w:lvlText w:val="%5."/>
      <w:lvlJc w:val="left"/>
      <w:pPr>
        <w:ind w:left="3960" w:hanging="360"/>
      </w:pPr>
    </w:lvl>
    <w:lvl w:ilvl="5" w:tplc="956A870A">
      <w:start w:val="1"/>
      <w:numFmt w:val="lowerRoman"/>
      <w:lvlText w:val="%6."/>
      <w:lvlJc w:val="right"/>
      <w:pPr>
        <w:ind w:left="4680" w:hanging="180"/>
      </w:pPr>
    </w:lvl>
    <w:lvl w:ilvl="6" w:tplc="05607B8E">
      <w:start w:val="1"/>
      <w:numFmt w:val="decimal"/>
      <w:lvlText w:val="%7."/>
      <w:lvlJc w:val="left"/>
      <w:pPr>
        <w:ind w:left="5400" w:hanging="360"/>
      </w:pPr>
    </w:lvl>
    <w:lvl w:ilvl="7" w:tplc="6608CA1E">
      <w:start w:val="1"/>
      <w:numFmt w:val="lowerLetter"/>
      <w:lvlText w:val="%8."/>
      <w:lvlJc w:val="left"/>
      <w:pPr>
        <w:ind w:left="6120" w:hanging="360"/>
      </w:pPr>
    </w:lvl>
    <w:lvl w:ilvl="8" w:tplc="5C3CC97C">
      <w:start w:val="1"/>
      <w:numFmt w:val="lowerRoman"/>
      <w:lvlText w:val="%9."/>
      <w:lvlJc w:val="right"/>
      <w:pPr>
        <w:ind w:left="6840" w:hanging="180"/>
      </w:pPr>
    </w:lvl>
  </w:abstractNum>
  <w:num w:numId="1" w16cid:durableId="1046759423">
    <w:abstractNumId w:val="9"/>
  </w:num>
  <w:num w:numId="2" w16cid:durableId="1882475258">
    <w:abstractNumId w:val="5"/>
  </w:num>
  <w:num w:numId="3" w16cid:durableId="856624520">
    <w:abstractNumId w:val="7"/>
  </w:num>
  <w:num w:numId="4" w16cid:durableId="694968635">
    <w:abstractNumId w:val="10"/>
  </w:num>
  <w:num w:numId="5" w16cid:durableId="972247795">
    <w:abstractNumId w:val="0"/>
  </w:num>
  <w:num w:numId="6" w16cid:durableId="2111659665">
    <w:abstractNumId w:val="2"/>
  </w:num>
  <w:num w:numId="7" w16cid:durableId="1770738701">
    <w:abstractNumId w:val="1"/>
  </w:num>
  <w:num w:numId="8" w16cid:durableId="1827747884">
    <w:abstractNumId w:val="8"/>
  </w:num>
  <w:num w:numId="9" w16cid:durableId="1153134554">
    <w:abstractNumId w:val="11"/>
  </w:num>
  <w:num w:numId="10" w16cid:durableId="598637759">
    <w:abstractNumId w:val="6"/>
  </w:num>
  <w:num w:numId="11" w16cid:durableId="1001590785">
    <w:abstractNumId w:val="4"/>
  </w:num>
  <w:num w:numId="12" w16cid:durableId="66223527">
    <w:abstractNumId w:val="3"/>
  </w:num>
  <w:num w:numId="13" w16cid:durableId="115029125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3140677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32691065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05566545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6217610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99302938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05966808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cumentProtection w:edit="readOnly" w:formatting="1" w:enforcement="1" w:cryptProviderType="rsaAES" w:cryptAlgorithmClass="hash" w:cryptAlgorithmType="typeAny" w:cryptAlgorithmSid="14" w:cryptSpinCount="100000" w:hash="0isFB63bVKh9Hj0KjDBdcDNYrYxoZKOoS0yTFZLrNkRMLD/oPDcu3tZCraSj7q7DTCR272A/CotF7IX3K0QBZg==" w:salt="FtZZLzCpn/xRwXfblQAwkg=="/>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6FC9"/>
    <w:rsid w:val="00012921"/>
    <w:rsid w:val="00016701"/>
    <w:rsid w:val="0002799C"/>
    <w:rsid w:val="00052AD9"/>
    <w:rsid w:val="00056E30"/>
    <w:rsid w:val="00067E8A"/>
    <w:rsid w:val="00070B6B"/>
    <w:rsid w:val="000A1A7D"/>
    <w:rsid w:val="000A47C4"/>
    <w:rsid w:val="000A6E9D"/>
    <w:rsid w:val="000B62C8"/>
    <w:rsid w:val="000E1528"/>
    <w:rsid w:val="000F4AA4"/>
    <w:rsid w:val="000F6AEF"/>
    <w:rsid w:val="00112566"/>
    <w:rsid w:val="00115CCC"/>
    <w:rsid w:val="00124A64"/>
    <w:rsid w:val="00130C79"/>
    <w:rsid w:val="0014428D"/>
    <w:rsid w:val="00164BF5"/>
    <w:rsid w:val="00165CB0"/>
    <w:rsid w:val="00173CDB"/>
    <w:rsid w:val="001B3677"/>
    <w:rsid w:val="001C064D"/>
    <w:rsid w:val="001D41C8"/>
    <w:rsid w:val="001E212C"/>
    <w:rsid w:val="001F7E4B"/>
    <w:rsid w:val="00220115"/>
    <w:rsid w:val="002236B8"/>
    <w:rsid w:val="00232FF2"/>
    <w:rsid w:val="00254A50"/>
    <w:rsid w:val="002764DD"/>
    <w:rsid w:val="00280069"/>
    <w:rsid w:val="002D5AA7"/>
    <w:rsid w:val="002F04A1"/>
    <w:rsid w:val="002F2585"/>
    <w:rsid w:val="002F4615"/>
    <w:rsid w:val="00304775"/>
    <w:rsid w:val="00325AB8"/>
    <w:rsid w:val="00341959"/>
    <w:rsid w:val="0035030C"/>
    <w:rsid w:val="00364632"/>
    <w:rsid w:val="00367B29"/>
    <w:rsid w:val="00394D14"/>
    <w:rsid w:val="00395734"/>
    <w:rsid w:val="003B5FD8"/>
    <w:rsid w:val="003B78E7"/>
    <w:rsid w:val="003E2340"/>
    <w:rsid w:val="003E467F"/>
    <w:rsid w:val="00402281"/>
    <w:rsid w:val="00407A2C"/>
    <w:rsid w:val="00412293"/>
    <w:rsid w:val="004150E2"/>
    <w:rsid w:val="00420B71"/>
    <w:rsid w:val="004477D6"/>
    <w:rsid w:val="00451FAB"/>
    <w:rsid w:val="004734D6"/>
    <w:rsid w:val="00474631"/>
    <w:rsid w:val="00494E03"/>
    <w:rsid w:val="004A3799"/>
    <w:rsid w:val="004A3974"/>
    <w:rsid w:val="004A60E6"/>
    <w:rsid w:val="004A6387"/>
    <w:rsid w:val="004B4465"/>
    <w:rsid w:val="004C5D83"/>
    <w:rsid w:val="004E3002"/>
    <w:rsid w:val="004E6D62"/>
    <w:rsid w:val="004F34EC"/>
    <w:rsid w:val="004F3D4F"/>
    <w:rsid w:val="00501327"/>
    <w:rsid w:val="0051508B"/>
    <w:rsid w:val="00532612"/>
    <w:rsid w:val="005423AE"/>
    <w:rsid w:val="005613A7"/>
    <w:rsid w:val="00562297"/>
    <w:rsid w:val="00571AD2"/>
    <w:rsid w:val="00575688"/>
    <w:rsid w:val="005774A0"/>
    <w:rsid w:val="00591B80"/>
    <w:rsid w:val="005A2F65"/>
    <w:rsid w:val="005B1E17"/>
    <w:rsid w:val="005B51C3"/>
    <w:rsid w:val="005C6940"/>
    <w:rsid w:val="005E4F1D"/>
    <w:rsid w:val="005F0329"/>
    <w:rsid w:val="00600F30"/>
    <w:rsid w:val="0062481B"/>
    <w:rsid w:val="00670513"/>
    <w:rsid w:val="00676EFB"/>
    <w:rsid w:val="006A0D73"/>
    <w:rsid w:val="006A2F00"/>
    <w:rsid w:val="006A43F8"/>
    <w:rsid w:val="006C04FE"/>
    <w:rsid w:val="006E4170"/>
    <w:rsid w:val="006F6B7B"/>
    <w:rsid w:val="00736FC6"/>
    <w:rsid w:val="0077273A"/>
    <w:rsid w:val="00774FD0"/>
    <w:rsid w:val="0077708E"/>
    <w:rsid w:val="00780716"/>
    <w:rsid w:val="00786541"/>
    <w:rsid w:val="007A15B6"/>
    <w:rsid w:val="007A5DF1"/>
    <w:rsid w:val="007A6E0F"/>
    <w:rsid w:val="007A7A68"/>
    <w:rsid w:val="007B09F4"/>
    <w:rsid w:val="007B253F"/>
    <w:rsid w:val="007D0755"/>
    <w:rsid w:val="007D19C0"/>
    <w:rsid w:val="007E7D43"/>
    <w:rsid w:val="007F2A38"/>
    <w:rsid w:val="007F5D7E"/>
    <w:rsid w:val="007F5F87"/>
    <w:rsid w:val="007F78DB"/>
    <w:rsid w:val="00804D2D"/>
    <w:rsid w:val="0081666E"/>
    <w:rsid w:val="00821085"/>
    <w:rsid w:val="00825D6C"/>
    <w:rsid w:val="00826DD7"/>
    <w:rsid w:val="00856D05"/>
    <w:rsid w:val="00871970"/>
    <w:rsid w:val="00876524"/>
    <w:rsid w:val="0088078F"/>
    <w:rsid w:val="00880CC5"/>
    <w:rsid w:val="00884B33"/>
    <w:rsid w:val="0088502B"/>
    <w:rsid w:val="0088609A"/>
    <w:rsid w:val="00891C7F"/>
    <w:rsid w:val="0089675C"/>
    <w:rsid w:val="008A6FC9"/>
    <w:rsid w:val="008B6126"/>
    <w:rsid w:val="008C34A8"/>
    <w:rsid w:val="008E24DE"/>
    <w:rsid w:val="008E4526"/>
    <w:rsid w:val="00904A7D"/>
    <w:rsid w:val="00904C73"/>
    <w:rsid w:val="00911380"/>
    <w:rsid w:val="00911F4E"/>
    <w:rsid w:val="0092774D"/>
    <w:rsid w:val="00933883"/>
    <w:rsid w:val="00940EE1"/>
    <w:rsid w:val="00954364"/>
    <w:rsid w:val="00954B7D"/>
    <w:rsid w:val="00980001"/>
    <w:rsid w:val="009918C0"/>
    <w:rsid w:val="009A3340"/>
    <w:rsid w:val="009B2CF1"/>
    <w:rsid w:val="009B38B5"/>
    <w:rsid w:val="009B43ED"/>
    <w:rsid w:val="009C6A7C"/>
    <w:rsid w:val="009C746D"/>
    <w:rsid w:val="009C7618"/>
    <w:rsid w:val="009D1941"/>
    <w:rsid w:val="009F3B5A"/>
    <w:rsid w:val="00A161A5"/>
    <w:rsid w:val="00A21CAF"/>
    <w:rsid w:val="00A32C1B"/>
    <w:rsid w:val="00A41AFC"/>
    <w:rsid w:val="00A6133E"/>
    <w:rsid w:val="00A858BB"/>
    <w:rsid w:val="00AA4320"/>
    <w:rsid w:val="00AC52C2"/>
    <w:rsid w:val="00AE23EB"/>
    <w:rsid w:val="00AE6653"/>
    <w:rsid w:val="00AF106B"/>
    <w:rsid w:val="00AF485E"/>
    <w:rsid w:val="00B00A37"/>
    <w:rsid w:val="00B16FBA"/>
    <w:rsid w:val="00B20DD6"/>
    <w:rsid w:val="00B25392"/>
    <w:rsid w:val="00B453C7"/>
    <w:rsid w:val="00B54615"/>
    <w:rsid w:val="00B82C88"/>
    <w:rsid w:val="00BB09EC"/>
    <w:rsid w:val="00BC4485"/>
    <w:rsid w:val="00BD5A1A"/>
    <w:rsid w:val="00BF551B"/>
    <w:rsid w:val="00C22DA3"/>
    <w:rsid w:val="00C41DAE"/>
    <w:rsid w:val="00C501BB"/>
    <w:rsid w:val="00C5322A"/>
    <w:rsid w:val="00C54DA0"/>
    <w:rsid w:val="00C62B67"/>
    <w:rsid w:val="00C807F2"/>
    <w:rsid w:val="00CA2E94"/>
    <w:rsid w:val="00CB6825"/>
    <w:rsid w:val="00CD2941"/>
    <w:rsid w:val="00D171BD"/>
    <w:rsid w:val="00D53F82"/>
    <w:rsid w:val="00D72706"/>
    <w:rsid w:val="00D759E2"/>
    <w:rsid w:val="00D77E6A"/>
    <w:rsid w:val="00D87188"/>
    <w:rsid w:val="00D95D60"/>
    <w:rsid w:val="00DA2872"/>
    <w:rsid w:val="00DA5FC8"/>
    <w:rsid w:val="00DA759D"/>
    <w:rsid w:val="00DC3076"/>
    <w:rsid w:val="00DD4D4A"/>
    <w:rsid w:val="00DD5491"/>
    <w:rsid w:val="00DE03A3"/>
    <w:rsid w:val="00DE67F2"/>
    <w:rsid w:val="00DF388E"/>
    <w:rsid w:val="00DF4985"/>
    <w:rsid w:val="00DF4FE0"/>
    <w:rsid w:val="00E02465"/>
    <w:rsid w:val="00E23F39"/>
    <w:rsid w:val="00E43294"/>
    <w:rsid w:val="00E6710D"/>
    <w:rsid w:val="00E735FF"/>
    <w:rsid w:val="00E73D4A"/>
    <w:rsid w:val="00E94997"/>
    <w:rsid w:val="00EC7D33"/>
    <w:rsid w:val="00EF27A7"/>
    <w:rsid w:val="00F07732"/>
    <w:rsid w:val="00F141B2"/>
    <w:rsid w:val="00F149D1"/>
    <w:rsid w:val="00F20551"/>
    <w:rsid w:val="00F27FA0"/>
    <w:rsid w:val="00F65CA1"/>
    <w:rsid w:val="00FA0A5E"/>
    <w:rsid w:val="00FA2E14"/>
    <w:rsid w:val="00FE7821"/>
    <w:rsid w:val="00FF552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0D5D2D6"/>
  <w15:docId w15:val="{A9A80E99-E974-46EA-ACC7-02D94085E2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cs-CZ" w:eastAsia="cs-CZ"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pPr>
      <w:keepNext/>
      <w:keepLines/>
      <w:numPr>
        <w:numId w:val="1"/>
      </w:numPr>
      <w:spacing w:before="480" w:after="0"/>
      <w:outlineLvl w:val="0"/>
    </w:pPr>
    <w:rPr>
      <w:rFonts w:eastAsia="Cambria" w:cs="Cambria"/>
      <w:b/>
      <w:bCs/>
      <w:sz w:val="32"/>
      <w:szCs w:val="28"/>
    </w:rPr>
  </w:style>
  <w:style w:type="paragraph" w:styleId="Nadpis2">
    <w:name w:val="heading 2"/>
    <w:basedOn w:val="Normln"/>
    <w:next w:val="Normln"/>
    <w:link w:val="Nadpis2Char"/>
    <w:uiPriority w:val="9"/>
    <w:unhideWhenUsed/>
    <w:qFormat/>
    <w:pPr>
      <w:keepNext/>
      <w:keepLines/>
      <w:numPr>
        <w:ilvl w:val="1"/>
        <w:numId w:val="1"/>
      </w:numPr>
      <w:spacing w:before="200" w:after="0"/>
      <w:outlineLvl w:val="1"/>
    </w:pPr>
    <w:rPr>
      <w:rFonts w:eastAsia="Cambria" w:cs="Cambria"/>
      <w:b/>
      <w:bCs/>
      <w:sz w:val="26"/>
      <w:szCs w:val="26"/>
    </w:rPr>
  </w:style>
  <w:style w:type="paragraph" w:styleId="Nadpis3">
    <w:name w:val="heading 3"/>
    <w:basedOn w:val="Normln"/>
    <w:next w:val="Normln"/>
    <w:link w:val="Nadpis3Char"/>
    <w:uiPriority w:val="9"/>
    <w:unhideWhenUsed/>
    <w:qFormat/>
    <w:pPr>
      <w:keepNext/>
      <w:keepLines/>
      <w:numPr>
        <w:ilvl w:val="2"/>
        <w:numId w:val="1"/>
      </w:numPr>
      <w:spacing w:before="200" w:after="0"/>
      <w:outlineLvl w:val="2"/>
    </w:pPr>
    <w:rPr>
      <w:rFonts w:ascii="Cambria" w:eastAsia="Cambria" w:hAnsi="Cambria" w:cs="Cambria"/>
      <w:b/>
      <w:bCs/>
      <w:color w:val="4F81BD" w:themeColor="accent1"/>
    </w:rPr>
  </w:style>
  <w:style w:type="paragraph" w:styleId="Nadpis4">
    <w:name w:val="heading 4"/>
    <w:basedOn w:val="Normln"/>
    <w:next w:val="Normln"/>
    <w:link w:val="Nadpis4Char"/>
    <w:uiPriority w:val="9"/>
    <w:unhideWhenUsed/>
    <w:qFormat/>
    <w:pPr>
      <w:keepNext/>
      <w:keepLines/>
      <w:numPr>
        <w:ilvl w:val="3"/>
        <w:numId w:val="1"/>
      </w:numPr>
      <w:spacing w:before="200" w:after="0"/>
      <w:outlineLvl w:val="3"/>
    </w:pPr>
    <w:rPr>
      <w:rFonts w:ascii="Cambria" w:eastAsia="Cambria" w:hAnsi="Cambria" w:cs="Cambria"/>
      <w:b/>
      <w:bCs/>
      <w:i/>
      <w:iCs/>
      <w:color w:val="4F81BD" w:themeColor="accent1"/>
    </w:rPr>
  </w:style>
  <w:style w:type="paragraph" w:styleId="Nadpis5">
    <w:name w:val="heading 5"/>
    <w:basedOn w:val="Normln"/>
    <w:next w:val="Normln"/>
    <w:link w:val="Nadpis5Char"/>
    <w:uiPriority w:val="9"/>
    <w:unhideWhenUsed/>
    <w:qFormat/>
    <w:pPr>
      <w:keepNext/>
      <w:keepLines/>
      <w:numPr>
        <w:ilvl w:val="4"/>
        <w:numId w:val="1"/>
      </w:numPr>
      <w:spacing w:before="200" w:after="0"/>
      <w:outlineLvl w:val="4"/>
    </w:pPr>
    <w:rPr>
      <w:rFonts w:ascii="Cambria" w:eastAsia="Cambria" w:hAnsi="Cambria" w:cs="Cambria"/>
      <w:color w:val="243F60" w:themeColor="accent1" w:themeShade="7F"/>
    </w:rPr>
  </w:style>
  <w:style w:type="paragraph" w:styleId="Nadpis6">
    <w:name w:val="heading 6"/>
    <w:basedOn w:val="Normln"/>
    <w:next w:val="Normln"/>
    <w:link w:val="Nadpis6Char"/>
    <w:uiPriority w:val="9"/>
    <w:semiHidden/>
    <w:unhideWhenUsed/>
    <w:qFormat/>
    <w:pPr>
      <w:keepNext/>
      <w:keepLines/>
      <w:numPr>
        <w:ilvl w:val="5"/>
        <w:numId w:val="1"/>
      </w:numPr>
      <w:spacing w:before="200" w:after="0"/>
      <w:outlineLvl w:val="5"/>
    </w:pPr>
    <w:rPr>
      <w:rFonts w:ascii="Cambria" w:eastAsia="Cambria" w:hAnsi="Cambria" w:cs="Cambria"/>
      <w:i/>
      <w:iCs/>
      <w:color w:val="243F60" w:themeColor="accent1" w:themeShade="7F"/>
    </w:rPr>
  </w:style>
  <w:style w:type="paragraph" w:styleId="Nadpis7">
    <w:name w:val="heading 7"/>
    <w:basedOn w:val="Normln"/>
    <w:next w:val="Normln"/>
    <w:link w:val="Nadpis7Char"/>
    <w:uiPriority w:val="9"/>
    <w:semiHidden/>
    <w:unhideWhenUsed/>
    <w:qFormat/>
    <w:pPr>
      <w:keepNext/>
      <w:keepLines/>
      <w:numPr>
        <w:ilvl w:val="6"/>
        <w:numId w:val="1"/>
      </w:numPr>
      <w:spacing w:before="200" w:after="0"/>
      <w:outlineLvl w:val="6"/>
    </w:pPr>
    <w:rPr>
      <w:rFonts w:ascii="Cambria" w:eastAsia="Cambria" w:hAnsi="Cambria" w:cs="Cambria"/>
      <w:i/>
      <w:iCs/>
      <w:color w:val="404040" w:themeColor="text1" w:themeTint="BF"/>
    </w:rPr>
  </w:style>
  <w:style w:type="paragraph" w:styleId="Nadpis8">
    <w:name w:val="heading 8"/>
    <w:basedOn w:val="Normln"/>
    <w:next w:val="Normln"/>
    <w:link w:val="Nadpis8Char"/>
    <w:uiPriority w:val="9"/>
    <w:semiHidden/>
    <w:unhideWhenUsed/>
    <w:qFormat/>
    <w:pPr>
      <w:keepNext/>
      <w:keepLines/>
      <w:numPr>
        <w:ilvl w:val="7"/>
        <w:numId w:val="1"/>
      </w:numPr>
      <w:spacing w:before="200" w:after="0"/>
      <w:outlineLvl w:val="7"/>
    </w:pPr>
    <w:rPr>
      <w:rFonts w:ascii="Cambria" w:eastAsia="Cambria" w:hAnsi="Cambria" w:cs="Cambria"/>
      <w:color w:val="404040" w:themeColor="text1" w:themeTint="BF"/>
      <w:sz w:val="20"/>
      <w:szCs w:val="20"/>
    </w:rPr>
  </w:style>
  <w:style w:type="paragraph" w:styleId="Nadpis9">
    <w:name w:val="heading 9"/>
    <w:basedOn w:val="Normln"/>
    <w:next w:val="Normln"/>
    <w:link w:val="Nadpis9Char"/>
    <w:uiPriority w:val="9"/>
    <w:semiHidden/>
    <w:unhideWhenUsed/>
    <w:qFormat/>
    <w:pPr>
      <w:keepNext/>
      <w:keepLines/>
      <w:numPr>
        <w:ilvl w:val="8"/>
        <w:numId w:val="1"/>
      </w:numPr>
      <w:spacing w:before="200" w:after="0"/>
      <w:outlineLvl w:val="8"/>
    </w:pPr>
    <w:rPr>
      <w:rFonts w:ascii="Cambria" w:eastAsia="Cambria" w:hAnsi="Cambria" w:cs="Cambria"/>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1Char">
    <w:name w:val="Heading 1 Char"/>
    <w:basedOn w:val="Standardnpsmoodstavce"/>
    <w:uiPriority w:val="9"/>
    <w:rPr>
      <w:rFonts w:ascii="Arial" w:eastAsia="Arial" w:hAnsi="Arial" w:cs="Arial"/>
      <w:sz w:val="40"/>
      <w:szCs w:val="40"/>
    </w:rPr>
  </w:style>
  <w:style w:type="character" w:customStyle="1" w:styleId="Heading2Char">
    <w:name w:val="Heading 2 Char"/>
    <w:basedOn w:val="Standardnpsmoodstavce"/>
    <w:uiPriority w:val="9"/>
    <w:rPr>
      <w:rFonts w:ascii="Arial" w:eastAsia="Arial" w:hAnsi="Arial" w:cs="Arial"/>
      <w:sz w:val="34"/>
    </w:rPr>
  </w:style>
  <w:style w:type="character" w:customStyle="1" w:styleId="Heading3Char">
    <w:name w:val="Heading 3 Char"/>
    <w:basedOn w:val="Standardnpsmoodstavce"/>
    <w:uiPriority w:val="9"/>
    <w:rPr>
      <w:rFonts w:ascii="Arial" w:eastAsia="Arial" w:hAnsi="Arial" w:cs="Arial"/>
      <w:sz w:val="30"/>
      <w:szCs w:val="30"/>
    </w:rPr>
  </w:style>
  <w:style w:type="character" w:customStyle="1" w:styleId="Heading4Char">
    <w:name w:val="Heading 4 Char"/>
    <w:basedOn w:val="Standardnpsmoodstavce"/>
    <w:uiPriority w:val="9"/>
    <w:rPr>
      <w:rFonts w:ascii="Arial" w:eastAsia="Arial" w:hAnsi="Arial" w:cs="Arial"/>
      <w:b/>
      <w:bCs/>
      <w:sz w:val="26"/>
      <w:szCs w:val="26"/>
    </w:rPr>
  </w:style>
  <w:style w:type="character" w:customStyle="1" w:styleId="Heading5Char">
    <w:name w:val="Heading 5 Char"/>
    <w:basedOn w:val="Standardnpsmoodstavce"/>
    <w:uiPriority w:val="9"/>
    <w:rPr>
      <w:rFonts w:ascii="Arial" w:eastAsia="Arial" w:hAnsi="Arial" w:cs="Arial"/>
      <w:b/>
      <w:bCs/>
      <w:sz w:val="24"/>
      <w:szCs w:val="24"/>
    </w:rPr>
  </w:style>
  <w:style w:type="character" w:customStyle="1" w:styleId="Heading6Char">
    <w:name w:val="Heading 6 Char"/>
    <w:basedOn w:val="Standardnpsmoodstavce"/>
    <w:uiPriority w:val="9"/>
    <w:rPr>
      <w:rFonts w:ascii="Arial" w:eastAsia="Arial" w:hAnsi="Arial" w:cs="Arial"/>
      <w:b/>
      <w:bCs/>
      <w:sz w:val="22"/>
      <w:szCs w:val="22"/>
    </w:rPr>
  </w:style>
  <w:style w:type="character" w:customStyle="1" w:styleId="Heading7Char">
    <w:name w:val="Heading 7 Char"/>
    <w:basedOn w:val="Standardnpsmoodstavce"/>
    <w:uiPriority w:val="9"/>
    <w:rPr>
      <w:rFonts w:ascii="Arial" w:eastAsia="Arial" w:hAnsi="Arial" w:cs="Arial"/>
      <w:b/>
      <w:bCs/>
      <w:i/>
      <w:iCs/>
      <w:sz w:val="22"/>
      <w:szCs w:val="22"/>
    </w:rPr>
  </w:style>
  <w:style w:type="character" w:customStyle="1" w:styleId="Heading8Char">
    <w:name w:val="Heading 8 Char"/>
    <w:basedOn w:val="Standardnpsmoodstavce"/>
    <w:uiPriority w:val="9"/>
    <w:rPr>
      <w:rFonts w:ascii="Arial" w:eastAsia="Arial" w:hAnsi="Arial" w:cs="Arial"/>
      <w:i/>
      <w:iCs/>
      <w:sz w:val="22"/>
      <w:szCs w:val="22"/>
    </w:rPr>
  </w:style>
  <w:style w:type="character" w:customStyle="1" w:styleId="Heading9Char">
    <w:name w:val="Heading 9 Char"/>
    <w:basedOn w:val="Standardnpsmoodstavce"/>
    <w:uiPriority w:val="9"/>
    <w:rPr>
      <w:rFonts w:ascii="Arial" w:eastAsia="Arial" w:hAnsi="Arial" w:cs="Arial"/>
      <w:i/>
      <w:iCs/>
      <w:sz w:val="21"/>
      <w:szCs w:val="21"/>
    </w:rPr>
  </w:style>
  <w:style w:type="paragraph" w:styleId="Bezmezer">
    <w:name w:val="No Spacing"/>
    <w:uiPriority w:val="1"/>
    <w:qFormat/>
    <w:pPr>
      <w:spacing w:after="0" w:line="240" w:lineRule="auto"/>
    </w:pPr>
  </w:style>
  <w:style w:type="paragraph" w:styleId="Nzev">
    <w:name w:val="Title"/>
    <w:basedOn w:val="Normln"/>
    <w:next w:val="Normln"/>
    <w:link w:val="NzevChar"/>
    <w:uiPriority w:val="10"/>
    <w:qFormat/>
    <w:pPr>
      <w:spacing w:before="300"/>
      <w:contextualSpacing/>
    </w:pPr>
    <w:rPr>
      <w:sz w:val="48"/>
      <w:szCs w:val="48"/>
    </w:rPr>
  </w:style>
  <w:style w:type="character" w:customStyle="1" w:styleId="NzevChar">
    <w:name w:val="Název Char"/>
    <w:basedOn w:val="Standardnpsmoodstavce"/>
    <w:link w:val="Nzev"/>
    <w:uiPriority w:val="10"/>
    <w:rPr>
      <w:sz w:val="48"/>
      <w:szCs w:val="48"/>
    </w:rPr>
  </w:style>
  <w:style w:type="paragraph" w:styleId="Podnadpis">
    <w:name w:val="Subtitle"/>
    <w:basedOn w:val="Normln"/>
    <w:next w:val="Normln"/>
    <w:link w:val="PodnadpisChar"/>
    <w:uiPriority w:val="11"/>
    <w:qFormat/>
    <w:pPr>
      <w:spacing w:before="200"/>
    </w:pPr>
    <w:rPr>
      <w:sz w:val="24"/>
      <w:szCs w:val="24"/>
    </w:rPr>
  </w:style>
  <w:style w:type="character" w:customStyle="1" w:styleId="PodnadpisChar">
    <w:name w:val="Podnadpis Char"/>
    <w:basedOn w:val="Standardnpsmoodstavce"/>
    <w:link w:val="Podnadpis"/>
    <w:uiPriority w:val="11"/>
    <w:rPr>
      <w:sz w:val="24"/>
      <w:szCs w:val="24"/>
    </w:rPr>
  </w:style>
  <w:style w:type="paragraph" w:styleId="Citt">
    <w:name w:val="Quote"/>
    <w:basedOn w:val="Normln"/>
    <w:next w:val="Normln"/>
    <w:link w:val="CittChar"/>
    <w:uiPriority w:val="29"/>
    <w:qFormat/>
    <w:pPr>
      <w:ind w:left="720" w:right="720"/>
    </w:pPr>
    <w:rPr>
      <w:i/>
    </w:rPr>
  </w:style>
  <w:style w:type="character" w:customStyle="1" w:styleId="CittChar">
    <w:name w:val="Citát Char"/>
    <w:link w:val="Citt"/>
    <w:uiPriority w:val="29"/>
    <w:rPr>
      <w:i/>
    </w:rPr>
  </w:style>
  <w:style w:type="paragraph" w:styleId="Vrazncitt">
    <w:name w:val="Intense Quote"/>
    <w:basedOn w:val="Normln"/>
    <w:next w:val="Normln"/>
    <w:link w:val="VrazncittChar"/>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VrazncittChar">
    <w:name w:val="Výrazný citát Char"/>
    <w:link w:val="Vrazncitt"/>
    <w:uiPriority w:val="30"/>
    <w:rPr>
      <w:i/>
    </w:rPr>
  </w:style>
  <w:style w:type="character" w:customStyle="1" w:styleId="HeaderChar">
    <w:name w:val="Header Char"/>
    <w:basedOn w:val="Standardnpsmoodstavce"/>
    <w:uiPriority w:val="99"/>
  </w:style>
  <w:style w:type="character" w:customStyle="1" w:styleId="FooterChar">
    <w:name w:val="Footer Char"/>
    <w:basedOn w:val="Standardnpsmoodstavce"/>
    <w:uiPriority w:val="99"/>
  </w:style>
  <w:style w:type="paragraph" w:styleId="Titulek">
    <w:name w:val="caption"/>
    <w:basedOn w:val="Normln"/>
    <w:next w:val="Normln"/>
    <w:uiPriority w:val="35"/>
    <w:semiHidden/>
    <w:unhideWhenUsed/>
    <w:qFormat/>
    <w:rPr>
      <w:b/>
      <w:bCs/>
      <w:color w:val="4F81BD" w:themeColor="accent1"/>
      <w:sz w:val="18"/>
      <w:szCs w:val="18"/>
    </w:rPr>
  </w:style>
  <w:style w:type="character" w:customStyle="1" w:styleId="CaptionChar">
    <w:name w:val="Caption Char"/>
    <w:uiPriority w:val="99"/>
  </w:style>
  <w:style w:type="table" w:customStyle="1" w:styleId="TableGridLight">
    <w:name w:val="Table Grid Light"/>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Prosttabulka11">
    <w:name w:val="Prostá tabulka 1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customStyle="1" w:styleId="Prosttabulka21">
    <w:name w:val="Prostá tabulka 21"/>
    <w:basedOn w:val="Normlntabulka"/>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rosttabulka31">
    <w:name w:val="Prostá tabulka 31"/>
    <w:basedOn w:val="Normlntabulka"/>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41">
    <w:name w:val="Prostá tabulka 41"/>
    <w:basedOn w:val="Normlntabulka"/>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51">
    <w:name w:val="Prostá tabulka 51"/>
    <w:basedOn w:val="Normlntabulka"/>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Svtltabulkasmkou11">
    <w:name w:val="Světlá tabulka s mřížkou 11"/>
    <w:basedOn w:val="Normlntabulka"/>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Tabulkasmkou21">
    <w:name w:val="Tabulka s mřížkou 2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2-Accent2">
    <w:name w:val="Grid Table 2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2-Accent3">
    <w:name w:val="Grid Table 2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2-Accent4">
    <w:name w:val="Grid Table 2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2-Accent5">
    <w:name w:val="Grid Table 2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2-Accent6">
    <w:name w:val="Grid Table 2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31">
    <w:name w:val="Tabulka s mřížkou 3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3-Accent2">
    <w:name w:val="Grid Table 3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3-Accent3">
    <w:name w:val="Grid Table 3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3-Accent4">
    <w:name w:val="Grid Table 3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3-Accent5">
    <w:name w:val="Grid Table 3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3-Accent6">
    <w:name w:val="Grid Table 3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41">
    <w:name w:val="Tabulka s mřížkou 41"/>
    <w:basedOn w:val="Normlntabulka"/>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lntabulka"/>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FFFFFF"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CE6F2" w:themeFill="accent1" w:themeFillTint="32"/>
      </w:tcPr>
    </w:tblStylePr>
    <w:tblStylePr w:type="band1Horz">
      <w:rPr>
        <w:rFonts w:ascii="Arial" w:hAnsi="Arial"/>
        <w:color w:val="404040"/>
        <w:sz w:val="22"/>
      </w:rPr>
      <w:tblPr/>
      <w:tcPr>
        <w:shd w:val="clear" w:color="FFFFFF" w:fill="DCE6F2" w:themeFill="accent1" w:themeFillTint="32"/>
      </w:tcPr>
    </w:tblStylePr>
  </w:style>
  <w:style w:type="table" w:customStyle="1" w:styleId="GridTable4-Accent2">
    <w:name w:val="Grid Table 4 - Accent 2"/>
    <w:basedOn w:val="Normlntabulka"/>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FFFFFF"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4-Accent3">
    <w:name w:val="Grid Table 4 - Accent 3"/>
    <w:basedOn w:val="Normlntabulka"/>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FFFFFF"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4-Accent4">
    <w:name w:val="Grid Table 4 - Accent 4"/>
    <w:basedOn w:val="Normlntabulka"/>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FFFFFF"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4-Accent5">
    <w:name w:val="Grid Table 4 - Accent 5"/>
    <w:basedOn w:val="Normlntabulka"/>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FFFFFF"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4-Accent6">
    <w:name w:val="Grid Table 4 - Accent 6"/>
    <w:basedOn w:val="Normlntabulka"/>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FFFFF"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mavtabulkasmkou51">
    <w:name w:val="Tmavá tabulka s mřížkou 5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5F1" w:themeFill="accent1" w:themeFillTint="34"/>
    </w:tblPr>
    <w:tblStylePr w:type="firstRow">
      <w:rPr>
        <w:rFonts w:ascii="Arial" w:hAnsi="Arial"/>
        <w:b/>
        <w:color w:val="FFFFFF"/>
        <w:sz w:val="22"/>
      </w:rPr>
      <w:tblPr/>
      <w:tcPr>
        <w:shd w:val="clear" w:color="FFFFFF" w:fill="4F81BD" w:themeFill="accent1"/>
      </w:tcPr>
    </w:tblStylePr>
    <w:tblStylePr w:type="lastRow">
      <w:rPr>
        <w:rFonts w:ascii="Arial" w:hAnsi="Arial"/>
        <w:b/>
        <w:color w:val="FFFFFF"/>
        <w:sz w:val="22"/>
      </w:rPr>
      <w:tblPr/>
      <w:tcPr>
        <w:tcBorders>
          <w:top w:val="single" w:sz="4" w:space="0" w:color="FFFFFF" w:themeColor="light1"/>
        </w:tcBorders>
        <w:shd w:val="clear" w:color="FFFFFF" w:fill="4F81BD" w:themeFill="accent1"/>
      </w:tcPr>
    </w:tblStylePr>
    <w:tblStylePr w:type="firstCol">
      <w:rPr>
        <w:rFonts w:ascii="Arial" w:hAnsi="Arial"/>
        <w:b/>
        <w:color w:val="FFFFFF"/>
        <w:sz w:val="22"/>
      </w:rPr>
      <w:tblPr/>
      <w:tcPr>
        <w:shd w:val="clear" w:color="FFFFFF" w:fill="4F81BD" w:themeFill="accent1"/>
      </w:tcPr>
    </w:tblStylePr>
    <w:tblStylePr w:type="lastCol">
      <w:rPr>
        <w:rFonts w:ascii="Arial" w:hAnsi="Arial"/>
        <w:b/>
        <w:color w:val="FFFFFF"/>
        <w:sz w:val="22"/>
      </w:rPr>
      <w:tblPr/>
      <w:tcPr>
        <w:shd w:val="clear" w:color="FFFFFF" w:fill="4F81BD" w:themeFill="accent1"/>
      </w:tcPr>
    </w:tblStylePr>
    <w:tblStylePr w:type="band1Vert">
      <w:tblPr/>
      <w:tcPr>
        <w:shd w:val="clear" w:color="FFFFFF" w:fill="AEC4E0" w:themeFill="accent1" w:themeFillTint="75"/>
      </w:tcPr>
    </w:tblStylePr>
    <w:tblStylePr w:type="band1Horz">
      <w:tblPr/>
      <w:tcPr>
        <w:shd w:val="clear" w:color="FFFFFF" w:fill="AEC4E0" w:themeFill="accent1" w:themeFillTint="75"/>
      </w:tcPr>
    </w:tblStylePr>
  </w:style>
  <w:style w:type="table" w:customStyle="1" w:styleId="GridTable5Dark-Accent2">
    <w:name w:val="Grid Table 5 Dark - Accent 2"/>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2DCDC" w:themeFill="accent2" w:themeFillTint="32"/>
    </w:tblPr>
    <w:tblStylePr w:type="firstRow">
      <w:rPr>
        <w:rFonts w:ascii="Arial" w:hAnsi="Arial"/>
        <w:b/>
        <w:color w:val="FFFFFF"/>
        <w:sz w:val="22"/>
      </w:rPr>
      <w:tblPr/>
      <w:tcPr>
        <w:shd w:val="clear" w:color="FFFFFF" w:fill="C0504D" w:themeFill="accent2"/>
      </w:tcPr>
    </w:tblStylePr>
    <w:tblStylePr w:type="lastRow">
      <w:rPr>
        <w:rFonts w:ascii="Arial" w:hAnsi="Arial"/>
        <w:b/>
        <w:color w:val="FFFFFF"/>
        <w:sz w:val="22"/>
      </w:rPr>
      <w:tblPr/>
      <w:tcPr>
        <w:tcBorders>
          <w:top w:val="single" w:sz="4" w:space="0" w:color="FFFFFF" w:themeColor="light1"/>
        </w:tcBorders>
        <w:shd w:val="clear" w:color="FFFFFF" w:fill="C0504D" w:themeFill="accent2"/>
      </w:tcPr>
    </w:tblStylePr>
    <w:tblStylePr w:type="firstCol">
      <w:rPr>
        <w:rFonts w:ascii="Arial" w:hAnsi="Arial"/>
        <w:b/>
        <w:color w:val="FFFFFF"/>
        <w:sz w:val="22"/>
      </w:rPr>
      <w:tblPr/>
      <w:tcPr>
        <w:shd w:val="clear" w:color="FFFFFF" w:fill="C0504D" w:themeFill="accent2"/>
      </w:tcPr>
    </w:tblStylePr>
    <w:tblStylePr w:type="lastCol">
      <w:rPr>
        <w:rFonts w:ascii="Arial" w:hAnsi="Arial"/>
        <w:b/>
        <w:color w:val="FFFFFF"/>
        <w:sz w:val="22"/>
      </w:rPr>
      <w:tblPr/>
      <w:tcPr>
        <w:shd w:val="clear" w:color="FFFFFF" w:fill="C0504D" w:themeFill="accent2"/>
      </w:tcPr>
    </w:tblStylePr>
    <w:tblStylePr w:type="band1Vert">
      <w:tblPr/>
      <w:tcPr>
        <w:shd w:val="clear" w:color="FFFFFF" w:fill="E2AEAD" w:themeFill="accent2" w:themeFillTint="75"/>
      </w:tcPr>
    </w:tblStylePr>
    <w:tblStylePr w:type="band1Horz">
      <w:tblPr/>
      <w:tcPr>
        <w:shd w:val="clear" w:color="FFFFFF" w:fill="E2AEAD" w:themeFill="accent2" w:themeFillTint="75"/>
      </w:tcPr>
    </w:tblStylePr>
  </w:style>
  <w:style w:type="table" w:customStyle="1" w:styleId="GridTable5Dark-Accent3">
    <w:name w:val="Grid Table 5 Dark - Accent 3"/>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AF1DC" w:themeFill="accent3" w:themeFillTint="34"/>
    </w:tblPr>
    <w:tblStylePr w:type="firstRow">
      <w:rPr>
        <w:rFonts w:ascii="Arial" w:hAnsi="Arial"/>
        <w:b/>
        <w:color w:val="FFFFFF"/>
        <w:sz w:val="22"/>
      </w:rPr>
      <w:tblPr/>
      <w:tcPr>
        <w:shd w:val="clear" w:color="FFFFFF" w:fill="9BBB59" w:themeFill="accent3"/>
      </w:tcPr>
    </w:tblStylePr>
    <w:tblStylePr w:type="lastRow">
      <w:rPr>
        <w:rFonts w:ascii="Arial" w:hAnsi="Arial"/>
        <w:b/>
        <w:color w:val="FFFFFF"/>
        <w:sz w:val="22"/>
      </w:rPr>
      <w:tblPr/>
      <w:tcPr>
        <w:tcBorders>
          <w:top w:val="single" w:sz="4" w:space="0" w:color="FFFFFF" w:themeColor="light1"/>
        </w:tcBorders>
        <w:shd w:val="clear" w:color="FFFFFF" w:fill="9BBB59" w:themeFill="accent3"/>
      </w:tcPr>
    </w:tblStylePr>
    <w:tblStylePr w:type="firstCol">
      <w:rPr>
        <w:rFonts w:ascii="Arial" w:hAnsi="Arial"/>
        <w:b/>
        <w:color w:val="FFFFFF"/>
        <w:sz w:val="22"/>
      </w:rPr>
      <w:tblPr/>
      <w:tcPr>
        <w:shd w:val="clear" w:color="FFFFFF" w:fill="9BBB59" w:themeFill="accent3"/>
      </w:tcPr>
    </w:tblStylePr>
    <w:tblStylePr w:type="lastCol">
      <w:rPr>
        <w:rFonts w:ascii="Arial" w:hAnsi="Arial"/>
        <w:b/>
        <w:color w:val="FFFFFF"/>
        <w:sz w:val="22"/>
      </w:rPr>
      <w:tblPr/>
      <w:tcPr>
        <w:shd w:val="clear" w:color="FFFFFF" w:fill="9BBB59" w:themeFill="accent3"/>
      </w:tcPr>
    </w:tblStylePr>
    <w:tblStylePr w:type="band1Vert">
      <w:tblPr/>
      <w:tcPr>
        <w:shd w:val="clear" w:color="FFFFFF" w:fill="D0DFB2" w:themeFill="accent3" w:themeFillTint="75"/>
      </w:tcPr>
    </w:tblStylePr>
    <w:tblStylePr w:type="band1Horz">
      <w:tblPr/>
      <w:tcPr>
        <w:shd w:val="clear" w:color="FFFFFF" w:fill="D0DFB2" w:themeFill="accent3" w:themeFillTint="75"/>
      </w:tcPr>
    </w:tblStylePr>
  </w:style>
  <w:style w:type="table" w:customStyle="1" w:styleId="GridTable5Dark-Accent4">
    <w:name w:val="Grid Table 5 Dark- Accent 4"/>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5DFEC" w:themeFill="accent4" w:themeFillTint="34"/>
    </w:tblPr>
    <w:tblStylePr w:type="firstRow">
      <w:rPr>
        <w:rFonts w:ascii="Arial" w:hAnsi="Arial"/>
        <w:b/>
        <w:color w:val="FFFFFF"/>
        <w:sz w:val="22"/>
      </w:rPr>
      <w:tblPr/>
      <w:tcPr>
        <w:shd w:val="clear" w:color="FFFFFF" w:fill="8064A2" w:themeFill="accent4"/>
      </w:tcPr>
    </w:tblStylePr>
    <w:tblStylePr w:type="lastRow">
      <w:rPr>
        <w:rFonts w:ascii="Arial" w:hAnsi="Arial"/>
        <w:b/>
        <w:color w:val="FFFFFF"/>
        <w:sz w:val="22"/>
      </w:rPr>
      <w:tblPr/>
      <w:tcPr>
        <w:tcBorders>
          <w:top w:val="single" w:sz="4" w:space="0" w:color="FFFFFF" w:themeColor="light1"/>
        </w:tcBorders>
        <w:shd w:val="clear" w:color="FFFFFF" w:fill="8064A2" w:themeFill="accent4"/>
      </w:tcPr>
    </w:tblStylePr>
    <w:tblStylePr w:type="firstCol">
      <w:rPr>
        <w:rFonts w:ascii="Arial" w:hAnsi="Arial"/>
        <w:b/>
        <w:color w:val="FFFFFF"/>
        <w:sz w:val="22"/>
      </w:rPr>
      <w:tblPr/>
      <w:tcPr>
        <w:shd w:val="clear" w:color="FFFFFF" w:fill="8064A2" w:themeFill="accent4"/>
      </w:tcPr>
    </w:tblStylePr>
    <w:tblStylePr w:type="lastCol">
      <w:rPr>
        <w:rFonts w:ascii="Arial" w:hAnsi="Arial"/>
        <w:b/>
        <w:color w:val="FFFFFF"/>
        <w:sz w:val="22"/>
      </w:rPr>
      <w:tblPr/>
      <w:tcPr>
        <w:shd w:val="clear" w:color="FFFFFF" w:fill="8064A2" w:themeFill="accent4"/>
      </w:tcPr>
    </w:tblStylePr>
    <w:tblStylePr w:type="band1Vert">
      <w:tblPr/>
      <w:tcPr>
        <w:shd w:val="clear" w:color="FFFFFF" w:fill="C4B7D4" w:themeFill="accent4" w:themeFillTint="75"/>
      </w:tcPr>
    </w:tblStylePr>
    <w:tblStylePr w:type="band1Horz">
      <w:tblPr/>
      <w:tcPr>
        <w:shd w:val="clear" w:color="FFFFFF" w:fill="C4B7D4" w:themeFill="accent4" w:themeFillTint="75"/>
      </w:tcPr>
    </w:tblStylePr>
  </w:style>
  <w:style w:type="table" w:customStyle="1" w:styleId="GridTable5Dark-Accent5">
    <w:name w:val="Grid Table 5 Dark - Accent 5"/>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EF3" w:themeFill="accent5" w:themeFillTint="34"/>
    </w:tblPr>
    <w:tblStylePr w:type="firstRow">
      <w:rPr>
        <w:rFonts w:ascii="Arial" w:hAnsi="Arial"/>
        <w:b/>
        <w:color w:val="FFFFFF"/>
        <w:sz w:val="22"/>
      </w:rPr>
      <w:tblPr/>
      <w:tcPr>
        <w:shd w:val="clear" w:color="FFFFFF" w:fill="4BACC6" w:themeFill="accent5"/>
      </w:tcPr>
    </w:tblStylePr>
    <w:tblStylePr w:type="lastRow">
      <w:rPr>
        <w:rFonts w:ascii="Arial" w:hAnsi="Arial"/>
        <w:b/>
        <w:color w:val="FFFFFF"/>
        <w:sz w:val="22"/>
      </w:rPr>
      <w:tblPr/>
      <w:tcPr>
        <w:tcBorders>
          <w:top w:val="single" w:sz="4" w:space="0" w:color="FFFFFF" w:themeColor="light1"/>
        </w:tcBorders>
        <w:shd w:val="clear" w:color="FFFFFF" w:fill="4BACC6" w:themeFill="accent5"/>
      </w:tcPr>
    </w:tblStylePr>
    <w:tblStylePr w:type="firstCol">
      <w:rPr>
        <w:rFonts w:ascii="Arial" w:hAnsi="Arial"/>
        <w:b/>
        <w:color w:val="FFFFFF"/>
        <w:sz w:val="22"/>
      </w:rPr>
      <w:tblPr/>
      <w:tcPr>
        <w:shd w:val="clear" w:color="FFFFFF" w:fill="4BACC6" w:themeFill="accent5"/>
      </w:tcPr>
    </w:tblStylePr>
    <w:tblStylePr w:type="lastCol">
      <w:rPr>
        <w:rFonts w:ascii="Arial" w:hAnsi="Arial"/>
        <w:b/>
        <w:color w:val="FFFFFF"/>
        <w:sz w:val="22"/>
      </w:rPr>
      <w:tblPr/>
      <w:tcPr>
        <w:shd w:val="clear" w:color="FFFFFF" w:fill="4BACC6" w:themeFill="accent5"/>
      </w:tcPr>
    </w:tblStylePr>
    <w:tblStylePr w:type="band1Vert">
      <w:tblPr/>
      <w:tcPr>
        <w:shd w:val="clear" w:color="FFFFFF" w:fill="ACD8E4" w:themeFill="accent5" w:themeFillTint="75"/>
      </w:tcPr>
    </w:tblStylePr>
    <w:tblStylePr w:type="band1Horz">
      <w:tblPr/>
      <w:tcPr>
        <w:shd w:val="clear" w:color="FFFFFF" w:fill="ACD8E4" w:themeFill="accent5" w:themeFillTint="75"/>
      </w:tcPr>
    </w:tblStylePr>
  </w:style>
  <w:style w:type="table" w:customStyle="1" w:styleId="GridTable5Dark-Accent6">
    <w:name w:val="Grid Table 5 Dark - Accent 6"/>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DE9D8" w:themeFill="accent6" w:themeFillTint="34"/>
    </w:tblPr>
    <w:tblStylePr w:type="firstRow">
      <w:rPr>
        <w:rFonts w:ascii="Arial" w:hAnsi="Arial"/>
        <w:b/>
        <w:color w:val="FFFFFF"/>
        <w:sz w:val="22"/>
      </w:rPr>
      <w:tblPr/>
      <w:tcPr>
        <w:shd w:val="clear" w:color="FFFFFF" w:fill="F79646" w:themeFill="accent6"/>
      </w:tcPr>
    </w:tblStylePr>
    <w:tblStylePr w:type="lastRow">
      <w:rPr>
        <w:rFonts w:ascii="Arial" w:hAnsi="Arial"/>
        <w:b/>
        <w:color w:val="FFFFFF"/>
        <w:sz w:val="22"/>
      </w:rPr>
      <w:tblPr/>
      <w:tcPr>
        <w:tcBorders>
          <w:top w:val="single" w:sz="4" w:space="0" w:color="FFFFFF" w:themeColor="light1"/>
        </w:tcBorders>
        <w:shd w:val="clear" w:color="FFFFFF" w:fill="F79646" w:themeFill="accent6"/>
      </w:tcPr>
    </w:tblStylePr>
    <w:tblStylePr w:type="firstCol">
      <w:rPr>
        <w:rFonts w:ascii="Arial" w:hAnsi="Arial"/>
        <w:b/>
        <w:color w:val="FFFFFF"/>
        <w:sz w:val="22"/>
      </w:rPr>
      <w:tblPr/>
      <w:tcPr>
        <w:shd w:val="clear" w:color="FFFFFF" w:fill="F79646" w:themeFill="accent6"/>
      </w:tcPr>
    </w:tblStylePr>
    <w:tblStylePr w:type="lastCol">
      <w:rPr>
        <w:rFonts w:ascii="Arial" w:hAnsi="Arial"/>
        <w:b/>
        <w:color w:val="FFFFFF"/>
        <w:sz w:val="22"/>
      </w:rPr>
      <w:tblPr/>
      <w:tcPr>
        <w:shd w:val="clear" w:color="FFFFFF" w:fill="F79646" w:themeFill="accent6"/>
      </w:tcPr>
    </w:tblStylePr>
    <w:tblStylePr w:type="band1Vert">
      <w:tblPr/>
      <w:tcPr>
        <w:shd w:val="clear" w:color="FFFFFF" w:fill="FBCEAA" w:themeFill="accent6" w:themeFillTint="75"/>
      </w:tcPr>
    </w:tblStylePr>
    <w:tblStylePr w:type="band1Horz">
      <w:tblPr/>
      <w:tcPr>
        <w:shd w:val="clear" w:color="FFFFFF" w:fill="FBCEAA" w:themeFill="accent6" w:themeFillTint="75"/>
      </w:tcPr>
    </w:tblStylePr>
  </w:style>
  <w:style w:type="table" w:customStyle="1" w:styleId="Barevntabulkasmkou61">
    <w:name w:val="Barevná tabulka s mřížkou 61"/>
    <w:basedOn w:val="Normlntabulka"/>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lntabulka"/>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Normlntabulka"/>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Normlntabulka"/>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Normlntabulka"/>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FDE9D8" w:themeFill="accent6" w:themeFillTint="34"/>
      </w:tcPr>
    </w:tblStylePr>
    <w:tblStylePr w:type="band1Horz">
      <w:rPr>
        <w:rFonts w:ascii="Arial" w:hAnsi="Arial"/>
        <w:color w:val="266779" w:themeColor="accent5" w:themeShade="95"/>
        <w:sz w:val="22"/>
      </w:rPr>
      <w:tblPr/>
      <w:tcPr>
        <w:shd w:val="clear" w:color="FFFFFF" w:fill="FDE9D8" w:themeFill="accent6" w:themeFillTint="34"/>
      </w:tcPr>
    </w:tblStylePr>
    <w:tblStylePr w:type="band2Horz">
      <w:rPr>
        <w:rFonts w:ascii="Arial" w:hAnsi="Arial"/>
        <w:color w:val="266779" w:themeColor="accent5" w:themeShade="95"/>
        <w:sz w:val="22"/>
      </w:rPr>
    </w:tblStylePr>
  </w:style>
  <w:style w:type="table" w:customStyle="1" w:styleId="Barevntabulkasmkou71">
    <w:name w:val="Barevná tabulka s mřížkou 71"/>
    <w:basedOn w:val="Normlntabulka"/>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lntabulka"/>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FFFFFF"/>
      </w:tc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Normlntabulka"/>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Normlntabulka"/>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FFFFFF"/>
      </w:tc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Normlntabulka"/>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Normlntabulka"/>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FFFFFF"/>
      </w:tc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Normlntabulka"/>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FFFFFF"/>
      </w:tcPr>
    </w:tblStylePr>
    <w:tblStylePr w:type="band1Vert">
      <w:tblPr/>
      <w:tcPr>
        <w:shd w:val="clear" w:color="FFFFFF" w:fill="FDE9D8" w:themeFill="accent6" w:themeFillTint="34"/>
      </w:tcPr>
    </w:tblStylePr>
    <w:tblStylePr w:type="band1Horz">
      <w:rPr>
        <w:rFonts w:ascii="Arial" w:hAnsi="Arial"/>
        <w:color w:val="B15407" w:themeColor="accent6" w:themeShade="95"/>
        <w:sz w:val="22"/>
      </w:rPr>
      <w:tblPr/>
      <w:tcPr>
        <w:shd w:val="clear" w:color="FFFFFF" w:fill="FDE9D8" w:themeFill="accent6" w:themeFillTint="34"/>
      </w:tcPr>
    </w:tblStylePr>
    <w:tblStylePr w:type="band2Horz">
      <w:rPr>
        <w:rFonts w:ascii="Arial" w:hAnsi="Arial"/>
        <w:color w:val="B15407" w:themeColor="accent6" w:themeShade="95"/>
        <w:sz w:val="22"/>
      </w:rPr>
    </w:tblStylePr>
  </w:style>
  <w:style w:type="table" w:customStyle="1" w:styleId="Svtltabulkaseznamu11">
    <w:name w:val="Světlá tabulka seznamu 1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2DFEE" w:themeFill="accent1" w:themeFillTint="40"/>
      </w:tcPr>
    </w:tblStylePr>
    <w:tblStylePr w:type="band1Horz">
      <w:tblPr/>
      <w:tcPr>
        <w:shd w:val="clear" w:color="FFFFFF" w:fill="D2DFEE" w:themeFill="accent1" w:themeFillTint="40"/>
      </w:tcPr>
    </w:tblStylePr>
  </w:style>
  <w:style w:type="table" w:customStyle="1" w:styleId="ListTable1Light-Accent2">
    <w:name w:val="List Table 1 Light - Accent 2"/>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FD2D2" w:themeFill="accent2" w:themeFillTint="40"/>
      </w:tcPr>
    </w:tblStylePr>
    <w:tblStylePr w:type="band1Horz">
      <w:tblPr/>
      <w:tcPr>
        <w:shd w:val="clear" w:color="FFFFFF" w:fill="EFD2D2" w:themeFill="accent2" w:themeFillTint="40"/>
      </w:tcPr>
    </w:tblStylePr>
  </w:style>
  <w:style w:type="table" w:customStyle="1" w:styleId="ListTable1Light-Accent3">
    <w:name w:val="List Table 1 Light - Accent 3"/>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5EED5" w:themeFill="accent3" w:themeFillTint="40"/>
      </w:tcPr>
    </w:tblStylePr>
    <w:tblStylePr w:type="band1Horz">
      <w:tblPr/>
      <w:tcPr>
        <w:shd w:val="clear" w:color="FFFFFF" w:fill="E5EED5" w:themeFill="accent3" w:themeFillTint="40"/>
      </w:tcPr>
    </w:tblStylePr>
  </w:style>
  <w:style w:type="table" w:customStyle="1" w:styleId="ListTable1Light-Accent4">
    <w:name w:val="List Table 1 Light - Accent 4"/>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FD8E7" w:themeFill="accent4" w:themeFillTint="40"/>
      </w:tcPr>
    </w:tblStylePr>
    <w:tblStylePr w:type="band1Horz">
      <w:tblPr/>
      <w:tcPr>
        <w:shd w:val="clear" w:color="FFFFFF" w:fill="DFD8E7" w:themeFill="accent4" w:themeFillTint="40"/>
      </w:tcPr>
    </w:tblStylePr>
  </w:style>
  <w:style w:type="table" w:customStyle="1" w:styleId="ListTable1Light-Accent5">
    <w:name w:val="List Table 1 Light - Accent 5"/>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1EAF0" w:themeFill="accent5" w:themeFillTint="40"/>
      </w:tcPr>
    </w:tblStylePr>
    <w:tblStylePr w:type="band1Horz">
      <w:tblPr/>
      <w:tcPr>
        <w:shd w:val="clear" w:color="FFFFFF" w:fill="D1EAF0" w:themeFill="accent5" w:themeFillTint="40"/>
      </w:tcPr>
    </w:tblStylePr>
  </w:style>
  <w:style w:type="table" w:customStyle="1" w:styleId="ListTable1Light-Accent6">
    <w:name w:val="List Table 1 Light - Accent 6"/>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DE4D0" w:themeFill="accent6" w:themeFillTint="40"/>
      </w:tcPr>
    </w:tblStylePr>
    <w:tblStylePr w:type="band1Horz">
      <w:tblPr/>
      <w:tcPr>
        <w:shd w:val="clear" w:color="FFFFFF" w:fill="FDE4D0" w:themeFill="accent6" w:themeFillTint="40"/>
      </w:tcPr>
    </w:tblStylePr>
  </w:style>
  <w:style w:type="table" w:customStyle="1" w:styleId="Tabulkaseznamu21">
    <w:name w:val="Tabulka seznamu 21"/>
    <w:basedOn w:val="Normlntabulka"/>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lntabulka"/>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2-Accent2">
    <w:name w:val="List Table 2 - Accent 2"/>
    <w:basedOn w:val="Normlntabulka"/>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2-Accent3">
    <w:name w:val="List Table 2 - Accent 3"/>
    <w:basedOn w:val="Normlntabulka"/>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2-Accent4">
    <w:name w:val="List Table 2 - Accent 4"/>
    <w:basedOn w:val="Normlntabulka"/>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2-Accent5">
    <w:name w:val="List Table 2 - Accent 5"/>
    <w:basedOn w:val="Normlntabulka"/>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2-Accent6">
    <w:name w:val="List Table 2 - Accent 6"/>
    <w:basedOn w:val="Normlntabulka"/>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abulkaseznamu31">
    <w:name w:val="Tabulka seznamu 3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lntabulka"/>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FFFFFF"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Normlntabulka"/>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FFFFFF"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FFFFFF"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Normlntabulka"/>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FFFFFF"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Normlntabulka"/>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FFFFF"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Tabulkaseznamu41">
    <w:name w:val="Tabulka seznamu 4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lntabulka"/>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4-Accent2">
    <w:name w:val="List Table 4 - Accent 2"/>
    <w:basedOn w:val="Normlntabulka"/>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FFFFFF"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4-Accent3">
    <w:name w:val="List Table 4 - Accent 3"/>
    <w:basedOn w:val="Normlntabulka"/>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FFFFFF"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4-Accent4">
    <w:name w:val="List Table 4 - Accent 4"/>
    <w:basedOn w:val="Normlntabulka"/>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FFFFFF"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4-Accent5">
    <w:name w:val="List Table 4 - Accent 5"/>
    <w:basedOn w:val="Normlntabulka"/>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FFFFFF"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4-Accent6">
    <w:name w:val="List Table 4 - Accent 6"/>
    <w:basedOn w:val="Normlntabulka"/>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FFFFF"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mavtabulkaseznamu51">
    <w:name w:val="Tmavá tabulka seznamu 51"/>
    <w:basedOn w:val="Normlntabulka"/>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lntabulka"/>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FFFFFF"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FFFFFF"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FFFFFF"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F81BD" w:themeFill="accent1"/>
      </w:tcPr>
    </w:tblStylePr>
    <w:tblStylePr w:type="band2Horz">
      <w:tblPr/>
      <w:tcPr>
        <w:tcBorders>
          <w:top w:val="single" w:sz="4" w:space="0" w:color="FFFFFF" w:themeColor="light1"/>
          <w:bottom w:val="single" w:sz="4" w:space="0" w:color="FFFFFF" w:themeColor="light1"/>
        </w:tcBorders>
        <w:shd w:val="clear" w:color="FFFFFF" w:fill="4F81BD" w:themeFill="accent1"/>
      </w:tcPr>
    </w:tblStylePr>
  </w:style>
  <w:style w:type="table" w:customStyle="1" w:styleId="ListTable5Dark-Accent2">
    <w:name w:val="List Table 5 Dark - Accent 2"/>
    <w:basedOn w:val="Normlntabulka"/>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FFFFFF"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FFFFFF"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D99695" w:themeFill="accent2" w:themeFillTint="97"/>
      </w:tcPr>
    </w:tblStylePr>
    <w:tblStylePr w:type="band2Horz">
      <w:tblPr/>
      <w:tcPr>
        <w:tcBorders>
          <w:top w:val="single" w:sz="4" w:space="0" w:color="FFFFFF" w:themeColor="light1"/>
          <w:bottom w:val="single" w:sz="4" w:space="0" w:color="FFFFFF" w:themeColor="light1"/>
        </w:tcBorders>
        <w:shd w:val="clear" w:color="FFFFFF" w:fill="D99695" w:themeFill="accent2" w:themeFillTint="97"/>
      </w:tcPr>
    </w:tblStylePr>
  </w:style>
  <w:style w:type="table" w:customStyle="1" w:styleId="ListTable5Dark-Accent3">
    <w:name w:val="List Table 5 Dark - Accent 3"/>
    <w:basedOn w:val="Normlntabulka"/>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FFFFFF"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FFFFFF"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3D69B" w:themeFill="accent3" w:themeFillTint="98"/>
      </w:tcPr>
    </w:tblStylePr>
    <w:tblStylePr w:type="band2Horz">
      <w:tblPr/>
      <w:tcPr>
        <w:tcBorders>
          <w:top w:val="single" w:sz="4" w:space="0" w:color="FFFFFF" w:themeColor="light1"/>
          <w:bottom w:val="single" w:sz="4" w:space="0" w:color="FFFFFF" w:themeColor="light1"/>
        </w:tcBorders>
        <w:shd w:val="clear" w:color="FFFFFF" w:fill="C3D69B" w:themeFill="accent3" w:themeFillTint="98"/>
      </w:tcPr>
    </w:tblStylePr>
  </w:style>
  <w:style w:type="table" w:customStyle="1" w:styleId="ListTable5Dark-Accent4">
    <w:name w:val="List Table 5 Dark - Accent 4"/>
    <w:basedOn w:val="Normlntabulka"/>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FFFFFF"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FFFFFF"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B2A1C6" w:themeFill="accent4" w:themeFillTint="9A"/>
      </w:tcPr>
    </w:tblStylePr>
    <w:tblStylePr w:type="band2Horz">
      <w:tblPr/>
      <w:tcPr>
        <w:tcBorders>
          <w:top w:val="single" w:sz="4" w:space="0" w:color="FFFFFF" w:themeColor="light1"/>
          <w:bottom w:val="single" w:sz="4" w:space="0" w:color="FFFFFF" w:themeColor="light1"/>
        </w:tcBorders>
        <w:shd w:val="clear" w:color="FFFFFF" w:fill="B2A1C6" w:themeFill="accent4" w:themeFillTint="9A"/>
      </w:tcPr>
    </w:tblStylePr>
  </w:style>
  <w:style w:type="table" w:customStyle="1" w:styleId="ListTable5Dark-Accent5">
    <w:name w:val="List Table 5 Dark - Accent 5"/>
    <w:basedOn w:val="Normlntabulka"/>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FFFFFF"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FFFFFF"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2CCDC" w:themeFill="accent5" w:themeFillTint="9A"/>
      </w:tcPr>
    </w:tblStylePr>
    <w:tblStylePr w:type="band2Horz">
      <w:tblPr/>
      <w:tcPr>
        <w:tcBorders>
          <w:top w:val="single" w:sz="4" w:space="0" w:color="FFFFFF" w:themeColor="light1"/>
          <w:bottom w:val="single" w:sz="4" w:space="0" w:color="FFFFFF" w:themeColor="light1"/>
        </w:tcBorders>
        <w:shd w:val="clear" w:color="FFFFFF" w:fill="92CCDC" w:themeFill="accent5" w:themeFillTint="9A"/>
      </w:tcPr>
    </w:tblStylePr>
  </w:style>
  <w:style w:type="table" w:customStyle="1" w:styleId="ListTable5Dark-Accent6">
    <w:name w:val="List Table 5 Dark - Accent 6"/>
    <w:basedOn w:val="Normlntabulka"/>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FFFFF"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FFFFF"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AC090" w:themeFill="accent6" w:themeFillTint="98"/>
      </w:tcPr>
    </w:tblStylePr>
    <w:tblStylePr w:type="band2Horz">
      <w:tblPr/>
      <w:tcPr>
        <w:tcBorders>
          <w:top w:val="single" w:sz="4" w:space="0" w:color="FFFFFF" w:themeColor="light1"/>
          <w:bottom w:val="single" w:sz="4" w:space="0" w:color="FFFFFF" w:themeColor="light1"/>
        </w:tcBorders>
        <w:shd w:val="clear" w:color="FFFFFF" w:fill="FAC090" w:themeFill="accent6" w:themeFillTint="98"/>
      </w:tcPr>
    </w:tblStylePr>
  </w:style>
  <w:style w:type="table" w:customStyle="1" w:styleId="Barevntabulkaseznamu61">
    <w:name w:val="Barevná tabulka seznamu 61"/>
    <w:basedOn w:val="Normlntabulka"/>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lntabulka"/>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Normlntabulka"/>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Normlntabulka"/>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Normlntabulka"/>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Normlntabulka"/>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Normlntabulka"/>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Barevntabulkaseznamu71">
    <w:name w:val="Barevná tabulka seznamu 71"/>
    <w:basedOn w:val="Normlntabulka"/>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lntabulka"/>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FFFFFF"/>
      </w:tc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Normlntabulka"/>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Normlntabulka"/>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FFFFFF"/>
      </w:tc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Normlntabulka"/>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Normlntabulka"/>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FFFFFF"/>
      </w:tc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Normlntabulka"/>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FFFFFF"/>
      </w:tc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Lined-Accent2">
    <w:name w:val="Lined - Accent 2"/>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Lined-Accent3">
    <w:name w:val="Lined - Accent 3"/>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Lined-Accent4">
    <w:name w:val="Lined - Accent 4"/>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Lined-Accent5">
    <w:name w:val="Lined - Accent 5"/>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Lined-Accent6">
    <w:name w:val="Lined - Accent 6"/>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Lined-Accent">
    <w:name w:val="Bordered &amp; Lined - Accent"/>
    <w:basedOn w:val="Normlntabulka"/>
    <w:uiPriority w:val="99"/>
    <w:pPr>
      <w:spacing w:after="0" w:line="240" w:lineRule="auto"/>
    </w:pPr>
    <w:rPr>
      <w:color w:val="404040"/>
      <w:sz w:val="2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lntabulka"/>
    <w:uiPriority w:val="99"/>
    <w:pPr>
      <w:spacing w:after="0" w:line="240" w:lineRule="auto"/>
    </w:pPr>
    <w:rPr>
      <w:color w:val="404040"/>
      <w:sz w:val="20"/>
      <w:szCs w:val="2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BorderedLined-Accent2">
    <w:name w:val="Bordered &amp; Lined - Accent 2"/>
    <w:basedOn w:val="Normlntabulka"/>
    <w:uiPriority w:val="99"/>
    <w:pPr>
      <w:spacing w:after="0" w:line="240" w:lineRule="auto"/>
    </w:pPr>
    <w:rPr>
      <w:color w:val="404040"/>
      <w:sz w:val="20"/>
      <w:szCs w:val="2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BorderedLined-Accent3">
    <w:name w:val="Bordered &amp; Lined - Accent 3"/>
    <w:basedOn w:val="Normlntabulka"/>
    <w:uiPriority w:val="99"/>
    <w:pPr>
      <w:spacing w:after="0" w:line="240" w:lineRule="auto"/>
    </w:pPr>
    <w:rPr>
      <w:color w:val="404040"/>
      <w:sz w:val="20"/>
      <w:szCs w:val="2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BorderedLined-Accent4">
    <w:name w:val="Bordered &amp; Lined - Accent 4"/>
    <w:basedOn w:val="Normlntabulka"/>
    <w:uiPriority w:val="99"/>
    <w:pPr>
      <w:spacing w:after="0" w:line="240" w:lineRule="auto"/>
    </w:pPr>
    <w:rPr>
      <w:color w:val="404040"/>
      <w:sz w:val="20"/>
      <w:szCs w:val="2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BorderedLined-Accent5">
    <w:name w:val="Bordered &amp; Lined - Accent 5"/>
    <w:basedOn w:val="Normlntabulka"/>
    <w:uiPriority w:val="99"/>
    <w:pPr>
      <w:spacing w:after="0" w:line="240" w:lineRule="auto"/>
    </w:pPr>
    <w:rPr>
      <w:color w:val="404040"/>
      <w:sz w:val="20"/>
      <w:szCs w:val="2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BorderedLined-Accent6">
    <w:name w:val="Bordered &amp; Lined - Accent 6"/>
    <w:basedOn w:val="Normlntabulka"/>
    <w:uiPriority w:val="99"/>
    <w:pPr>
      <w:spacing w:after="0" w:line="240" w:lineRule="auto"/>
    </w:pPr>
    <w:rPr>
      <w:color w:val="404040"/>
      <w:sz w:val="20"/>
      <w:szCs w:val="2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
    <w:name w:val="Bordered"/>
    <w:basedOn w:val="Normlntabulka"/>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Pr>
      <w:sz w:val="18"/>
    </w:rPr>
  </w:style>
  <w:style w:type="paragraph" w:styleId="Textvysvtlivek">
    <w:name w:val="endnote text"/>
    <w:basedOn w:val="Normln"/>
    <w:link w:val="TextvysvtlivekChar"/>
    <w:uiPriority w:val="99"/>
    <w:semiHidden/>
    <w:unhideWhenUsed/>
    <w:pPr>
      <w:spacing w:after="0" w:line="240" w:lineRule="auto"/>
    </w:pPr>
    <w:rPr>
      <w:sz w:val="20"/>
    </w:rPr>
  </w:style>
  <w:style w:type="character" w:customStyle="1" w:styleId="TextvysvtlivekChar">
    <w:name w:val="Text vysvětlivek Char"/>
    <w:link w:val="Textvysvtlivek"/>
    <w:uiPriority w:val="99"/>
    <w:rPr>
      <w:sz w:val="20"/>
    </w:rPr>
  </w:style>
  <w:style w:type="character" w:styleId="Odkaznavysvtlivky">
    <w:name w:val="endnote reference"/>
    <w:basedOn w:val="Standardnpsmoodstavce"/>
    <w:uiPriority w:val="99"/>
    <w:semiHidden/>
    <w:unhideWhenUsed/>
    <w:rPr>
      <w:vertAlign w:val="superscript"/>
    </w:rPr>
  </w:style>
  <w:style w:type="paragraph" w:styleId="Obsah3">
    <w:name w:val="toc 3"/>
    <w:basedOn w:val="Normln"/>
    <w:next w:val="Normln"/>
    <w:uiPriority w:val="39"/>
    <w:unhideWhenUsed/>
    <w:pPr>
      <w:spacing w:after="57"/>
      <w:ind w:left="567"/>
    </w:pPr>
  </w:style>
  <w:style w:type="paragraph" w:styleId="Obsah4">
    <w:name w:val="toc 4"/>
    <w:basedOn w:val="Normln"/>
    <w:next w:val="Normln"/>
    <w:uiPriority w:val="39"/>
    <w:unhideWhenUsed/>
    <w:pPr>
      <w:spacing w:after="57"/>
      <w:ind w:left="850"/>
    </w:pPr>
  </w:style>
  <w:style w:type="paragraph" w:styleId="Obsah5">
    <w:name w:val="toc 5"/>
    <w:basedOn w:val="Normln"/>
    <w:next w:val="Normln"/>
    <w:uiPriority w:val="39"/>
    <w:unhideWhenUsed/>
    <w:pPr>
      <w:spacing w:after="57"/>
      <w:ind w:left="1134"/>
    </w:pPr>
  </w:style>
  <w:style w:type="paragraph" w:styleId="Obsah6">
    <w:name w:val="toc 6"/>
    <w:basedOn w:val="Normln"/>
    <w:next w:val="Normln"/>
    <w:uiPriority w:val="39"/>
    <w:unhideWhenUsed/>
    <w:pPr>
      <w:spacing w:after="57"/>
      <w:ind w:left="1417"/>
    </w:pPr>
  </w:style>
  <w:style w:type="paragraph" w:styleId="Obsah7">
    <w:name w:val="toc 7"/>
    <w:basedOn w:val="Normln"/>
    <w:next w:val="Normln"/>
    <w:uiPriority w:val="39"/>
    <w:unhideWhenUsed/>
    <w:pPr>
      <w:spacing w:after="57"/>
      <w:ind w:left="1701"/>
    </w:pPr>
  </w:style>
  <w:style w:type="paragraph" w:styleId="Obsah8">
    <w:name w:val="toc 8"/>
    <w:basedOn w:val="Normln"/>
    <w:next w:val="Normln"/>
    <w:uiPriority w:val="39"/>
    <w:unhideWhenUsed/>
    <w:pPr>
      <w:spacing w:after="57"/>
      <w:ind w:left="1984"/>
    </w:pPr>
  </w:style>
  <w:style w:type="paragraph" w:styleId="Obsah9">
    <w:name w:val="toc 9"/>
    <w:basedOn w:val="Normln"/>
    <w:next w:val="Normln"/>
    <w:uiPriority w:val="39"/>
    <w:unhideWhenUsed/>
    <w:pPr>
      <w:spacing w:after="57"/>
      <w:ind w:left="2268"/>
    </w:pPr>
  </w:style>
  <w:style w:type="paragraph" w:styleId="Textbubliny">
    <w:name w:val="Balloon Text"/>
    <w:basedOn w:val="Normln"/>
    <w:link w:val="TextbublinyChar"/>
    <w:uiPriority w:val="99"/>
    <w:semiHidden/>
    <w:unhideWhenUse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Pr>
      <w:rFonts w:ascii="Tahoma" w:hAnsi="Tahoma" w:cs="Tahoma"/>
      <w:sz w:val="16"/>
      <w:szCs w:val="16"/>
    </w:rPr>
  </w:style>
  <w:style w:type="character" w:styleId="Odkaznakoment">
    <w:name w:val="annotation reference"/>
    <w:basedOn w:val="Standardnpsmoodstavce"/>
    <w:uiPriority w:val="99"/>
    <w:unhideWhenUsed/>
    <w:rPr>
      <w:sz w:val="16"/>
      <w:szCs w:val="16"/>
    </w:rPr>
  </w:style>
  <w:style w:type="paragraph" w:styleId="Textkomente">
    <w:name w:val="annotation text"/>
    <w:basedOn w:val="Normln"/>
    <w:link w:val="TextkomenteChar"/>
    <w:uiPriority w:val="99"/>
    <w:unhideWhenUsed/>
    <w:pPr>
      <w:spacing w:line="240" w:lineRule="auto"/>
    </w:pPr>
    <w:rPr>
      <w:sz w:val="20"/>
      <w:szCs w:val="20"/>
    </w:rPr>
  </w:style>
  <w:style w:type="character" w:customStyle="1" w:styleId="TextkomenteChar">
    <w:name w:val="Text komentáře Char"/>
    <w:basedOn w:val="Standardnpsmoodstavce"/>
    <w:link w:val="Textkomente"/>
    <w:uiPriority w:val="99"/>
    <w:rPr>
      <w:sz w:val="20"/>
      <w:szCs w:val="20"/>
    </w:rPr>
  </w:style>
  <w:style w:type="paragraph" w:styleId="Pedmtkomente">
    <w:name w:val="annotation subject"/>
    <w:basedOn w:val="Textkomente"/>
    <w:next w:val="Textkomente"/>
    <w:link w:val="PedmtkomenteChar"/>
    <w:uiPriority w:val="99"/>
    <w:semiHidden/>
    <w:unhideWhenUsed/>
    <w:rPr>
      <w:b/>
      <w:bCs/>
    </w:rPr>
  </w:style>
  <w:style w:type="character" w:customStyle="1" w:styleId="PedmtkomenteChar">
    <w:name w:val="Předmět komentáře Char"/>
    <w:basedOn w:val="TextkomenteChar"/>
    <w:link w:val="Pedmtkomente"/>
    <w:uiPriority w:val="99"/>
    <w:semiHidden/>
    <w:rPr>
      <w:b/>
      <w:bCs/>
      <w:sz w:val="20"/>
      <w:szCs w:val="20"/>
    </w:rPr>
  </w:style>
  <w:style w:type="character" w:styleId="Hypertextovodkaz">
    <w:name w:val="Hyperlink"/>
    <w:basedOn w:val="Standardnpsmoodstavce"/>
    <w:uiPriority w:val="99"/>
    <w:unhideWhenUsed/>
    <w:rPr>
      <w:color w:val="0000FF" w:themeColor="hyperlink"/>
      <w:u w:val="single"/>
    </w:rPr>
  </w:style>
  <w:style w:type="character" w:customStyle="1" w:styleId="Nadpis1Char">
    <w:name w:val="Nadpis 1 Char"/>
    <w:basedOn w:val="Standardnpsmoodstavce"/>
    <w:link w:val="Nadpis1"/>
    <w:uiPriority w:val="9"/>
    <w:rPr>
      <w:rFonts w:eastAsia="Cambria" w:cs="Cambria"/>
      <w:b/>
      <w:bCs/>
      <w:sz w:val="32"/>
      <w:szCs w:val="28"/>
    </w:rPr>
  </w:style>
  <w:style w:type="character" w:customStyle="1" w:styleId="Nadpis2Char">
    <w:name w:val="Nadpis 2 Char"/>
    <w:basedOn w:val="Standardnpsmoodstavce"/>
    <w:link w:val="Nadpis2"/>
    <w:uiPriority w:val="9"/>
    <w:rPr>
      <w:rFonts w:eastAsia="Cambria" w:cs="Cambria"/>
      <w:b/>
      <w:bCs/>
      <w:sz w:val="26"/>
      <w:szCs w:val="26"/>
    </w:rPr>
  </w:style>
  <w:style w:type="character" w:customStyle="1" w:styleId="Nadpis3Char">
    <w:name w:val="Nadpis 3 Char"/>
    <w:basedOn w:val="Standardnpsmoodstavce"/>
    <w:link w:val="Nadpis3"/>
    <w:uiPriority w:val="9"/>
    <w:rPr>
      <w:rFonts w:ascii="Cambria" w:eastAsia="Cambria" w:hAnsi="Cambria" w:cs="Cambria"/>
      <w:b/>
      <w:bCs/>
      <w:color w:val="4F81BD" w:themeColor="accent1"/>
    </w:rPr>
  </w:style>
  <w:style w:type="character" w:customStyle="1" w:styleId="Nadpis4Char">
    <w:name w:val="Nadpis 4 Char"/>
    <w:basedOn w:val="Standardnpsmoodstavce"/>
    <w:link w:val="Nadpis4"/>
    <w:uiPriority w:val="9"/>
    <w:rPr>
      <w:rFonts w:ascii="Cambria" w:eastAsia="Cambria" w:hAnsi="Cambria" w:cs="Cambria"/>
      <w:b/>
      <w:bCs/>
      <w:i/>
      <w:iCs/>
      <w:color w:val="4F81BD" w:themeColor="accent1"/>
    </w:rPr>
  </w:style>
  <w:style w:type="character" w:customStyle="1" w:styleId="Nadpis5Char">
    <w:name w:val="Nadpis 5 Char"/>
    <w:basedOn w:val="Standardnpsmoodstavce"/>
    <w:link w:val="Nadpis5"/>
    <w:uiPriority w:val="9"/>
    <w:rPr>
      <w:rFonts w:ascii="Cambria" w:eastAsia="Cambria" w:hAnsi="Cambria" w:cs="Cambria"/>
      <w:color w:val="243F60" w:themeColor="accent1" w:themeShade="7F"/>
    </w:rPr>
  </w:style>
  <w:style w:type="character" w:customStyle="1" w:styleId="Nadpis6Char">
    <w:name w:val="Nadpis 6 Char"/>
    <w:basedOn w:val="Standardnpsmoodstavce"/>
    <w:link w:val="Nadpis6"/>
    <w:uiPriority w:val="9"/>
    <w:semiHidden/>
    <w:rPr>
      <w:rFonts w:ascii="Cambria" w:eastAsia="Cambria" w:hAnsi="Cambria" w:cs="Cambria"/>
      <w:i/>
      <w:iCs/>
      <w:color w:val="243F60" w:themeColor="accent1" w:themeShade="7F"/>
    </w:rPr>
  </w:style>
  <w:style w:type="character" w:customStyle="1" w:styleId="Nadpis7Char">
    <w:name w:val="Nadpis 7 Char"/>
    <w:basedOn w:val="Standardnpsmoodstavce"/>
    <w:link w:val="Nadpis7"/>
    <w:uiPriority w:val="9"/>
    <w:semiHidden/>
    <w:rPr>
      <w:rFonts w:ascii="Cambria" w:eastAsia="Cambria" w:hAnsi="Cambria" w:cs="Cambria"/>
      <w:i/>
      <w:iCs/>
      <w:color w:val="404040" w:themeColor="text1" w:themeTint="BF"/>
    </w:rPr>
  </w:style>
  <w:style w:type="character" w:customStyle="1" w:styleId="Nadpis8Char">
    <w:name w:val="Nadpis 8 Char"/>
    <w:basedOn w:val="Standardnpsmoodstavce"/>
    <w:link w:val="Nadpis8"/>
    <w:uiPriority w:val="9"/>
    <w:semiHidden/>
    <w:rPr>
      <w:rFonts w:ascii="Cambria" w:eastAsia="Cambria" w:hAnsi="Cambria" w:cs="Cambria"/>
      <w:color w:val="404040" w:themeColor="text1" w:themeTint="BF"/>
      <w:sz w:val="20"/>
      <w:szCs w:val="20"/>
    </w:rPr>
  </w:style>
  <w:style w:type="character" w:customStyle="1" w:styleId="Nadpis9Char">
    <w:name w:val="Nadpis 9 Char"/>
    <w:basedOn w:val="Standardnpsmoodstavce"/>
    <w:link w:val="Nadpis9"/>
    <w:uiPriority w:val="9"/>
    <w:semiHidden/>
    <w:rPr>
      <w:rFonts w:ascii="Cambria" w:eastAsia="Cambria" w:hAnsi="Cambria" w:cs="Cambria"/>
      <w:i/>
      <w:iCs/>
      <w:color w:val="404040" w:themeColor="text1" w:themeTint="BF"/>
      <w:sz w:val="20"/>
      <w:szCs w:val="20"/>
    </w:rPr>
  </w:style>
  <w:style w:type="character" w:styleId="Sledovanodkaz">
    <w:name w:val="FollowedHyperlink"/>
    <w:basedOn w:val="Standardnpsmoodstavce"/>
    <w:uiPriority w:val="99"/>
    <w:semiHidden/>
    <w:unhideWhenUsed/>
    <w:rPr>
      <w:color w:val="800080" w:themeColor="followedHyperlink"/>
      <w:u w:val="single"/>
    </w:rPr>
  </w:style>
  <w:style w:type="paragraph" w:styleId="Nadpisobsahu">
    <w:name w:val="TOC Heading"/>
    <w:basedOn w:val="Nadpis1"/>
    <w:next w:val="Normln"/>
    <w:uiPriority w:val="39"/>
    <w:unhideWhenUsed/>
    <w:qFormat/>
    <w:pPr>
      <w:numPr>
        <w:numId w:val="0"/>
      </w:numPr>
      <w:outlineLvl w:val="9"/>
    </w:pPr>
    <w:rPr>
      <w:rFonts w:ascii="Cambria" w:hAnsi="Cambria"/>
      <w:color w:val="365F91" w:themeColor="accent1" w:themeShade="BF"/>
      <w:sz w:val="28"/>
    </w:rPr>
  </w:style>
  <w:style w:type="paragraph" w:styleId="Obsah1">
    <w:name w:val="toc 1"/>
    <w:basedOn w:val="Normln"/>
    <w:next w:val="Normln"/>
    <w:uiPriority w:val="39"/>
    <w:unhideWhenUsed/>
    <w:pPr>
      <w:spacing w:after="100"/>
    </w:pPr>
  </w:style>
  <w:style w:type="paragraph" w:styleId="Obsah2">
    <w:name w:val="toc 2"/>
    <w:basedOn w:val="Normln"/>
    <w:next w:val="Normln"/>
    <w:uiPriority w:val="39"/>
    <w:unhideWhenUsed/>
    <w:pPr>
      <w:spacing w:after="100"/>
      <w:ind w:left="220"/>
    </w:pPr>
  </w:style>
  <w:style w:type="paragraph" w:styleId="Zhlav">
    <w:name w:val="header"/>
    <w:basedOn w:val="Normln"/>
    <w:link w:val="ZhlavChar"/>
    <w:uiPriority w:val="99"/>
    <w:unhideWhenUsed/>
    <w:pPr>
      <w:tabs>
        <w:tab w:val="center" w:pos="4536"/>
        <w:tab w:val="right" w:pos="9072"/>
      </w:tabs>
      <w:spacing w:after="0" w:line="240" w:lineRule="auto"/>
    </w:pPr>
  </w:style>
  <w:style w:type="character" w:customStyle="1" w:styleId="ZhlavChar">
    <w:name w:val="Záhlaví Char"/>
    <w:basedOn w:val="Standardnpsmoodstavce"/>
    <w:link w:val="Zhlav"/>
    <w:uiPriority w:val="99"/>
  </w:style>
  <w:style w:type="paragraph" w:styleId="Zpat">
    <w:name w:val="footer"/>
    <w:basedOn w:val="Normln"/>
    <w:link w:val="ZpatChar"/>
    <w:uiPriority w:val="99"/>
    <w:unhideWhenUsed/>
    <w:pPr>
      <w:tabs>
        <w:tab w:val="center" w:pos="4536"/>
        <w:tab w:val="right" w:pos="9072"/>
      </w:tabs>
      <w:spacing w:after="0" w:line="240" w:lineRule="auto"/>
    </w:pPr>
  </w:style>
  <w:style w:type="character" w:customStyle="1" w:styleId="ZpatChar">
    <w:name w:val="Zápatí Char"/>
    <w:basedOn w:val="Standardnpsmoodstavce"/>
    <w:link w:val="Zpat"/>
    <w:uiPriority w:val="99"/>
  </w:style>
  <w:style w:type="paragraph" w:styleId="Odstavecseseznamem">
    <w:name w:val="List Paragraph"/>
    <w:basedOn w:val="Normln"/>
    <w:link w:val="OdstavecseseznamemChar"/>
    <w:uiPriority w:val="34"/>
    <w:qFormat/>
    <w:pPr>
      <w:ind w:left="720"/>
      <w:contextualSpacing/>
    </w:pPr>
  </w:style>
  <w:style w:type="paragraph" w:styleId="Zkladntext">
    <w:name w:val="Body Text"/>
    <w:basedOn w:val="Normln"/>
    <w:link w:val="ZkladntextChar1"/>
    <w:pPr>
      <w:spacing w:after="0" w:line="240" w:lineRule="auto"/>
    </w:pPr>
    <w:rPr>
      <w:rFonts w:ascii="Times New Roman" w:eastAsia="Times New Roman" w:hAnsi="Times New Roman" w:cs="Times New Roman"/>
      <w:b/>
      <w:sz w:val="28"/>
      <w:szCs w:val="20"/>
      <w:u w:val="single"/>
    </w:rPr>
  </w:style>
  <w:style w:type="character" w:customStyle="1" w:styleId="ZkladntextChar">
    <w:name w:val="Základní text Char"/>
    <w:basedOn w:val="Standardnpsmoodstavce"/>
    <w:uiPriority w:val="99"/>
    <w:semiHidden/>
  </w:style>
  <w:style w:type="character" w:customStyle="1" w:styleId="ZkladntextChar1">
    <w:name w:val="Základní text Char1"/>
    <w:link w:val="Zkladntext"/>
    <w:rPr>
      <w:rFonts w:ascii="Times New Roman" w:eastAsia="Times New Roman" w:hAnsi="Times New Roman" w:cs="Times New Roman"/>
      <w:b/>
      <w:sz w:val="28"/>
      <w:szCs w:val="20"/>
      <w:u w:val="single"/>
      <w:lang w:eastAsia="cs-CZ"/>
    </w:rPr>
  </w:style>
  <w:style w:type="table" w:styleId="Mkatabulky">
    <w:name w:val="Table Grid"/>
    <w:basedOn w:val="Normlntabulka"/>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pPr>
      <w:spacing w:after="0" w:line="240" w:lineRule="auto"/>
    </w:pPr>
    <w:rPr>
      <w:rFonts w:ascii="Times New Roman" w:hAnsi="Times New Roman" w:cs="Times New Roman"/>
      <w:color w:val="000000"/>
      <w:sz w:val="24"/>
      <w:szCs w:val="24"/>
    </w:rPr>
  </w:style>
  <w:style w:type="character" w:styleId="slostrnky">
    <w:name w:val="page number"/>
    <w:basedOn w:val="Standardnpsmoodstavce"/>
  </w:style>
  <w:style w:type="paragraph" w:customStyle="1" w:styleId="Bodsmlouvy-21">
    <w:name w:val="Bod smlouvy - 2.1"/>
    <w:pPr>
      <w:numPr>
        <w:ilvl w:val="1"/>
        <w:numId w:val="2"/>
      </w:numPr>
      <w:spacing w:after="0" w:line="240" w:lineRule="auto"/>
      <w:jc w:val="both"/>
      <w:outlineLvl w:val="1"/>
    </w:pPr>
    <w:rPr>
      <w:rFonts w:ascii="Times New Roman" w:eastAsia="Times New Roman" w:hAnsi="Times New Roman" w:cs="Times New Roman"/>
      <w:color w:val="000000"/>
      <w:sz w:val="20"/>
      <w:szCs w:val="20"/>
    </w:rPr>
  </w:style>
  <w:style w:type="paragraph" w:customStyle="1" w:styleId="lnek">
    <w:name w:val="Článek"/>
    <w:basedOn w:val="Normln"/>
    <w:next w:val="Bodsmlouvy-21"/>
    <w:pPr>
      <w:numPr>
        <w:numId w:val="2"/>
      </w:numPr>
      <w:spacing w:before="360" w:after="360" w:line="240" w:lineRule="auto"/>
      <w:jc w:val="center"/>
    </w:pPr>
    <w:rPr>
      <w:rFonts w:ascii="Times New Roman" w:eastAsia="Times New Roman" w:hAnsi="Times New Roman" w:cs="Times New Roman"/>
      <w:b/>
      <w:color w:val="0000FF"/>
      <w:sz w:val="28"/>
      <w:szCs w:val="20"/>
    </w:rPr>
  </w:style>
  <w:style w:type="paragraph" w:customStyle="1" w:styleId="Bodsmlouvy-211">
    <w:name w:val="Bod smlouvy - 2.1.1"/>
    <w:basedOn w:val="Bodsmlouvy-21"/>
    <w:pPr>
      <w:numPr>
        <w:ilvl w:val="2"/>
      </w:numPr>
      <w:tabs>
        <w:tab w:val="clear" w:pos="720"/>
        <w:tab w:val="num" w:pos="360"/>
        <w:tab w:val="left" w:pos="1134"/>
        <w:tab w:val="right" w:pos="9356"/>
      </w:tabs>
      <w:spacing w:after="60"/>
      <w:ind w:left="360" w:hanging="360"/>
      <w:outlineLvl w:val="2"/>
    </w:pPr>
  </w:style>
  <w:style w:type="character" w:styleId="Zdraznn">
    <w:name w:val="Emphasis"/>
    <w:basedOn w:val="Standardnpsmoodstavce"/>
    <w:uiPriority w:val="20"/>
    <w:qFormat/>
    <w:rPr>
      <w:i/>
      <w:iCs/>
    </w:rPr>
  </w:style>
  <w:style w:type="paragraph" w:styleId="Textpoznpodarou">
    <w:name w:val="footnote text"/>
    <w:basedOn w:val="Normln"/>
    <w:link w:val="TextpoznpodarouChar"/>
    <w:uiPriority w:val="99"/>
    <w:semiHidden/>
    <w:unhideWhenUsed/>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Pr>
      <w:sz w:val="20"/>
      <w:szCs w:val="20"/>
    </w:rPr>
  </w:style>
  <w:style w:type="character" w:styleId="Znakapoznpodarou">
    <w:name w:val="footnote reference"/>
    <w:rPr>
      <w:rFonts w:cs="Times New Roman"/>
      <w:vertAlign w:val="superscript"/>
    </w:rPr>
  </w:style>
  <w:style w:type="paragraph" w:styleId="FormtovanvHTML">
    <w:name w:val="HTML Preformatted"/>
    <w:basedOn w:val="Normln"/>
    <w:link w:val="FormtovanvHTMLChar"/>
    <w:uiPriority w:val="99"/>
    <w:semiHidden/>
    <w:unhideWhenUsed/>
    <w:pPr>
      <w:spacing w:after="0"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Pr>
      <w:rFonts w:ascii="Consolas" w:hAnsi="Consolas"/>
      <w:sz w:val="20"/>
      <w:szCs w:val="20"/>
    </w:rPr>
  </w:style>
  <w:style w:type="paragraph" w:styleId="Zkladntextodsazen2">
    <w:name w:val="Body Text Indent 2"/>
    <w:basedOn w:val="Normln"/>
    <w:link w:val="Zkladntextodsazen2Char"/>
    <w:uiPriority w:val="99"/>
    <w:unhideWhenUsed/>
    <w:pPr>
      <w:spacing w:after="120" w:line="480" w:lineRule="auto"/>
      <w:ind w:left="283"/>
    </w:pPr>
  </w:style>
  <w:style w:type="character" w:customStyle="1" w:styleId="Zkladntextodsazen2Char">
    <w:name w:val="Základní text odsazený 2 Char"/>
    <w:basedOn w:val="Standardnpsmoodstavce"/>
    <w:link w:val="Zkladntextodsazen2"/>
    <w:uiPriority w:val="99"/>
  </w:style>
  <w:style w:type="paragraph" w:customStyle="1" w:styleId="rove1">
    <w:name w:val="úroveň 1"/>
    <w:basedOn w:val="Normln"/>
    <w:pPr>
      <w:numPr>
        <w:numId w:val="5"/>
      </w:numPr>
      <w:spacing w:before="480" w:after="240" w:line="240" w:lineRule="auto"/>
    </w:pPr>
    <w:rPr>
      <w:rFonts w:ascii="Times New Roman" w:eastAsia="Times New Roman" w:hAnsi="Times New Roman" w:cs="Times New Roman"/>
      <w:b/>
      <w:bCs/>
      <w:sz w:val="24"/>
      <w:szCs w:val="24"/>
      <w:lang w:eastAsia="ar-SA"/>
    </w:rPr>
  </w:style>
  <w:style w:type="paragraph" w:customStyle="1" w:styleId="rove2">
    <w:name w:val="úroveň 2"/>
    <w:basedOn w:val="Normln"/>
    <w:pPr>
      <w:numPr>
        <w:ilvl w:val="1"/>
        <w:numId w:val="5"/>
      </w:numPr>
      <w:spacing w:after="120" w:line="240" w:lineRule="auto"/>
      <w:jc w:val="both"/>
    </w:pPr>
    <w:rPr>
      <w:rFonts w:ascii="Times New Roman" w:eastAsia="Times New Roman" w:hAnsi="Times New Roman" w:cs="Times New Roman"/>
      <w:sz w:val="24"/>
      <w:szCs w:val="24"/>
      <w:lang w:eastAsia="ar-SA"/>
    </w:rPr>
  </w:style>
  <w:style w:type="paragraph" w:customStyle="1" w:styleId="Textkomente2">
    <w:name w:val="Text komentáře2"/>
    <w:basedOn w:val="Normln"/>
    <w:semiHidden/>
    <w:unhideWhenUsed/>
    <w:pPr>
      <w:spacing w:after="0" w:line="240" w:lineRule="auto"/>
    </w:pPr>
    <w:rPr>
      <w:rFonts w:ascii="Times New Roman" w:eastAsia="Times New Roman" w:hAnsi="Times New Roman" w:cs="Times New Roman"/>
      <w:sz w:val="20"/>
      <w:szCs w:val="20"/>
      <w:lang w:eastAsia="ar-SA"/>
    </w:rPr>
  </w:style>
  <w:style w:type="character" w:customStyle="1" w:styleId="TextkomenteChar2">
    <w:name w:val="Text komentáře Char2"/>
    <w:basedOn w:val="Standardnpsmoodstavce"/>
    <w:semiHidden/>
    <w:rPr>
      <w:rFonts w:ascii="Times New Roman" w:eastAsia="Times New Roman" w:hAnsi="Times New Roman" w:cs="Times New Roman"/>
      <w:sz w:val="20"/>
      <w:szCs w:val="20"/>
    </w:rPr>
  </w:style>
  <w:style w:type="character" w:customStyle="1" w:styleId="OdstavecseseznamemChar">
    <w:name w:val="Odstavec se seznamem Char"/>
    <w:link w:val="Odstavecseseznamem"/>
    <w:uiPriority w:val="34"/>
  </w:style>
  <w:style w:type="character" w:customStyle="1" w:styleId="docdata">
    <w:name w:val="docdata"/>
    <w:basedOn w:val="Standardnpsmoodstavce"/>
  </w:style>
  <w:style w:type="paragraph" w:styleId="Revize">
    <w:name w:val="Revision"/>
    <w:hidden/>
    <w:uiPriority w:val="99"/>
    <w:semiHidden/>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Arial"/>
        <a:cs typeface="Arial"/>
      </a:majorFont>
      <a:minorFont>
        <a:latin typeface="Calibri"/>
        <a:ea typeface="Arial"/>
        <a:cs typeface="Arial"/>
      </a:minorFont>
    </a:fontScheme>
    <a:fmtScheme name="Kancelář">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_xmlsignatures/_rels/origin.sigs.rels><?xml version="1.0" encoding="UTF-8" standalone="yes"?>
<Relationships xmlns="http://schemas.openxmlformats.org/package/2006/relationships"><Relationship Id="rId2" Type="http://schemas.openxmlformats.org/package/2006/relationships/digital-signature/signature" Target="sig2.xml"/><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hCPnzzUwh9bk3gFCc5pFpObR//dPLo3UzyzhfRVTAz0=</DigestValue>
    </Reference>
    <Reference Type="http://www.w3.org/2000/09/xmldsig#Object" URI="#idOfficeObject">
      <DigestMethod Algorithm="http://www.w3.org/2001/04/xmlenc#sha256"/>
      <DigestValue>uuMPoKR15aX85SiW1V/S15inLns+WteqGR20m0iZomM=</DigestValue>
    </Reference>
    <Reference Type="http://uri.etsi.org/01903#SignedProperties" URI="#idSignedProperties">
      <Transforms>
        <Transform Algorithm="http://www.w3.org/TR/2001/REC-xml-c14n-20010315"/>
      </Transforms>
      <DigestMethod Algorithm="http://www.w3.org/2001/04/xmlenc#sha256"/>
      <DigestValue>3ejKR+M1vEfQ0RWGlq+Kp0xxEKhlI7FUNOrajhoGhew=</DigestValue>
    </Reference>
  </SignedInfo>
  <SignatureValue>EnCSs4qHph2nK7a0T0WXuJ8IMKqVfW9xp0WE1b8zjDkL/QCSsJoiS3zC3VMPsNS1VvTyGB2yfsDM
445jv7XnYi7kb0oxaCMlVEtBtBjGWcaPZpkGIQzdvAftFjARuCUc5s1bmCjhAQV4EeLzTB8O8FAS
MWuF4Cg3SCvTlQmHvV/bIGDnNwIdgD1nhmb5dB6G5qNviJAojSjkYOo2ocyvRXWX/wZomC0xbvNP
NVCoALK0YRZJ3X2FlMbZS354S0AXBGHk4QAK4y0q0Xq9XU5uhSnpGSJrpSm98+rdyQvgU+khH304
C5kPXrYI4Kj8BNPqyw6Xatnff+jJmY8gVpDTmw==</SignatureValue>
  <KeyInfo>
    <X509Data>
      <X509Certificate>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</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2"/>
            <mdssi:RelationshipReference xmlns:mdssi="http://schemas.openxmlformats.org/package/2006/digital-signature" SourceId="rId1"/>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mdssi:RelationshipReference xmlns:mdssi="http://schemas.openxmlformats.org/package/2006/digital-signature" SourceId="rId10"/>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8"/>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Transform>
          <Transform Algorithm="http://www.w3.org/TR/2001/REC-xml-c14n-20010315"/>
        </Transforms>
        <DigestMethod Algorithm="http://www.w3.org/2001/04/xmlenc#sha256"/>
        <DigestValue>iJadB4JxDVIKuXmzfujHqesZeZSyaO1vXccPzsrGgag=</DigestValue>
      </Reference>
      <Reference URI="/word/_rels/footer1.xml.rels?ContentType=application/vnd.openxmlformats-package.relationships+xml">
        <Transforms>
          <Transform Algorithm="http://schemas.openxmlformats.org/package/2006/RelationshipTransform">
            <mdssi:RelationshipReference xmlns:mdssi="http://schemas.openxmlformats.org/package/2006/digital-signature" SourceId="rId1"/>
            <mdssi:RelationshipReference xmlns:mdssi="http://schemas.openxmlformats.org/package/2006/digital-signature" SourceId="rId3"/>
            <mdssi:RelationshipReference xmlns:mdssi="http://schemas.openxmlformats.org/package/2006/digital-signature" SourceId="rId2"/>
          </Transform>
          <Transform Algorithm="http://www.w3.org/TR/2001/REC-xml-c14n-20010315"/>
        </Transforms>
        <DigestMethod Algorithm="http://www.w3.org/2001/04/xmlenc#sha256"/>
        <DigestValue>bBz7pwXWb4MZukdx6p59Qln8lNfwsc/OUtXWgWGgXCQ=</DigestValue>
      </Reference>
      <Reference URI="/word/_rels/footer2.xml.rels?ContentType=application/vnd.openxmlformats-package.relationships+xml">
        <Transforms>
          <Transform Algorithm="http://schemas.openxmlformats.org/package/2006/RelationshipTransform">
            <mdssi:RelationshipReference xmlns:mdssi="http://schemas.openxmlformats.org/package/2006/digital-signature" SourceId="rId2"/>
            <mdssi:RelationshipReference xmlns:mdssi="http://schemas.openxmlformats.org/package/2006/digital-signature" SourceId="rId1"/>
            <mdssi:RelationshipReference xmlns:mdssi="http://schemas.openxmlformats.org/package/2006/digital-signature" SourceId="rId3"/>
          </Transform>
          <Transform Algorithm="http://www.w3.org/TR/2001/REC-xml-c14n-20010315"/>
        </Transforms>
        <DigestMethod Algorithm="http://www.w3.org/2001/04/xmlenc#sha256"/>
        <DigestValue>bBz7pwXWb4MZukdx6p59Qln8lNfwsc/OUtXWgWGgXCQ=</DigestValue>
      </Reference>
      <Reference URI="/word/_rels/header2.xml.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DO4pNPjyA54YIiBTxW/r2FIl3z2WsyjYcRdl8LMklHA=</DigestValue>
      </Reference>
      <Reference URI="/word/document.xml?ContentType=application/vnd.openxmlformats-officedocument.wordprocessingml.document.main+xml">
        <DigestMethod Algorithm="http://www.w3.org/2001/04/xmlenc#sha256"/>
        <DigestValue>P1vJGAcv6OpiXTxyw4TSuw1FAmlUudJYMvP30xgLXZE=</DigestValue>
      </Reference>
      <Reference URI="/word/endnotes.xml?ContentType=application/vnd.openxmlformats-officedocument.wordprocessingml.endnotes+xml">
        <DigestMethod Algorithm="http://www.w3.org/2001/04/xmlenc#sha256"/>
        <DigestValue>9LikQ6vynbR1gQWPDXn+PYDYSguelUxrFTYvlphxExI=</DigestValue>
      </Reference>
      <Reference URI="/word/fontTable.xml?ContentType=application/vnd.openxmlformats-officedocument.wordprocessingml.fontTable+xml">
        <DigestMethod Algorithm="http://www.w3.org/2001/04/xmlenc#sha256"/>
        <DigestValue>3i/vEpSzDic6z+mA0HJXIjNDfv1LLnIF4M9iBKfRtlY=</DigestValue>
      </Reference>
      <Reference URI="/word/footer1.xml?ContentType=application/vnd.openxmlformats-officedocument.wordprocessingml.footer+xml">
        <DigestMethod Algorithm="http://www.w3.org/2001/04/xmlenc#sha256"/>
        <DigestValue>UnCOHnB1xtwvFeHlXIQE8BFn4lOT390RHiMvpx4y4xg=</DigestValue>
      </Reference>
      <Reference URI="/word/footer2.xml?ContentType=application/vnd.openxmlformats-officedocument.wordprocessingml.footer+xml">
        <DigestMethod Algorithm="http://www.w3.org/2001/04/xmlenc#sha256"/>
        <DigestValue>OLgEfjclgLWAk4FEaudzmLl36oS2tcN0dJ1QRozhAoc=</DigestValue>
      </Reference>
      <Reference URI="/word/footnotes.xml?ContentType=application/vnd.openxmlformats-officedocument.wordprocessingml.footnotes+xml">
        <DigestMethod Algorithm="http://www.w3.org/2001/04/xmlenc#sha256"/>
        <DigestValue>z+wSLU4q0du9xL7ldUsn9zdChpF/4m5sN6qujxsYk+I=</DigestValue>
      </Reference>
      <Reference URI="/word/header1.xml?ContentType=application/vnd.openxmlformats-officedocument.wordprocessingml.header+xml">
        <DigestMethod Algorithm="http://www.w3.org/2001/04/xmlenc#sha256"/>
        <DigestValue>co1nKnKHBHQjkeBO+iVSJgdDGK0SJlKmRydnvZQl29U=</DigestValue>
      </Reference>
      <Reference URI="/word/header2.xml?ContentType=application/vnd.openxmlformats-officedocument.wordprocessingml.header+xml">
        <DigestMethod Algorithm="http://www.w3.org/2001/04/xmlenc#sha256"/>
        <DigestValue>ARyDsXZpKdlEJt/VxW2gYo8K3LRNzNEtjgv0qoO+qyw=</DigestValue>
      </Reference>
      <Reference URI="/word/media/image1.png?ContentType=image/png">
        <DigestMethod Algorithm="http://www.w3.org/2001/04/xmlenc#sha256"/>
        <DigestValue>s5ME90bBqk0fGjlE1CZ+4dpXEDWTuQPdSSevKt1zV9Q=</DigestValue>
      </Reference>
      <Reference URI="/word/media/image2.png?ContentType=image/png">
        <DigestMethod Algorithm="http://www.w3.org/2001/04/xmlenc#sha256"/>
        <DigestValue>5+kk5+u95E/DG8tUuGINzvOR8NC3ESKKaHK9tcOvA8M=</DigestValue>
      </Reference>
      <Reference URI="/word/media/image3.png?ContentType=image/png">
        <DigestMethod Algorithm="http://www.w3.org/2001/04/xmlenc#sha256"/>
        <DigestValue>kpHlHTE1WCahFlx+X7n8qxzA8hP6DfVTm66Pj74eL3Y=</DigestValue>
      </Reference>
      <Reference URI="/word/media/image4.png?ContentType=image/png">
        <DigestMethod Algorithm="http://www.w3.org/2001/04/xmlenc#sha256"/>
        <DigestValue>dywAGc00gKCUjKqzd+SRjFfYFHCHN6tIXSzt3h7T8To=</DigestValue>
      </Reference>
      <Reference URI="/word/numbering.xml?ContentType=application/vnd.openxmlformats-officedocument.wordprocessingml.numbering+xml">
        <DigestMethod Algorithm="http://www.w3.org/2001/04/xmlenc#sha256"/>
        <DigestValue>Ruhoy/E2OcIYs4odCXwevmwfrOHRxnwyS4yuMFigw9k=</DigestValue>
      </Reference>
      <Reference URI="/word/settings.xml?ContentType=application/vnd.openxmlformats-officedocument.wordprocessingml.settings+xml">
        <DigestMethod Algorithm="http://www.w3.org/2001/04/xmlenc#sha256"/>
        <DigestValue>awy8OELdI3MsHDlRbxO/Mobhi2WGDuYDqBD26EqK+EI=</DigestValue>
      </Reference>
      <Reference URI="/word/styles.xml?ContentType=application/vnd.openxmlformats-officedocument.wordprocessingml.styles+xml">
        <DigestMethod Algorithm="http://www.w3.org/2001/04/xmlenc#sha256"/>
        <DigestValue>ExMYRY1p202nVzCEweeRA4aOfVal444EAM7r3A+ew/s=</DigestValue>
      </Reference>
      <Reference URI="/word/theme/theme1.xml?ContentType=application/vnd.openxmlformats-officedocument.theme+xml">
        <DigestMethod Algorithm="http://www.w3.org/2001/04/xmlenc#sha256"/>
        <DigestValue>qqeiPCZNJigE/DuRPzDWNB6c347CDhaNcTQFRBcZwu8=</DigestValue>
      </Reference>
      <Reference URI="/word/webSettings.xml?ContentType=application/vnd.openxmlformats-officedocument.wordprocessingml.webSettings+xml">
        <DigestMethod Algorithm="http://www.w3.org/2001/04/xmlenc#sha256"/>
        <DigestValue>c+/AhCFBqjk0FbYMoFtwRggRSHtU5pZWq6m4nj3oils=</DigestValue>
      </Reference>
    </Manifest>
    <SignatureProperties>
      <SignatureProperty Id="idSignatureTime" Target="#idPackageSignature">
        <mdssi:SignatureTime xmlns:mdssi="http://schemas.openxmlformats.org/package/2006/digital-signature">
          <mdssi:Format>YYYY-MM-DDThh:mm:ssTZD</mdssi:Format>
          <mdssi:Value>2022-04-14T13:20:41Z</mdssi:Value>
        </mdssi:SignatureTime>
      </SignatureProperty>
    </SignatureProperties>
  </Object>
  <Object Id="idOfficeObject">
    <SignatureProperties>
      <SignatureProperty Id="idOfficeV1Details" Target="#idPackageSignature">
        <SignatureInfoV1 xmlns="http://schemas.microsoft.com/office/2006/digsig">
          <SetupID/>
          <SignatureText/>
          <SignatureImage/>
          <SignatureComments/>
          <WindowsVersion>10.0</WindowsVersion>
          <OfficeVersion>16.0.15028/23</OfficeVersion>
          <ApplicationVersion>16.0.15028</ApplicationVersion>
          <Monitors>2</Monitors>
          <HorizontalResolution>1920</HorizontalResolution>
          <VerticalResolution>1200</VerticalResolution>
          <ColorDepth>32</ColorDepth>
          <SignatureProviderId>{00000000-0000-0000-0000-000000000000}</SignatureProviderId>
          <SignatureProviderUrl/>
          <SignatureProviderDetails>9</SignatureProviderDetails>
          <SignatureType>1</SignatureType>
        </SignatureInfoV1>
      </SignatureProperty>
    </SignatureProperties>
  </Object>
  <Object>
    <xd:QualifyingProperties xmlns:xd="http://uri.etsi.org/01903/v1.3.2#" Target="#idPackageSignature">
      <xd:SignedProperties Id="idSignedProperties">
        <xd:SignedSignatureProperties>
          <xd:SigningTime>2022-04-14T13:20:41Z</xd:SigningTime>
          <xd:SigningCertificate>
            <xd:Cert>
              <xd:CertDigest>
                <DigestMethod Algorithm="http://www.w3.org/2001/04/xmlenc#sha256"/>
                <DigestValue>JSQANJoicQeTd0be+Ih/V8dFeqxkhRcr3BQ6ksnl+6k=</DigestValue>
              </xd:CertDigest>
              <xd:IssuerSerial>
                <X509IssuerName>CN=PostSignum Qualified CA 4, O="Česká pošta, s.p.", OID.2.5.4.97=NTRCZ-47114983, C=CZ</X509IssuerName>
                <X509SerialNumber>22185765</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</xd:EncapsulatedX509Certificate>
            <xd:EncapsulatedX509Certificate>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</xd:EncapsulatedX509Certificate>
          </xd:CertificateValues>
        </xd:UnsignedSignatureProperties>
      </xd:UnsignedProperties>
    </xd:QualifyingProperties>
  </Object>
</Signature>
</file>

<file path=_xmlsignatures/sig2.xml><?xml version="1.0" encoding="utf-8"?>
<Signature xmlns="http://www.w3.org/2000/09/xmldsig#" Id="idPackageSignature">
  <SignedInfo>
    <CanonicalizationMethod Algorithm="http://www.w3.org/TR/2001/REC-xml-c14n-20010315"/>
    <SignatureMethod Algorithm="http://www.w3.org/2001/04/xmldsig-more#rsa-sha256"/>
    <Reference Type="http://www.w3.org/2000/09/xmldsig#Object" URI="#idPackageObject">
      <DigestMethod Algorithm="http://www.w3.org/2001/04/xmlenc#sha256"/>
      <DigestValue>rGurn9D8VSltRly9nsWiAu8cpVw3VEFEzv/mzDTzhEg=</DigestValue>
    </Reference>
    <Reference Type="http://www.w3.org/2000/09/xmldsig#Object" URI="#idOfficeObject">
      <DigestMethod Algorithm="http://www.w3.org/2001/04/xmlenc#sha256"/>
      <DigestValue>+4PCWQAqB7Tif5d1mrw0otGpIi2kupMruMwpdya7Q90=</DigestValue>
    </Reference>
    <Reference Type="http://uri.etsi.org/01903#SignedProperties" URI="#idSignedProperties">
      <Transforms>
        <Transform Algorithm="http://www.w3.org/TR/2001/REC-xml-c14n-20010315"/>
      </Transforms>
      <DigestMethod Algorithm="http://www.w3.org/2001/04/xmlenc#sha256"/>
      <DigestValue>4KSw/BFuU2Ym1d6WJJuznAcZme0K/sfPnolJhsQtl84=</DigestValue>
    </Reference>
  </SignedInfo>
  <SignatureValue>vKtVYmx+lnByMa0UQsdD4ozGaP2NdvQvXje2OsuZOtj8/pFywgc7pkm+UkK1gy+NUqkQBI22S6uY
IAKmHwJBNY0xnK29VASVaUOeylV5dZLJ1EMsy3ZSoXW/X/KujsTE6AvC8GTa3OCxlMuxNZzHV/o7
aMDDusYfMnf68akuhSp45N2kbuMGZKwf1zVFSc4m93u8ts2klAKO7PpDXPDbJtpGPweq/3d4bY62
Wlcvkcgj1EPWDFha/vCit45jldj9fO5WrX9Zuu2GwEHAh59hGDsCsYISZdR0WYdwVyTXYLghC2DP
SwA7WM3jw/BfFdmOItR5rol7hw5VIOjzT0NcQA==</SignatureValue>
  <KeyInfo>
    <X509Data>
      <X509Certificate>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</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Mq3mDDWudLiaQFa1psBgLG+/en7p7r8re0MtlxnuiUI=</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10"/>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8"/>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2"/>
            <mdssi:RelationshipReference xmlns:mdssi="http://schemas.openxmlformats.org/package/2006/digital-signature" SourceId="rId1"/>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5"/>
          </Transform>
          <Transform Algorithm="http://www.w3.org/TR/2001/REC-xml-c14n-20010315"/>
        </Transforms>
        <DigestMethod Algorithm="http://www.w3.org/2001/04/xmlenc#sha256"/>
        <DigestValue>iJadB4JxDVIKuXmzfujHqesZeZSyaO1vXccPzsrGgag=</DigestValue>
      </Reference>
      <Reference URI="/word/_rels/footer1.xml.rels?ContentType=application/vnd.openxmlformats-package.relationships+xml">
        <Transforms>
          <Transform Algorithm="http://schemas.openxmlformats.org/package/2006/RelationshipTransform">
            <mdssi:RelationshipReference xmlns:mdssi="http://schemas.openxmlformats.org/package/2006/digital-signature" SourceId="rId2"/>
            <mdssi:RelationshipReference xmlns:mdssi="http://schemas.openxmlformats.org/package/2006/digital-signature" SourceId="rId1"/>
            <mdssi:RelationshipReference xmlns:mdssi="http://schemas.openxmlformats.org/package/2006/digital-signature" SourceId="rId3"/>
          </Transform>
          <Transform Algorithm="http://www.w3.org/TR/2001/REC-xml-c14n-20010315"/>
        </Transforms>
        <DigestMethod Algorithm="http://www.w3.org/2001/04/xmlenc#sha256"/>
        <DigestValue>bBz7pwXWb4MZukdx6p59Qln8lNfwsc/OUtXWgWGgXCQ=</DigestValue>
      </Reference>
      <Reference URI="/word/_rels/footer2.xml.rels?ContentType=application/vnd.openxmlformats-package.relationships+xml">
        <Transforms>
          <Transform Algorithm="http://schemas.openxmlformats.org/package/2006/RelationshipTransform">
            <mdssi:RelationshipReference xmlns:mdssi="http://schemas.openxmlformats.org/package/2006/digital-signature" SourceId="rId3"/>
            <mdssi:RelationshipReference xmlns:mdssi="http://schemas.openxmlformats.org/package/2006/digital-signature" SourceId="rId2"/>
            <mdssi:RelationshipReference xmlns:mdssi="http://schemas.openxmlformats.org/package/2006/digital-signature" SourceId="rId1"/>
          </Transform>
          <Transform Algorithm="http://www.w3.org/TR/2001/REC-xml-c14n-20010315"/>
        </Transforms>
        <DigestMethod Algorithm="http://www.w3.org/2001/04/xmlenc#sha256"/>
        <DigestValue>bBz7pwXWb4MZukdx6p59Qln8lNfwsc/OUtXWgWGgXCQ=</DigestValue>
      </Reference>
      <Reference URI="/word/_rels/header2.xml.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1/04/xmlenc#sha256"/>
        <DigestValue>DO4pNPjyA54YIiBTxW/r2FIl3z2WsyjYcRdl8LMklHA=</DigestValue>
      </Reference>
      <Reference URI="/word/document.xml?ContentType=application/vnd.openxmlformats-officedocument.wordprocessingml.document.main+xml">
        <DigestMethod Algorithm="http://www.w3.org/2001/04/xmlenc#sha256"/>
        <DigestValue>P1vJGAcv6OpiXTxyw4TSuw1FAmlUudJYMvP30xgLXZE=</DigestValue>
      </Reference>
      <Reference URI="/word/endnotes.xml?ContentType=application/vnd.openxmlformats-officedocument.wordprocessingml.endnotes+xml">
        <DigestMethod Algorithm="http://www.w3.org/2001/04/xmlenc#sha256"/>
        <DigestValue>9LikQ6vynbR1gQWPDXn+PYDYSguelUxrFTYvlphxExI=</DigestValue>
      </Reference>
      <Reference URI="/word/fontTable.xml?ContentType=application/vnd.openxmlformats-officedocument.wordprocessingml.fontTable+xml">
        <DigestMethod Algorithm="http://www.w3.org/2001/04/xmlenc#sha256"/>
        <DigestValue>3i/vEpSzDic6z+mA0HJXIjNDfv1LLnIF4M9iBKfRtlY=</DigestValue>
      </Reference>
      <Reference URI="/word/footer1.xml?ContentType=application/vnd.openxmlformats-officedocument.wordprocessingml.footer+xml">
        <DigestMethod Algorithm="http://www.w3.org/2001/04/xmlenc#sha256"/>
        <DigestValue>UnCOHnB1xtwvFeHlXIQE8BFn4lOT390RHiMvpx4y4xg=</DigestValue>
      </Reference>
      <Reference URI="/word/footer2.xml?ContentType=application/vnd.openxmlformats-officedocument.wordprocessingml.footer+xml">
        <DigestMethod Algorithm="http://www.w3.org/2001/04/xmlenc#sha256"/>
        <DigestValue>OLgEfjclgLWAk4FEaudzmLl36oS2tcN0dJ1QRozhAoc=</DigestValue>
      </Reference>
      <Reference URI="/word/footnotes.xml?ContentType=application/vnd.openxmlformats-officedocument.wordprocessingml.footnotes+xml">
        <DigestMethod Algorithm="http://www.w3.org/2001/04/xmlenc#sha256"/>
        <DigestValue>z+wSLU4q0du9xL7ldUsn9zdChpF/4m5sN6qujxsYk+I=</DigestValue>
      </Reference>
      <Reference URI="/word/header1.xml?ContentType=application/vnd.openxmlformats-officedocument.wordprocessingml.header+xml">
        <DigestMethod Algorithm="http://www.w3.org/2001/04/xmlenc#sha256"/>
        <DigestValue>co1nKnKHBHQjkeBO+iVSJgdDGK0SJlKmRydnvZQl29U=</DigestValue>
      </Reference>
      <Reference URI="/word/header2.xml?ContentType=application/vnd.openxmlformats-officedocument.wordprocessingml.header+xml">
        <DigestMethod Algorithm="http://www.w3.org/2001/04/xmlenc#sha256"/>
        <DigestValue>ARyDsXZpKdlEJt/VxW2gYo8K3LRNzNEtjgv0qoO+qyw=</DigestValue>
      </Reference>
      <Reference URI="/word/media/image1.png?ContentType=image/png">
        <DigestMethod Algorithm="http://www.w3.org/2001/04/xmlenc#sha256"/>
        <DigestValue>s5ME90bBqk0fGjlE1CZ+4dpXEDWTuQPdSSevKt1zV9Q=</DigestValue>
      </Reference>
      <Reference URI="/word/media/image2.png?ContentType=image/png">
        <DigestMethod Algorithm="http://www.w3.org/2001/04/xmlenc#sha256"/>
        <DigestValue>5+kk5+u95E/DG8tUuGINzvOR8NC3ESKKaHK9tcOvA8M=</DigestValue>
      </Reference>
      <Reference URI="/word/media/image3.png?ContentType=image/png">
        <DigestMethod Algorithm="http://www.w3.org/2001/04/xmlenc#sha256"/>
        <DigestValue>kpHlHTE1WCahFlx+X7n8qxzA8hP6DfVTm66Pj74eL3Y=</DigestValue>
      </Reference>
      <Reference URI="/word/media/image4.png?ContentType=image/png">
        <DigestMethod Algorithm="http://www.w3.org/2001/04/xmlenc#sha256"/>
        <DigestValue>dywAGc00gKCUjKqzd+SRjFfYFHCHN6tIXSzt3h7T8To=</DigestValue>
      </Reference>
      <Reference URI="/word/numbering.xml?ContentType=application/vnd.openxmlformats-officedocument.wordprocessingml.numbering+xml">
        <DigestMethod Algorithm="http://www.w3.org/2001/04/xmlenc#sha256"/>
        <DigestValue>Ruhoy/E2OcIYs4odCXwevmwfrOHRxnwyS4yuMFigw9k=</DigestValue>
      </Reference>
      <Reference URI="/word/settings.xml?ContentType=application/vnd.openxmlformats-officedocument.wordprocessingml.settings+xml">
        <DigestMethod Algorithm="http://www.w3.org/2001/04/xmlenc#sha256"/>
        <DigestValue>awy8OELdI3MsHDlRbxO/Mobhi2WGDuYDqBD26EqK+EI=</DigestValue>
      </Reference>
      <Reference URI="/word/styles.xml?ContentType=application/vnd.openxmlformats-officedocument.wordprocessingml.styles+xml">
        <DigestMethod Algorithm="http://www.w3.org/2001/04/xmlenc#sha256"/>
        <DigestValue>ExMYRY1p202nVzCEweeRA4aOfVal444EAM7r3A+ew/s=</DigestValue>
      </Reference>
      <Reference URI="/word/theme/theme1.xml?ContentType=application/vnd.openxmlformats-officedocument.theme+xml">
        <DigestMethod Algorithm="http://www.w3.org/2001/04/xmlenc#sha256"/>
        <DigestValue>qqeiPCZNJigE/DuRPzDWNB6c347CDhaNcTQFRBcZwu8=</DigestValue>
      </Reference>
      <Reference URI="/word/webSettings.xml?ContentType=application/vnd.openxmlformats-officedocument.wordprocessingml.webSettings+xml">
        <DigestMethod Algorithm="http://www.w3.org/2001/04/xmlenc#sha256"/>
        <DigestValue>c+/AhCFBqjk0FbYMoFtwRggRSHtU5pZWq6m4nj3oils=</DigestValue>
      </Reference>
    </Manifest>
    <SignatureProperties>
      <SignatureProperty Id="idSignatureTime" Target="#idPackageSignature">
        <mdssi:SignatureTime xmlns:mdssi="http://schemas.openxmlformats.org/package/2006/digital-signature">
          <mdssi:Format>YYYY-MM-DDThh:mm:ssTZD</mdssi:Format>
          <mdssi:Value>2022-04-28T06:36:44Z</mdssi:Value>
        </mdssi:SignatureTime>
      </SignatureProperty>
    </SignatureProperties>
  </Object>
  <Object Id="idOfficeObject">
    <SignatureProperties>
      <SignatureProperty Id="idOfficeV1Details" Target="#idPackageSignature">
        <SignatureInfoV1 xmlns="http://schemas.microsoft.com/office/2006/digsig">
          <SetupID/>
          <SignatureText/>
          <SignatureImage/>
          <SignatureComments/>
          <WindowsVersion>10.0</WindowsVersion>
          <OfficeVersion>16.0.15028/23</OfficeVersion>
          <ApplicationVersion>16.0.15028</ApplicationVersion>
          <Monitors>1</Monitors>
          <HorizontalResolution>1920</HorizontalResolution>
          <VerticalResolution>1200</VerticalResolution>
          <ColorDepth>32</ColorDepth>
          <SignatureProviderId>{00000000-0000-0000-0000-000000000000}</SignatureProviderId>
          <SignatureProviderUrl/>
          <SignatureProviderDetails>9</SignatureProviderDetails>
          <SignatureType>1</SignatureType>
        </SignatureInfoV1>
      </SignatureProperty>
    </SignatureProperties>
  </Object>
  <Object>
    <xd:QualifyingProperties xmlns:xd="http://uri.etsi.org/01903/v1.3.2#" Target="#idPackageSignature">
      <xd:SignedProperties Id="idSignedProperties">
        <xd:SignedSignatureProperties>
          <xd:SigningTime>2022-04-28T06:36:44Z</xd:SigningTime>
          <xd:SigningCertificate>
            <xd:Cert>
              <xd:CertDigest>
                <DigestMethod Algorithm="http://www.w3.org/2001/04/xmlenc#sha256"/>
                <DigestValue>Tr1p8u7VofJnBwbmIEUe9n14s4jCyDqWq6xOUcKvZJg=</DigestValue>
              </xd:CertDigest>
              <xd:IssuerSerial>
                <X509IssuerName>CN=PostSignum Qualified CA 4, O="Česká pošta, s.p.", OID.2.5.4.97=NTRCZ-47114983, C=CZ</X509IssuerName>
                <X509SerialNumber>22619193</X509SerialNumber>
              </xd:IssuerSerial>
            </xd:Cert>
          </xd:SigningCertificate>
          <xd:SignaturePolicyIdentifier>
            <xd:SignaturePolicyImplied/>
          </xd:SignaturePolicyIdentifier>
        </xd:SignedSignatureProperties>
      </xd:SignedProperties>
      <xd:UnsignedProperties>
        <xd:UnsignedSignatureProperties>
          <xd:CertificateValues>
            <xd:EncapsulatedX509Certificate>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</xd:EncapsulatedX509Certificate>
            <xd:EncapsulatedX509Certificate>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</xd:EncapsulatedX509Certificate>
          </xd:CertificateValues>
        </xd:UnsignedSignatureProperties>
      </xd:UnsignedProperties>
    </xd:QualifyingProperties>
  </Object>
</Signature>
</file>

<file path=docProps/app.xml><?xml version="1.0" encoding="utf-8"?>
<Properties xmlns="http://schemas.openxmlformats.org/officeDocument/2006/extended-properties" xmlns:vt="http://schemas.openxmlformats.org/officeDocument/2006/docPropsVTypes">
  <Template>Normal.dotm</Template>
  <TotalTime>234</TotalTime>
  <Pages>7</Pages>
  <Words>3371</Words>
  <Characters>19892</Characters>
  <Application>Microsoft Office Word</Application>
  <DocSecurity>8</DocSecurity>
  <Lines>165</Lines>
  <Paragraphs>46</Paragraphs>
  <ScaleCrop>false</ScaleCrop>
  <HeadingPairs>
    <vt:vector size="2" baseType="variant">
      <vt:variant>
        <vt:lpstr>Název</vt:lpstr>
      </vt:variant>
      <vt:variant>
        <vt:i4>1</vt:i4>
      </vt:variant>
    </vt:vector>
  </HeadingPairs>
  <TitlesOfParts>
    <vt:vector size="1" baseType="lpstr">
      <vt:lpstr/>
    </vt:vector>
  </TitlesOfParts>
  <Company>Západočeská Univerzita</Company>
  <LinksUpToDate>false</LinksUpToDate>
  <CharactersWithSpaces>23217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mslapak</dc:creator>
  <cp:lastModifiedBy>Jiří Blažek</cp:lastModifiedBy>
  <cp:revision>188</cp:revision>
  <dcterms:created xsi:type="dcterms:W3CDTF">2021-01-28T09:46:00Z</dcterms:created>
  <dcterms:modified xsi:type="dcterms:W3CDTF">2022-04-14T13:20:00Z</dcterms:modified>
</cp:coreProperties>
</file>