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4F920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0C6CE5">
        <w:rPr>
          <w:rFonts w:ascii="Garamond" w:hAnsi="Garamond"/>
          <w:sz w:val="24"/>
          <w:szCs w:val="24"/>
        </w:rPr>
        <w:t>3</w:t>
      </w:r>
      <w:r w:rsidR="006123D3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5A2223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123D3" w:rsidRPr="006123D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https://zakazky.zcu.cz/contract_display_4828.html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879B51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6123D3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6123D3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A4F51" w14:textId="77777777" w:rsidR="001F5517" w:rsidRDefault="001F5517" w:rsidP="00795AAC">
      <w:r>
        <w:separator/>
      </w:r>
    </w:p>
  </w:endnote>
  <w:endnote w:type="continuationSeparator" w:id="0">
    <w:p w14:paraId="659B6DB8" w14:textId="77777777" w:rsidR="001F5517" w:rsidRDefault="001F551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9EC8C" w14:textId="77777777" w:rsidR="001F5517" w:rsidRDefault="001F5517" w:rsidP="00795AAC">
      <w:r>
        <w:separator/>
      </w:r>
    </w:p>
  </w:footnote>
  <w:footnote w:type="continuationSeparator" w:id="0">
    <w:p w14:paraId="24B283B4" w14:textId="77777777" w:rsidR="001F5517" w:rsidRDefault="001F551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2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Bc7aKXuNkilJ4HwM+AZqQ3QF6ceFZ1SyZuPTOSp5ar0=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qxfLeUPXPtU6HOIW3tTaLdbxqYEOzB2GNlp0jRIw+jI=</DigestValue>
    </Reference>
  </SignedInfo>
  <SignatureValue>nVWoAGJb5eZOyLQJoAnTFjtMDtcL5OdvKEKcULJPdjxSw1xrTAsRYP0QWaAcnnlf/fUYT1oeN7/7
RL9T4yNaQIEQQ2bIhqam9egYO++sF7o6VOW2mt/+UveIjxzFCGloOltK3vJf75S57kM+nMPLIObc
p+JrohEsis+ZUPUAPlfDIxJ5v7qrm91CcNdGPzASsJCKxcSy5zqJ353nx32UtEZGxpkJZlt70OL6
yEyELExJde6NHNA+ngaWelNyC+X6RUhrBtApqVUSj4QMwNR8YgARaZpO3/HOfvNIuxa+jTMblK6O
NiQxh0sEt4/0DoTrDn8JSDVjCDI/fvNkADteKQ==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KjNoadoDDfQH739GkaJCNWHvFE2RgxF42JLPsf1vbFw=</DigestValue>
      </Reference>
      <Reference URI="/word/document.xml?ContentType=application/vnd.openxmlformats-officedocument.wordprocessingml.document.main+xml">
        <DigestMethod Algorithm="http://www.w3.org/2001/04/xmlenc#sha256"/>
        <DigestValue>2WuHVXY8wYq93ejGOs5i8SkEYLaOi3kCCq3utmFezmM=</DigestValue>
      </Reference>
      <Reference URI="/word/endnotes.xml?ContentType=application/vnd.openxmlformats-officedocument.wordprocessingml.endnotes+xml">
        <DigestMethod Algorithm="http://www.w3.org/2001/04/xmlenc#sha256"/>
        <DigestValue>LnoRwrPGUzzI5o2Od+ECdNLhlah2iJfZAwmGtEekLBY=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jer3IC9eu6iFrjHqb+ya8i9iN9VsgHHJ33ZvzAAyFGU=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bCQTGPD6Gxsu3m12VUE0QigcmN9d4cK7n59ZrwPZ0/M=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2021-09-23T06:23:02Z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2021-09-23T06:23:02Z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3E780-C8BD-445E-8C01-5C55168F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9</cp:revision>
  <cp:lastPrinted>2018-08-08T13:48:00Z</cp:lastPrinted>
  <dcterms:created xsi:type="dcterms:W3CDTF">2021-09-14T05:18:00Z</dcterms:created>
  <dcterms:modified xsi:type="dcterms:W3CDTF">2021-09-23T06:22:00Z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