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6FC9" w:rsidRDefault="007E7D43">
      <w:pPr>
        <w:spacing w:after="0"/>
        <w:jc w:val="center"/>
        <w:rPr>
          <w:rFonts w:ascii="Garamond" w:hAnsi="Garamond" w:cs="Arial"/>
          <w:b/>
          <w:sz w:val="28"/>
          <w:szCs w:val="28"/>
        </w:rPr>
      </w:pPr>
      <w:r>
        <w:rPr>
          <w:rFonts w:ascii="Garamond" w:hAnsi="Garamond" w:cs="Arial"/>
          <w:b/>
          <w:sz w:val="28"/>
          <w:szCs w:val="28"/>
        </w:rPr>
        <w:t>DNS</w:t>
      </w:r>
      <w:r w:rsidRPr="003F1F4C">
        <w:rPr>
          <w:rFonts w:ascii="Garamond" w:hAnsi="Garamond" w:cs="Arial"/>
          <w:b/>
          <w:sz w:val="28"/>
          <w:szCs w:val="28"/>
        </w:rPr>
        <w:t xml:space="preserve">: </w:t>
      </w:r>
      <w:r w:rsidR="003F1F4C" w:rsidRPr="003F1F4C">
        <w:rPr>
          <w:rFonts w:ascii="Garamond" w:hAnsi="Garamond" w:cs="Arial"/>
          <w:b/>
          <w:bCs/>
          <w:sz w:val="28"/>
          <w:szCs w:val="28"/>
        </w:rPr>
        <w:t xml:space="preserve">Laboratorní a měřicí </w:t>
      </w:r>
      <w:r w:rsidRPr="003F1F4C">
        <w:rPr>
          <w:rFonts w:ascii="Garamond" w:hAnsi="Garamond" w:cs="Arial"/>
          <w:b/>
          <w:bCs/>
          <w:sz w:val="28"/>
          <w:szCs w:val="28"/>
        </w:rPr>
        <w:t>technika (III.),</w:t>
      </w:r>
      <w:r>
        <w:rPr>
          <w:rFonts w:ascii="Garamond" w:hAnsi="Garamond" w:cs="Arial"/>
          <w:b/>
          <w:bCs/>
          <w:sz w:val="28"/>
          <w:szCs w:val="28"/>
        </w:rPr>
        <w:t xml:space="preserve"> VZ:</w:t>
      </w:r>
      <w:r>
        <w:rPr>
          <w:rFonts w:ascii="Garamond" w:hAnsi="Garamond" w:cs="Arial"/>
          <w:b/>
          <w:sz w:val="28"/>
          <w:szCs w:val="28"/>
        </w:rPr>
        <w:t xml:space="preserve"> </w:t>
      </w:r>
      <w:r w:rsidR="003F1F4C">
        <w:rPr>
          <w:rFonts w:ascii="Garamond" w:hAnsi="Garamond" w:cs="Arial"/>
          <w:b/>
          <w:sz w:val="28"/>
          <w:szCs w:val="28"/>
        </w:rPr>
        <w:t>„</w:t>
      </w:r>
      <w:r w:rsidR="00F04D92">
        <w:rPr>
          <w:rFonts w:ascii="Garamond" w:hAnsi="Garamond" w:cs="Arial"/>
          <w:b/>
          <w:bCs/>
          <w:sz w:val="28"/>
          <w:szCs w:val="28"/>
        </w:rPr>
        <w:t>010</w:t>
      </w:r>
      <w:r>
        <w:rPr>
          <w:rFonts w:ascii="Garamond" w:hAnsi="Garamond" w:cs="Arial"/>
          <w:b/>
          <w:bCs/>
          <w:sz w:val="28"/>
          <w:szCs w:val="28"/>
        </w:rPr>
        <w:t>-2021“</w:t>
      </w:r>
    </w:p>
    <w:p w:rsidR="008A6FC9" w:rsidRDefault="007E7D43">
      <w:pPr>
        <w:pStyle w:val="Zkladntext"/>
        <w:pBdr>
          <w:bottom w:val="single" w:sz="6" w:space="1" w:color="auto"/>
        </w:pBdr>
        <w:spacing w:line="276" w:lineRule="auto"/>
        <w:jc w:val="center"/>
        <w:rPr>
          <w:rFonts w:ascii="Garamond" w:hAnsi="Garamond" w:cs="Arial"/>
          <w:b w:val="0"/>
          <w:sz w:val="20"/>
          <w:u w:val="none"/>
        </w:rPr>
      </w:pPr>
      <w:r w:rsidRPr="003F1F4C">
        <w:rPr>
          <w:rFonts w:ascii="Garamond" w:hAnsi="Garamond" w:cs="Arial"/>
          <w:b w:val="0"/>
          <w:sz w:val="22"/>
          <w:szCs w:val="22"/>
          <w:u w:val="none"/>
        </w:rPr>
        <w:t>Smlouva kupní</w:t>
      </w:r>
      <w:r w:rsidRPr="00D77E6A">
        <w:rPr>
          <w:rFonts w:ascii="Garamond" w:hAnsi="Garamond" w:cs="Arial"/>
          <w:b w:val="0"/>
          <w:sz w:val="20"/>
          <w:u w:val="none"/>
        </w:rPr>
        <w:t xml:space="preserve"> </w:t>
      </w:r>
      <w:r w:rsidRPr="00D77E6A">
        <w:rPr>
          <w:rFonts w:ascii="Garamond" w:hAnsi="Garamond" w:cs="Arial"/>
          <w:b w:val="0"/>
          <w:sz w:val="22"/>
          <w:szCs w:val="22"/>
          <w:u w:val="none"/>
        </w:rPr>
        <w:t>podle ust. § 2079</w:t>
      </w:r>
      <w:r>
        <w:rPr>
          <w:rFonts w:ascii="Garamond" w:hAnsi="Garamond" w:cs="Arial"/>
          <w:b w:val="0"/>
          <w:sz w:val="22"/>
          <w:szCs w:val="22"/>
          <w:u w:val="none"/>
        </w:rPr>
        <w:t xml:space="preserve"> a násl. zákona č. 89/2012 Sb., </w:t>
      </w:r>
      <w:r w:rsidR="00904C73">
        <w:rPr>
          <w:rFonts w:ascii="Garamond" w:hAnsi="Garamond" w:cs="Arial"/>
          <w:b w:val="0"/>
          <w:sz w:val="22"/>
          <w:szCs w:val="22"/>
          <w:u w:val="none"/>
        </w:rPr>
        <w:t>o</w:t>
      </w:r>
      <w:r>
        <w:rPr>
          <w:rFonts w:ascii="Garamond" w:hAnsi="Garamond" w:cs="Arial"/>
          <w:b w:val="0"/>
          <w:sz w:val="22"/>
          <w:szCs w:val="22"/>
          <w:u w:val="none"/>
        </w:rPr>
        <w:t>bčanský zákoník (dále jen „o.z.“)</w:t>
      </w:r>
    </w:p>
    <w:p w:rsidR="008A6FC9" w:rsidRDefault="007E7D43" w:rsidP="003F1F4C">
      <w:pPr>
        <w:spacing w:before="40" w:after="40"/>
        <w:jc w:val="both"/>
        <w:rPr>
          <w:rFonts w:ascii="Garamond" w:hAnsi="Garamond" w:cs="Palatino Linotype"/>
          <w:color w:val="000000"/>
          <w:sz w:val="20"/>
          <w:szCs w:val="20"/>
        </w:rPr>
      </w:pPr>
      <w:r>
        <w:rPr>
          <w:rFonts w:ascii="Garamond" w:hAnsi="Garamond" w:cs="Palatino Linotype"/>
          <w:color w:val="000000"/>
          <w:sz w:val="20"/>
          <w:szCs w:val="20"/>
        </w:rPr>
        <w:t>Tato smlouva je uzavřena v rámci nadepsaného zavedeného dynamického nákupního systému (DNS)</w:t>
      </w:r>
    </w:p>
    <w:p w:rsidR="008A6FC9" w:rsidRDefault="007E7D43" w:rsidP="003F1F4C">
      <w:pPr>
        <w:spacing w:before="40" w:after="40"/>
        <w:jc w:val="both"/>
        <w:rPr>
          <w:rFonts w:ascii="Garamond" w:hAnsi="Garamond" w:cs="Palatino Linotype"/>
          <w:color w:val="000000"/>
          <w:sz w:val="20"/>
          <w:szCs w:val="20"/>
        </w:rPr>
      </w:pPr>
      <w:r>
        <w:rPr>
          <w:rFonts w:ascii="Garamond" w:hAnsi="Garamond" w:cs="Palatino Linotype"/>
          <w:color w:val="000000"/>
          <w:sz w:val="20"/>
          <w:szCs w:val="20"/>
        </w:rPr>
        <w:t xml:space="preserve">Číslo smlouvy objednatele: </w:t>
      </w:r>
      <w:r w:rsidR="00F04D92">
        <w:rPr>
          <w:rFonts w:ascii="Garamond" w:hAnsi="Garamond" w:cs="Palatino Linotype"/>
          <w:color w:val="000000"/>
          <w:sz w:val="20"/>
          <w:szCs w:val="20"/>
        </w:rPr>
        <w:t>P21V00000052</w:t>
      </w:r>
    </w:p>
    <w:p w:rsidR="008A6FC9" w:rsidRDefault="007E7D43" w:rsidP="003F1F4C">
      <w:pPr>
        <w:spacing w:before="40" w:after="40"/>
        <w:jc w:val="both"/>
        <w:rPr>
          <w:rFonts w:ascii="Garamond" w:hAnsi="Garamond" w:cs="Arial"/>
          <w:sz w:val="20"/>
          <w:szCs w:val="20"/>
        </w:rPr>
      </w:pPr>
      <w:r>
        <w:rPr>
          <w:rFonts w:ascii="Garamond" w:hAnsi="Garamond" w:cs="Palatino Linotype"/>
          <w:color w:val="000000"/>
          <w:sz w:val="20"/>
          <w:szCs w:val="20"/>
        </w:rPr>
        <w:t xml:space="preserve">Číslo smlouvy dodavatele: </w:t>
      </w:r>
      <w:permStart w:id="160958103" w:edGrp="everyone"/>
      <w:r>
        <w:rPr>
          <w:rFonts w:ascii="Garamond" w:hAnsi="Garamond" w:cs="Arial"/>
          <w:sz w:val="20"/>
          <w:szCs w:val="20"/>
        </w:rPr>
        <w:t>[</w:t>
      </w:r>
      <w:r w:rsidR="001A33F8" w:rsidRPr="00D77E6A">
        <w:rPr>
          <w:rFonts w:ascii="Garamond" w:hAnsi="Garamond" w:cs="Arial"/>
          <w:sz w:val="20"/>
          <w:szCs w:val="20"/>
          <w:highlight w:val="yellow"/>
        </w:rPr>
        <w:t xml:space="preserve">DOPLNÍ </w:t>
      </w:r>
      <w:r w:rsidR="001A33F8" w:rsidRPr="003F1F4C">
        <w:rPr>
          <w:rFonts w:ascii="Garamond" w:hAnsi="Garamond" w:cs="Arial"/>
          <w:sz w:val="20"/>
          <w:szCs w:val="20"/>
          <w:highlight w:val="yellow"/>
        </w:rPr>
        <w:t>DODAVATEL</w:t>
      </w:r>
      <w:r>
        <w:rPr>
          <w:rStyle w:val="Znakapoznpodarou"/>
          <w:rFonts w:ascii="Garamond" w:hAnsi="Garamond"/>
          <w:sz w:val="20"/>
          <w:szCs w:val="20"/>
        </w:rPr>
        <w:footnoteReference w:id="1"/>
      </w:r>
      <w:r>
        <w:rPr>
          <w:rFonts w:ascii="Garamond" w:hAnsi="Garamond" w:cs="Arial"/>
          <w:sz w:val="20"/>
          <w:szCs w:val="20"/>
        </w:rPr>
        <w:t>]</w:t>
      </w:r>
      <w:permEnd w:id="160958103"/>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Smluvní strany</w:t>
      </w:r>
    </w:p>
    <w:p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Objednatel:</w:t>
      </w:r>
      <w:r>
        <w:rPr>
          <w:rFonts w:ascii="Garamond" w:hAnsi="Garamond" w:cs="Arial"/>
          <w:b/>
          <w:sz w:val="20"/>
          <w:szCs w:val="20"/>
        </w:rPr>
        <w:tab/>
        <w:t>Západočeská univerzita v Plzni</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t>Univerzitní 2732/8, 301 00 Plzeň</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zastoupená: </w:t>
      </w:r>
      <w:r>
        <w:rPr>
          <w:rFonts w:ascii="Garamond" w:hAnsi="Garamond" w:cs="Arial"/>
          <w:sz w:val="20"/>
          <w:szCs w:val="20"/>
        </w:rPr>
        <w:tab/>
      </w:r>
      <w:r>
        <w:rPr>
          <w:rFonts w:ascii="Garamond" w:hAnsi="Garamond"/>
          <w:sz w:val="20"/>
          <w:szCs w:val="20"/>
        </w:rPr>
        <w:t>doc. Dr. RNDr. Miroslavem Holečkem, rektorem</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sz w:val="20"/>
          <w:szCs w:val="20"/>
        </w:rPr>
        <w:t>49777513</w:t>
      </w:r>
      <w:r>
        <w:rPr>
          <w:rFonts w:ascii="Garamond" w:hAnsi="Garamond"/>
          <w:sz w:val="20"/>
          <w:szCs w:val="20"/>
        </w:rPr>
        <w:tab/>
      </w:r>
      <w:r>
        <w:rPr>
          <w:rFonts w:ascii="Garamond" w:hAnsi="Garamond" w:cs="Arial"/>
          <w:sz w:val="20"/>
          <w:szCs w:val="20"/>
        </w:rPr>
        <w:t>DIČ:</w:t>
      </w:r>
      <w:r>
        <w:rPr>
          <w:rFonts w:ascii="Garamond" w:hAnsi="Garamond" w:cs="Arial"/>
          <w:sz w:val="20"/>
          <w:szCs w:val="20"/>
        </w:rPr>
        <w:tab/>
        <w:t>CZ49777513</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(dále také jen jako „ZČU“)</w:t>
      </w:r>
    </w:p>
    <w:p w:rsidR="008A6FC9" w:rsidRDefault="007E7D43">
      <w:pPr>
        <w:spacing w:after="0" w:line="240" w:lineRule="auto"/>
        <w:jc w:val="both"/>
        <w:rPr>
          <w:rFonts w:ascii="Garamond" w:hAnsi="Garamond" w:cs="Arial"/>
          <w:b/>
          <w:sz w:val="20"/>
          <w:szCs w:val="20"/>
        </w:rPr>
      </w:pPr>
      <w:r>
        <w:rPr>
          <w:rFonts w:ascii="Garamond" w:hAnsi="Garamond" w:cs="Arial"/>
          <w:b/>
          <w:sz w:val="20"/>
          <w:szCs w:val="20"/>
        </w:rPr>
        <w:t>a</w:t>
      </w:r>
    </w:p>
    <w:p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Dodavatel:</w:t>
      </w:r>
      <w:r>
        <w:rPr>
          <w:rFonts w:ascii="Garamond" w:hAnsi="Garamond" w:cs="Arial"/>
          <w:b/>
          <w:sz w:val="20"/>
          <w:szCs w:val="20"/>
        </w:rPr>
        <w:tab/>
      </w:r>
      <w:permStart w:id="1854368771"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854368771"/>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r>
      <w:permStart w:id="457801616"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457801616"/>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zastoupená:</w:t>
      </w:r>
      <w:r>
        <w:rPr>
          <w:rFonts w:ascii="Garamond" w:hAnsi="Garamond" w:cs="Arial"/>
          <w:sz w:val="20"/>
          <w:szCs w:val="20"/>
        </w:rPr>
        <w:tab/>
      </w:r>
      <w:permStart w:id="1347446959"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347446959"/>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cs="Arial"/>
          <w:sz w:val="20"/>
          <w:szCs w:val="20"/>
        </w:rPr>
        <w:tab/>
      </w:r>
      <w:permStart w:id="132730648"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32730648"/>
      <w:r>
        <w:rPr>
          <w:rFonts w:ascii="Garamond" w:hAnsi="Garamond" w:cs="Arial"/>
          <w:sz w:val="20"/>
          <w:szCs w:val="20"/>
        </w:rPr>
        <w:tab/>
        <w:t>DIČ:</w:t>
      </w:r>
      <w:r>
        <w:rPr>
          <w:rFonts w:ascii="Garamond" w:hAnsi="Garamond"/>
          <w:sz w:val="20"/>
          <w:szCs w:val="20"/>
        </w:rPr>
        <w:tab/>
      </w:r>
      <w:permStart w:id="1832989638"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832989638"/>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zapsaný v obchodním rejstříku</w:t>
      </w:r>
      <w:r>
        <w:rPr>
          <w:rFonts w:ascii="Garamond" w:hAnsi="Garamond"/>
          <w:sz w:val="20"/>
          <w:szCs w:val="20"/>
        </w:rPr>
        <w:t xml:space="preserve"> vedeném </w:t>
      </w:r>
      <w:permStart w:id="44243125"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44243125"/>
      <w:r>
        <w:rPr>
          <w:rFonts w:ascii="Garamond" w:hAnsi="Garamond"/>
          <w:sz w:val="20"/>
          <w:szCs w:val="20"/>
        </w:rPr>
        <w:t xml:space="preserve">, oddíl </w:t>
      </w:r>
      <w:permStart w:id="1534875755"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534875755"/>
      <w:r>
        <w:rPr>
          <w:rFonts w:ascii="Garamond" w:hAnsi="Garamond"/>
          <w:sz w:val="20"/>
          <w:szCs w:val="20"/>
        </w:rPr>
        <w:t xml:space="preserve">, vložka </w:t>
      </w:r>
      <w:permStart w:id="890461234"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890461234"/>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Osoba oprávněná jednat za Dodavatele ve věcech technických: </w:t>
      </w:r>
    </w:p>
    <w:p w:rsidR="008A6FC9" w:rsidRDefault="007E7D43">
      <w:pPr>
        <w:spacing w:after="0" w:line="240" w:lineRule="auto"/>
        <w:ind w:left="567"/>
        <w:jc w:val="both"/>
        <w:rPr>
          <w:rFonts w:ascii="Garamond" w:hAnsi="Garamond" w:cs="Arial"/>
          <w:b/>
          <w:i/>
          <w:sz w:val="20"/>
          <w:szCs w:val="20"/>
        </w:rPr>
      </w:pPr>
      <w:permStart w:id="1229413400"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229413400"/>
      <w:r>
        <w:rPr>
          <w:rFonts w:ascii="Garamond" w:hAnsi="Garamond" w:cs="Arial"/>
          <w:sz w:val="20"/>
          <w:szCs w:val="20"/>
        </w:rPr>
        <w:t xml:space="preserve">, e-mail </w:t>
      </w:r>
      <w:permStart w:id="1870888507"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870888507"/>
      <w:r>
        <w:rPr>
          <w:rFonts w:ascii="Garamond" w:hAnsi="Garamond" w:cs="Arial"/>
          <w:sz w:val="20"/>
          <w:szCs w:val="20"/>
        </w:rPr>
        <w:t xml:space="preserve">, tel.: </w:t>
      </w:r>
      <w:permStart w:id="1473531974" w:edGrp="everyone"/>
      <w:r>
        <w:rPr>
          <w:rFonts w:ascii="Garamond" w:hAnsi="Garamond" w:cs="Arial"/>
          <w:sz w:val="20"/>
          <w:szCs w:val="20"/>
        </w:rPr>
        <w:t>[</w:t>
      </w:r>
      <w:r>
        <w:rPr>
          <w:rFonts w:ascii="Garamond" w:hAnsi="Garamond" w:cs="Arial"/>
          <w:sz w:val="20"/>
          <w:szCs w:val="20"/>
          <w:highlight w:val="yellow"/>
        </w:rPr>
        <w:t>DOPLNÍ</w:t>
      </w:r>
      <w:r w:rsidRPr="00D77E6A">
        <w:rPr>
          <w:rFonts w:ascii="Garamond" w:hAnsi="Garamond" w:cs="Arial"/>
          <w:sz w:val="20"/>
          <w:szCs w:val="20"/>
          <w:highlight w:val="yellow"/>
        </w:rPr>
        <w:t xml:space="preserve"> </w:t>
      </w:r>
      <w:r w:rsidRPr="003F1F4C">
        <w:rPr>
          <w:rFonts w:ascii="Garamond" w:hAnsi="Garamond" w:cs="Arial"/>
          <w:sz w:val="20"/>
          <w:szCs w:val="20"/>
          <w:highlight w:val="yellow"/>
        </w:rPr>
        <w:t>DODAVATEL</w:t>
      </w:r>
      <w:permEnd w:id="1473531974"/>
      <w:r>
        <w:rPr>
          <w:rFonts w:ascii="Garamond" w:hAnsi="Garamond" w:cs="Arial"/>
          <w:sz w:val="20"/>
          <w:szCs w:val="20"/>
        </w:rPr>
        <w:t>] (dále jen „Kontaktní osoba Dodavatele“)</w:t>
      </w:r>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Předmět smlouvy</w:t>
      </w:r>
    </w:p>
    <w:p w:rsidR="008A6FC9" w:rsidRDefault="007E7D43" w:rsidP="003F1F4C">
      <w:pPr>
        <w:pStyle w:val="Odstavecseseznamem"/>
        <w:numPr>
          <w:ilvl w:val="1"/>
          <w:numId w:val="3"/>
        </w:numPr>
        <w:spacing w:before="40" w:after="40"/>
        <w:ind w:left="567" w:hanging="567"/>
        <w:contextualSpacing w:val="0"/>
        <w:jc w:val="both"/>
        <w:rPr>
          <w:rFonts w:ascii="Garamond" w:hAnsi="Garamond" w:cs="Arial"/>
          <w:b/>
          <w:i/>
          <w:sz w:val="20"/>
          <w:szCs w:val="20"/>
        </w:rPr>
      </w:pPr>
      <w:r>
        <w:rPr>
          <w:rFonts w:ascii="Garamond" w:hAnsi="Garamond" w:cs="Arial"/>
          <w:sz w:val="20"/>
          <w:szCs w:val="20"/>
        </w:rPr>
        <w:t>Předmět plnění, místo a doba plnění, osoby oprávněné převzít předmět plnění (popř. jeho samostatnou dílčí část) a podepsat dodací list (předávací protokol) za Objednatele (dále jen „Kontaktní osoby Objednatele“) jsou uvedeny v příloze č. 2 této smlouvy (popř. i v dalších přílohách smlouvy, které zejména detailněji specifikují předmět plnění a na něž příloha č. 2 této smlouvy odkazuje), která je její nedílnou součástí.</w:t>
      </w:r>
    </w:p>
    <w:p w:rsidR="008A6FC9" w:rsidRDefault="007E7D43" w:rsidP="003F1F4C">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 xml:space="preserve">Celková cena za předmět plnění: </w:t>
      </w:r>
      <w:permStart w:id="366164712" w:edGrp="everyone"/>
      <w:r>
        <w:rPr>
          <w:rFonts w:ascii="Garamond" w:hAnsi="Garamond" w:cs="Arial"/>
          <w:sz w:val="20"/>
          <w:szCs w:val="20"/>
        </w:rPr>
        <w:t>[</w:t>
      </w:r>
      <w:r>
        <w:rPr>
          <w:rFonts w:ascii="Garamond" w:hAnsi="Garamond" w:cs="Arial"/>
          <w:sz w:val="20"/>
          <w:szCs w:val="20"/>
          <w:highlight w:val="yellow"/>
        </w:rPr>
        <w:t>DOPLNÍ DODAVATEL</w:t>
      </w:r>
      <w:r>
        <w:rPr>
          <w:rFonts w:ascii="Garamond" w:hAnsi="Garamond" w:cs="Arial"/>
          <w:sz w:val="20"/>
          <w:szCs w:val="20"/>
        </w:rPr>
        <w:t>]</w:t>
      </w:r>
      <w:permEnd w:id="366164712"/>
      <w:r>
        <w:rPr>
          <w:rFonts w:ascii="Garamond" w:hAnsi="Garamond" w:cs="Arial"/>
          <w:sz w:val="20"/>
          <w:szCs w:val="20"/>
        </w:rPr>
        <w:t xml:space="preserve"> Kč bez DPH.</w:t>
      </w:r>
    </w:p>
    <w:p w:rsidR="008A6FC9" w:rsidRDefault="007E7D43" w:rsidP="003F1F4C">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Ostatní obchodní a platební podmínky (dále jen „Obchodní podmínky“) jsou uvedeny v příloze č. 1 této smlouvy, která je její nedílnou součástí. Dodavatel prohlašuje, že se s obsahem Obchodních podmínek seznámil.</w:t>
      </w:r>
    </w:p>
    <w:p w:rsidR="008A6FC9" w:rsidRDefault="007E7D43" w:rsidP="003F1F4C">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V případě nejasnosti, neurčitosti či vzájemného nesouladu smluvních ujednání, má při výkladu přednost, a to v tomto pořadí: smlouva, příloha č. 2 (popř. i další přílohy, které zejména detailněji specifikují předmět plnění a na něž příloha č. 2 této smlouvy odkazuje), příloha č. 1.</w:t>
      </w:r>
    </w:p>
    <w:p w:rsidR="008A6FC9" w:rsidRDefault="007E7D43" w:rsidP="003F1F4C">
      <w:pPr>
        <w:pStyle w:val="Odstavecseseznamem"/>
        <w:numPr>
          <w:ilvl w:val="1"/>
          <w:numId w:val="3"/>
        </w:numPr>
        <w:spacing w:before="40" w:after="40"/>
        <w:ind w:left="567" w:hanging="567"/>
        <w:contextualSpacing w:val="0"/>
        <w:jc w:val="both"/>
        <w:rPr>
          <w:rFonts w:ascii="Garamond" w:hAnsi="Garamond"/>
          <w:sz w:val="20"/>
          <w:szCs w:val="20"/>
        </w:rPr>
      </w:pPr>
      <w:r>
        <w:rPr>
          <w:rFonts w:ascii="Garamond" w:hAnsi="Garamond"/>
          <w:sz w:val="20"/>
          <w:szCs w:val="20"/>
        </w:rPr>
        <w:t xml:space="preserve">Tato </w:t>
      </w:r>
      <w:r>
        <w:rPr>
          <w:rFonts w:ascii="Garamond" w:hAnsi="Garamond" w:cs="Arial"/>
          <w:sz w:val="20"/>
          <w:szCs w:val="20"/>
        </w:rPr>
        <w:t>smlouva</w:t>
      </w:r>
      <w:r>
        <w:rPr>
          <w:rFonts w:ascii="Garamond" w:hAnsi="Garamond"/>
          <w:sz w:val="20"/>
          <w:szCs w:val="20"/>
        </w:rPr>
        <w:t xml:space="preserve"> se podepisuje oběma smluvními stranami elektronicky pomocí uznávaného elektronického podpisu.</w:t>
      </w:r>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Přílohy:</w:t>
      </w:r>
      <w:bookmarkStart w:id="0" w:name="_GoBack"/>
      <w:bookmarkEnd w:id="0"/>
    </w:p>
    <w:p w:rsidR="008A6FC9" w:rsidRDefault="007E7D43">
      <w:pPr>
        <w:spacing w:after="0"/>
        <w:ind w:left="567" w:hanging="567"/>
        <w:jc w:val="both"/>
        <w:rPr>
          <w:rFonts w:ascii="Garamond" w:hAnsi="Garamond"/>
          <w:sz w:val="20"/>
          <w:szCs w:val="20"/>
        </w:rPr>
      </w:pPr>
      <w:r>
        <w:rPr>
          <w:rFonts w:ascii="Garamond" w:hAnsi="Garamond"/>
          <w:sz w:val="20"/>
          <w:szCs w:val="20"/>
        </w:rPr>
        <w:t>Příloha č. 1 – Obchodní a platební podmínky</w:t>
      </w:r>
    </w:p>
    <w:p w:rsidR="008A6FC9" w:rsidRDefault="007E7D43">
      <w:pPr>
        <w:spacing w:after="0"/>
        <w:ind w:left="567" w:hanging="567"/>
        <w:jc w:val="both"/>
        <w:rPr>
          <w:rFonts w:ascii="Garamond" w:hAnsi="Garamond"/>
          <w:sz w:val="20"/>
          <w:szCs w:val="20"/>
        </w:rPr>
      </w:pPr>
      <w:r>
        <w:rPr>
          <w:rFonts w:ascii="Garamond" w:hAnsi="Garamond"/>
          <w:sz w:val="20"/>
          <w:szCs w:val="20"/>
        </w:rPr>
        <w:t>Příloha č. 2 – Technická specifikace předmětu plnění, místo a doba plnění, Kontaktní osoby Objednatele</w:t>
      </w:r>
    </w:p>
    <w:p w:rsidR="008A6FC9" w:rsidRDefault="007E7D43">
      <w:pPr>
        <w:spacing w:after="0"/>
        <w:jc w:val="both"/>
        <w:rPr>
          <w:rFonts w:ascii="Garamond" w:hAnsi="Garamond"/>
          <w:sz w:val="20"/>
          <w:szCs w:val="20"/>
        </w:rPr>
      </w:pPr>
      <w:r>
        <w:rPr>
          <w:rFonts w:ascii="Garamond" w:hAnsi="Garamond"/>
          <w:sz w:val="20"/>
          <w:szCs w:val="20"/>
        </w:rPr>
        <w:t xml:space="preserve"> </w:t>
      </w:r>
    </w:p>
    <w:tbl>
      <w:tblPr>
        <w:tblW w:w="0" w:type="auto"/>
        <w:tblBorders>
          <w:top w:val="none" w:sz="4" w:space="0" w:color="000000"/>
          <w:left w:val="none" w:sz="4" w:space="0" w:color="000000"/>
          <w:bottom w:val="none" w:sz="4" w:space="0" w:color="000000"/>
          <w:right w:val="none" w:sz="4" w:space="0" w:color="000000"/>
        </w:tblBorders>
        <w:tblLayout w:type="fixed"/>
        <w:tblLook w:val="0000" w:firstRow="0" w:lastRow="0" w:firstColumn="0" w:lastColumn="0" w:noHBand="0" w:noVBand="0"/>
      </w:tblPr>
      <w:tblGrid>
        <w:gridCol w:w="4336"/>
        <w:gridCol w:w="4336"/>
      </w:tblGrid>
      <w:tr w:rsidR="008A6FC9">
        <w:trPr>
          <w:trHeight w:val="2007"/>
        </w:trPr>
        <w:tc>
          <w:tcPr>
            <w:tcW w:w="4336" w:type="dxa"/>
          </w:tcPr>
          <w:p w:rsidR="008A6FC9" w:rsidRDefault="007E7D43">
            <w:pPr>
              <w:spacing w:after="0"/>
              <w:jc w:val="both"/>
              <w:rPr>
                <w:rFonts w:ascii="Garamond" w:hAnsi="Garamond"/>
                <w:sz w:val="20"/>
                <w:szCs w:val="20"/>
              </w:rPr>
            </w:pPr>
            <w:r>
              <w:rPr>
                <w:rFonts w:ascii="Garamond" w:hAnsi="Garamond"/>
                <w:sz w:val="20"/>
                <w:szCs w:val="20"/>
              </w:rPr>
              <w:t>Dne (viz elektronický podpis)</w:t>
            </w:r>
          </w:p>
          <w:p w:rsidR="008A6FC9" w:rsidRDefault="007E7D43">
            <w:pPr>
              <w:spacing w:after="0"/>
              <w:jc w:val="both"/>
              <w:rPr>
                <w:rFonts w:ascii="Garamond" w:hAnsi="Garamond"/>
                <w:sz w:val="20"/>
                <w:szCs w:val="20"/>
              </w:rPr>
            </w:pPr>
            <w:r>
              <w:rPr>
                <w:rFonts w:ascii="Garamond" w:hAnsi="Garamond"/>
                <w:sz w:val="20"/>
                <w:szCs w:val="20"/>
              </w:rPr>
              <w:t>Za Objednatele:</w:t>
            </w:r>
          </w:p>
          <w:p w:rsidR="008A6FC9" w:rsidRDefault="008A6FC9">
            <w:pPr>
              <w:spacing w:after="0"/>
              <w:jc w:val="both"/>
              <w:rPr>
                <w:rFonts w:ascii="Garamond" w:hAnsi="Garamond"/>
                <w:sz w:val="20"/>
                <w:szCs w:val="20"/>
              </w:rPr>
            </w:pPr>
          </w:p>
          <w:p w:rsidR="008A6FC9" w:rsidRDefault="007E7D43">
            <w:pPr>
              <w:spacing w:after="0"/>
              <w:jc w:val="both"/>
              <w:rPr>
                <w:rFonts w:ascii="Garamond" w:hAnsi="Garamond"/>
                <w:sz w:val="20"/>
                <w:szCs w:val="20"/>
              </w:rPr>
            </w:pPr>
            <w:r>
              <w:rPr>
                <w:rFonts w:ascii="Garamond" w:hAnsi="Garamond"/>
                <w:sz w:val="20"/>
                <w:szCs w:val="20"/>
              </w:rPr>
              <w:t>-----------------------------------------------</w:t>
            </w:r>
          </w:p>
          <w:p w:rsidR="008A6FC9" w:rsidRDefault="007E7D43">
            <w:pPr>
              <w:spacing w:after="0"/>
              <w:jc w:val="both"/>
              <w:rPr>
                <w:rFonts w:ascii="Garamond" w:hAnsi="Garamond"/>
                <w:b/>
                <w:sz w:val="20"/>
                <w:szCs w:val="20"/>
              </w:rPr>
            </w:pPr>
            <w:r>
              <w:rPr>
                <w:rFonts w:ascii="Garamond" w:hAnsi="Garamond"/>
                <w:b/>
                <w:sz w:val="20"/>
                <w:szCs w:val="20"/>
              </w:rPr>
              <w:t>Západočeská univerzita v Plzni</w:t>
            </w:r>
          </w:p>
          <w:p w:rsidR="008A6FC9" w:rsidRDefault="007E7D43">
            <w:pPr>
              <w:spacing w:after="0"/>
              <w:jc w:val="both"/>
              <w:rPr>
                <w:rFonts w:ascii="Garamond" w:hAnsi="Garamond"/>
                <w:sz w:val="20"/>
                <w:szCs w:val="20"/>
              </w:rPr>
            </w:pPr>
            <w:r>
              <w:rPr>
                <w:rFonts w:ascii="Garamond" w:hAnsi="Garamond"/>
                <w:sz w:val="20"/>
                <w:szCs w:val="20"/>
              </w:rPr>
              <w:t>doc. Dr. RNDr. Miroslav Holeček</w:t>
            </w:r>
          </w:p>
          <w:p w:rsidR="008A6FC9" w:rsidRDefault="007E7D43">
            <w:pPr>
              <w:spacing w:after="0"/>
              <w:jc w:val="both"/>
              <w:rPr>
                <w:rFonts w:ascii="Garamond" w:hAnsi="Garamond"/>
                <w:sz w:val="20"/>
                <w:szCs w:val="20"/>
              </w:rPr>
            </w:pPr>
            <w:r>
              <w:rPr>
                <w:rFonts w:ascii="Garamond" w:hAnsi="Garamond"/>
                <w:sz w:val="20"/>
                <w:szCs w:val="20"/>
              </w:rPr>
              <w:t>rektor</w:t>
            </w:r>
          </w:p>
          <w:p w:rsidR="008A6FC9" w:rsidRDefault="007E7D43">
            <w:pPr>
              <w:spacing w:after="0"/>
              <w:jc w:val="both"/>
              <w:rPr>
                <w:rFonts w:ascii="Garamond" w:hAnsi="Garamond"/>
                <w:sz w:val="20"/>
                <w:szCs w:val="20"/>
              </w:rPr>
            </w:pPr>
            <w:r>
              <w:rPr>
                <w:rFonts w:ascii="Garamond" w:hAnsi="Garamond"/>
                <w:i/>
                <w:sz w:val="20"/>
                <w:szCs w:val="20"/>
              </w:rPr>
              <w:t>podepsáno elektronicky</w:t>
            </w:r>
          </w:p>
        </w:tc>
        <w:tc>
          <w:tcPr>
            <w:tcW w:w="4336" w:type="dxa"/>
          </w:tcPr>
          <w:p w:rsidR="008A6FC9" w:rsidRDefault="007E7D43">
            <w:pPr>
              <w:spacing w:after="0"/>
              <w:jc w:val="both"/>
              <w:rPr>
                <w:rFonts w:ascii="Garamond" w:hAnsi="Garamond"/>
                <w:sz w:val="20"/>
                <w:szCs w:val="20"/>
              </w:rPr>
            </w:pPr>
            <w:r>
              <w:rPr>
                <w:rFonts w:ascii="Garamond" w:hAnsi="Garamond"/>
                <w:sz w:val="20"/>
                <w:szCs w:val="20"/>
              </w:rPr>
              <w:t>Dne (viz elektronický podpis)</w:t>
            </w:r>
          </w:p>
          <w:p w:rsidR="008A6FC9" w:rsidRDefault="007E7D43">
            <w:pPr>
              <w:spacing w:after="0"/>
              <w:jc w:val="both"/>
              <w:rPr>
                <w:rFonts w:ascii="Garamond" w:hAnsi="Garamond"/>
                <w:sz w:val="20"/>
                <w:szCs w:val="20"/>
              </w:rPr>
            </w:pPr>
            <w:r>
              <w:rPr>
                <w:rFonts w:ascii="Garamond" w:hAnsi="Garamond"/>
                <w:sz w:val="20"/>
                <w:szCs w:val="20"/>
              </w:rPr>
              <w:t>Za Dodavatele:</w:t>
            </w:r>
          </w:p>
          <w:p w:rsidR="008A6FC9" w:rsidRDefault="008A6FC9">
            <w:pPr>
              <w:spacing w:after="0"/>
              <w:jc w:val="both"/>
              <w:rPr>
                <w:rFonts w:ascii="Garamond" w:hAnsi="Garamond"/>
                <w:sz w:val="20"/>
                <w:szCs w:val="20"/>
              </w:rPr>
            </w:pPr>
          </w:p>
          <w:p w:rsidR="008A6FC9" w:rsidRDefault="007E7D43">
            <w:pPr>
              <w:spacing w:after="0"/>
              <w:jc w:val="both"/>
              <w:rPr>
                <w:rFonts w:ascii="Garamond" w:hAnsi="Garamond"/>
                <w:sz w:val="20"/>
                <w:szCs w:val="20"/>
              </w:rPr>
            </w:pPr>
            <w:r>
              <w:rPr>
                <w:rFonts w:ascii="Garamond" w:hAnsi="Garamond"/>
                <w:sz w:val="20"/>
                <w:szCs w:val="20"/>
              </w:rPr>
              <w:t xml:space="preserve">--------------------------------------------------- </w:t>
            </w:r>
          </w:p>
          <w:p w:rsidR="008A6FC9" w:rsidRDefault="007E7D43">
            <w:pPr>
              <w:spacing w:after="0"/>
              <w:jc w:val="both"/>
              <w:rPr>
                <w:rFonts w:ascii="Garamond" w:hAnsi="Garamond"/>
                <w:i/>
                <w:sz w:val="20"/>
                <w:szCs w:val="20"/>
              </w:rPr>
            </w:pPr>
            <w:r>
              <w:rPr>
                <w:rFonts w:ascii="Garamond" w:hAnsi="Garamond"/>
                <w:sz w:val="20"/>
                <w:szCs w:val="20"/>
              </w:rPr>
              <w:t>[</w:t>
            </w:r>
            <w:permStart w:id="218723279" w:edGrp="everyone"/>
            <w:r w:rsidRPr="00D77E6A">
              <w:rPr>
                <w:rFonts w:ascii="Garamond" w:hAnsi="Garamond"/>
                <w:b/>
                <w:sz w:val="20"/>
                <w:szCs w:val="20"/>
                <w:highlight w:val="yellow"/>
              </w:rPr>
              <w:t xml:space="preserve">DOPLNÍ </w:t>
            </w:r>
            <w:r w:rsidRPr="003F1F4C">
              <w:rPr>
                <w:rFonts w:ascii="Garamond" w:hAnsi="Garamond" w:cs="Arial"/>
                <w:b/>
                <w:sz w:val="20"/>
                <w:szCs w:val="20"/>
                <w:highlight w:val="yellow"/>
              </w:rPr>
              <w:t>DODAVATEL</w:t>
            </w:r>
            <w:r>
              <w:rPr>
                <w:rFonts w:ascii="Garamond" w:hAnsi="Garamond"/>
                <w:sz w:val="20"/>
                <w:szCs w:val="20"/>
              </w:rPr>
              <w:t>]</w:t>
            </w:r>
          </w:p>
          <w:p w:rsidR="008A6FC9" w:rsidRDefault="007E7D43">
            <w:pPr>
              <w:spacing w:after="0"/>
              <w:jc w:val="both"/>
              <w:rPr>
                <w:rFonts w:ascii="Garamond" w:hAnsi="Garamond"/>
                <w:i/>
                <w:sz w:val="20"/>
                <w:szCs w:val="20"/>
              </w:rPr>
            </w:pPr>
            <w:r>
              <w:rPr>
                <w:rFonts w:ascii="Garamond" w:hAnsi="Garamond"/>
                <w:sz w:val="20"/>
                <w:szCs w:val="20"/>
              </w:rPr>
              <w:t>[</w:t>
            </w:r>
            <w:r w:rsidRPr="003F1F4C">
              <w:rPr>
                <w:rFonts w:ascii="Garamond" w:hAnsi="Garamond"/>
                <w:sz w:val="20"/>
                <w:szCs w:val="20"/>
                <w:highlight w:val="yellow"/>
              </w:rPr>
              <w:t xml:space="preserve">DOPLNÍ </w:t>
            </w:r>
            <w:r w:rsidRPr="003F1F4C">
              <w:rPr>
                <w:rFonts w:ascii="Garamond" w:hAnsi="Garamond" w:cs="Arial"/>
                <w:sz w:val="20"/>
                <w:szCs w:val="20"/>
                <w:highlight w:val="yellow"/>
              </w:rPr>
              <w:t>DODAVATEL</w:t>
            </w:r>
            <w:r>
              <w:rPr>
                <w:rFonts w:ascii="Garamond" w:hAnsi="Garamond"/>
                <w:sz w:val="20"/>
                <w:szCs w:val="20"/>
              </w:rPr>
              <w:t>]</w:t>
            </w:r>
          </w:p>
          <w:permEnd w:id="218723279"/>
          <w:p w:rsidR="008A6FC9" w:rsidRDefault="007E7D43">
            <w:pPr>
              <w:spacing w:after="0"/>
              <w:jc w:val="both"/>
              <w:rPr>
                <w:rFonts w:ascii="Garamond" w:hAnsi="Garamond"/>
                <w:sz w:val="20"/>
                <w:szCs w:val="20"/>
              </w:rPr>
            </w:pPr>
            <w:r>
              <w:rPr>
                <w:rFonts w:ascii="Garamond" w:hAnsi="Garamond"/>
                <w:i/>
                <w:sz w:val="20"/>
                <w:szCs w:val="20"/>
              </w:rPr>
              <w:t>podepsáno elektronicky</w:t>
            </w:r>
          </w:p>
        </w:tc>
      </w:tr>
    </w:tbl>
    <w:p w:rsidR="008A6FC9" w:rsidRDefault="007E7D43">
      <w:pPr>
        <w:rPr>
          <w:rFonts w:ascii="Garamond" w:hAnsi="Garamond" w:cs="Arial"/>
          <w:b/>
          <w:sz w:val="28"/>
          <w:szCs w:val="28"/>
        </w:rPr>
      </w:pPr>
      <w:r>
        <w:rPr>
          <w:rFonts w:ascii="Garamond" w:hAnsi="Garamond" w:cs="Arial"/>
          <w:b/>
          <w:sz w:val="28"/>
          <w:szCs w:val="28"/>
        </w:rPr>
        <w:br w:type="page"/>
      </w:r>
      <w:r>
        <w:rPr>
          <w:rFonts w:ascii="Garamond" w:hAnsi="Garamond" w:cs="Arial"/>
          <w:b/>
          <w:sz w:val="28"/>
          <w:szCs w:val="28"/>
        </w:rPr>
        <w:lastRenderedPageBreak/>
        <w:t>Příloha č. 1 – Obchodní a platební podmínky</w:t>
      </w:r>
    </w:p>
    <w:p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Předmět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i/>
          <w:sz w:val="20"/>
          <w:szCs w:val="20"/>
        </w:rPr>
      </w:pPr>
      <w:r>
        <w:rPr>
          <w:rFonts w:ascii="Garamond" w:hAnsi="Garamond"/>
          <w:sz w:val="20"/>
          <w:szCs w:val="20"/>
        </w:rPr>
        <w:t xml:space="preserve">Dodavatel se zavazuje dodat Objednateli předmět plnění a Objednatel se zavazuje </w:t>
      </w:r>
      <w:r>
        <w:rPr>
          <w:rFonts w:ascii="Garamond" w:hAnsi="Garamond" w:cs="Arial"/>
          <w:sz w:val="20"/>
          <w:szCs w:val="20"/>
        </w:rPr>
        <w:t>řádně dodaný předmět plnění převzít a uhradit za něj dohodnutou cenu</w:t>
      </w:r>
      <w:r>
        <w:rPr>
          <w:rFonts w:ascii="Garamond" w:hAnsi="Garamond"/>
          <w:sz w:val="20"/>
          <w:szCs w:val="20"/>
        </w:rPr>
        <w:t>.</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Technický popis předmětu plnění, doba a místo plnění jsou uvedeny v příloze č. 2 Smlouvy, popř. v dalších přílohách, které zejména detailněji specifikují předmět plnění a na něž příloha č. 2 Smlouvy odkazuje (je-li níže v této příloze odkazováno na „přílohu č. 2 Smlouvy“, platí takové ustanovení obdobně i pro další přílohy, na něž příloha č. 2 Smlouvy odkazuje).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Předmět plnění musí být nový, plně funkční a kompletní, tj. předmět plnění bude připraven k okamžitému plnohodnotnému použití k účelu stanovenému ve Smlouvě nebo v příloze č. 2 Smlouvy (nebo k účelu obvyklému), bez nutnosti pořizovat další komponenty, součásti či příslušenství, a to i v případě, že tyto komponenty, součásti či příslušenství nejsou výslovně popsány ve Smlouvě a jejích přílohách.</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Objednatel není povinen převzít předmět plnění, který vykazuje jakékoli vady či nedodělky (za vadu se považuje i absence či vada </w:t>
      </w:r>
      <w:r>
        <w:rPr>
          <w:rFonts w:ascii="Garamond" w:hAnsi="Garamond" w:cs="Arial"/>
          <w:sz w:val="20"/>
          <w:szCs w:val="20"/>
        </w:rPr>
        <w:t>dokladů potřebných k užívání předmětu plnění)</w:t>
      </w:r>
      <w:r>
        <w:rPr>
          <w:rFonts w:ascii="Garamond" w:hAnsi="Garamond"/>
          <w:sz w:val="20"/>
          <w:szCs w:val="20"/>
        </w:rPr>
        <w:t>.</w:t>
      </w:r>
    </w:p>
    <w:p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Lhůta, místo a způsob plnění</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Dodavatel je povinen dodat předmět plnění (popř. jeho samostatnou dílčí část) Objednateli, a to ve lhůtě uvedené v příloze č. 2 Smlouvy. Lhůta k plnění počíná běžet od dojití výzvy Objednatele k plnění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Spolu s předmětem plnění dodá Dodavatel Objednateli příslušné doklady a návody k použití v českém nebo anglickém jazyce, jsou-li nezbytné pro používání předmětu plnění.</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Předání a převzetí předmětu plnění (popř. jeho samostatné dílčí části) bude potvrzeno podpisem příslušné Kontaktní osoby Objednatele na dodacím listu (popř. předávacím protokolu) spolu s uvedením data, kdy se uskutečnilo.</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Za samostatnou dílčí část plnění se považuje (není-li v příloze č. 2 Smlouvy uvedeno jinak) plnění všech položek zahrnutých pod společnou fakturaci dle přílohy č. 2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Objednatel není povinen převzít částečné plnění (tj. nekompletní samostatnou dílčí část) samostatné dílčí části předmětu plnění. Právo Dodavateli fakturovat vznikne vždy až po dodání kompletní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Místem plnění jsou objekty užívané Objednatelem, kdy přesná specifikace místa plnění konkrétní položky je uvedena v příloze č. 2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Kontaktní osoby smluvních stran nejsou oprávněny ke změně Smlouvy, </w:t>
      </w:r>
      <w:r>
        <w:rPr>
          <w:rFonts w:ascii="Garamond" w:hAnsi="Garamond" w:cs="Arial"/>
          <w:sz w:val="20"/>
          <w:szCs w:val="20"/>
        </w:rPr>
        <w:t xml:space="preserve">není-li v této příloze stanoveno pro konkrétní případ výslovně jinak. </w:t>
      </w:r>
      <w:r>
        <w:rPr>
          <w:rFonts w:ascii="Garamond" w:hAnsi="Garamond"/>
          <w:sz w:val="20"/>
          <w:szCs w:val="20"/>
        </w:rPr>
        <w:t>Případná změna Kontaktních osob musí být druhé smluvní straně oznámena písemně, přičemž změna je účinná nejdříve okamžikem takového oznámení.</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Platební podmínky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Cena za předmět plnění je sjednána jako nejvýše přípustná, včetně všech poplatků a veškerých dalších nákladů spojených s dodáním předmětu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DPH bude Dodavatelem účtována v souladu s právními předpisy platnými ke dni uskutečnění zdanitelného plnění, kterým je den převzetí předmětu plnění (popř.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Cena za předmět plnění (popř. samostatnou dílčí část) bude Objednatelem uhrazena </w:t>
      </w:r>
      <w:r w:rsidR="00904C73" w:rsidRPr="003F1F4C">
        <w:rPr>
          <w:rFonts w:ascii="Garamond" w:hAnsi="Garamond" w:cs="Arial"/>
          <w:sz w:val="20"/>
          <w:szCs w:val="20"/>
        </w:rPr>
        <w:t xml:space="preserve">bankovním převodem, </w:t>
      </w:r>
      <w:r>
        <w:rPr>
          <w:rFonts w:ascii="Garamond" w:hAnsi="Garamond" w:cs="Arial"/>
          <w:sz w:val="20"/>
          <w:szCs w:val="20"/>
        </w:rPr>
        <w:t>v</w:t>
      </w:r>
      <w:r w:rsidR="00B54615">
        <w:rPr>
          <w:rFonts w:ascii="Garamond" w:hAnsi="Garamond" w:cs="Arial"/>
          <w:sz w:val="20"/>
          <w:szCs w:val="20"/>
        </w:rPr>
        <w:t> </w:t>
      </w:r>
      <w:r>
        <w:rPr>
          <w:rFonts w:ascii="Garamond" w:hAnsi="Garamond" w:cs="Arial"/>
          <w:sz w:val="20"/>
          <w:szCs w:val="20"/>
        </w:rPr>
        <w:t>české měně na základě daňového dokladu (dále jen „faktura“) vystaveného Dodavatelem a</w:t>
      </w:r>
      <w:r w:rsidR="00B54615">
        <w:rPr>
          <w:rFonts w:ascii="Garamond" w:hAnsi="Garamond" w:cs="Arial"/>
          <w:sz w:val="20"/>
          <w:szCs w:val="20"/>
        </w:rPr>
        <w:t> </w:t>
      </w:r>
      <w:r>
        <w:rPr>
          <w:rFonts w:ascii="Garamond" w:hAnsi="Garamond" w:cs="Arial"/>
          <w:sz w:val="20"/>
          <w:szCs w:val="20"/>
        </w:rPr>
        <w:t>doručeného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vystavit fakturu po dodání předmětu plnění (popř.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 xml:space="preserve">Faktura musí obsahovat všechny náležitosti stanovené Smlouvou a jejími přílohami a všechny náležitosti řádného účetního a daňového dokladu ve smyslu příslušných právních předpisů, zejm. zákona č. 563/1991 Sb., </w:t>
      </w:r>
      <w:r>
        <w:rPr>
          <w:rFonts w:ascii="Garamond" w:hAnsi="Garamond" w:cs="Arial"/>
          <w:i/>
          <w:sz w:val="20"/>
          <w:szCs w:val="20"/>
        </w:rPr>
        <w:t>o účetnictví</w:t>
      </w:r>
      <w:r>
        <w:rPr>
          <w:rFonts w:ascii="Garamond" w:hAnsi="Garamond" w:cs="Arial"/>
          <w:sz w:val="20"/>
          <w:szCs w:val="20"/>
        </w:rPr>
        <w:t xml:space="preserve">, a zákona č. 235/2004 Sb., </w:t>
      </w:r>
      <w:r>
        <w:rPr>
          <w:rFonts w:ascii="Garamond" w:hAnsi="Garamond" w:cs="Arial"/>
          <w:i/>
          <w:sz w:val="20"/>
          <w:szCs w:val="20"/>
        </w:rPr>
        <w:t xml:space="preserve">o dani z přidané hodnoty </w:t>
      </w:r>
      <w:r>
        <w:rPr>
          <w:rFonts w:ascii="Garamond" w:hAnsi="Garamond" w:cs="Arial"/>
          <w:sz w:val="20"/>
          <w:szCs w:val="20"/>
        </w:rPr>
        <w:t>(dále jen „ZDPH“).</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Přílohou faktury musí být kopie dodacího listu (popř. předávacího protokolu) osvědčujícího předání a převzetí předmětu plnění (popř. samostatné dílčí části) podepsaného příslušnou Kontaktní osobou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číslo smlouvy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označení banky a číslo tuzemského účtu Dodavatele zveřejněného v "Registru plátců DPH a identifikovaných osob" (dle § 96 ZDPH).</w:t>
      </w:r>
    </w:p>
    <w:p w:rsidR="008A6FC9" w:rsidRDefault="007E7D43">
      <w:pPr>
        <w:pStyle w:val="Odstavecseseznamem"/>
        <w:numPr>
          <w:ilvl w:val="1"/>
          <w:numId w:val="4"/>
        </w:numPr>
        <w:spacing w:before="120" w:after="120"/>
        <w:ind w:left="567" w:hanging="567"/>
        <w:contextualSpacing w:val="0"/>
        <w:jc w:val="both"/>
        <w:rPr>
          <w:rFonts w:ascii="Garamond" w:hAnsi="Garamond" w:cs="Arial"/>
          <w:b/>
          <w:sz w:val="20"/>
          <w:szCs w:val="20"/>
        </w:rPr>
      </w:pPr>
      <w:r>
        <w:rPr>
          <w:rFonts w:ascii="Garamond" w:hAnsi="Garamond" w:cs="Arial"/>
          <w:b/>
          <w:sz w:val="20"/>
          <w:szCs w:val="20"/>
        </w:rPr>
        <w:t>Je-li předmět plnění (popř. samostatná dílčí část) financován z projektových prostředků (tj. v příloze č. 2 Smlouvy je taková informace uvedena), musí faktura obsahovat identifikační údaje projektu v takovém rozsahu, v jakém jsou identifikační údaje projektu uvedeny v příloze č. 2 Smlouvy (tj. zpravidla název a číslo projektu).</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Splatnost faktury činí 30 dnů ode dne jejího doručení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že faktura nebude mít odpovídající náležitosti, je Objednatel oprávněn ji vrátit ve lhůtě splatnosti Dodavateli, aniž se tak dostane do prodlení se splatností. Lhůta splatnosti počíná běžet znovu od doručení náležitě doplněné či opravené faktury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neposkytuje zálohy.</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Práva a povinnosti smluvních stran</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Objednatel je oprávněn započíst splatné i nesplatné pohledávky vzniklé ze Smlouvy vůči jakékoliv splatné či nesplatné pohledávce Dodavatele. </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není oprávněn jakákoli svá práva a povinnosti (zejm. pohledávky vůči Objednateli) vzniklé ze Smlouvy, započíst, zatížit zástavním právem ani je postoupit na jiného bez předchozího písemného souhlasu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odpovídá za újmu, a to i za případnou nemajetkovou újmu způsobenou porušením povinnosti ze Smlouvy nebo povinnosti stanovené právním předpisem.</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bere na vědomí, že jako osoba povinná dle ust. § 2 písm. e) zákona č. 320/2001 Sb., </w:t>
      </w:r>
      <w:r>
        <w:rPr>
          <w:rFonts w:ascii="Garamond" w:hAnsi="Garamond" w:cs="Arial"/>
          <w:i/>
          <w:sz w:val="20"/>
          <w:szCs w:val="20"/>
        </w:rPr>
        <w:t>o finanční kontrole ve veřejné správě a o změně některých zákonů (zákon o finanční kontrole)</w:t>
      </w:r>
      <w:r>
        <w:rPr>
          <w:rFonts w:ascii="Garamond" w:hAnsi="Garamond" w:cs="Arial"/>
          <w:sz w:val="20"/>
          <w:szCs w:val="20"/>
        </w:rPr>
        <w:t>, je povinen spolupůsobit při výkonu finanční kontroly.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Dodavatel bere na vědomí, že Objednatel je subjektem povinným uveřejňovat smlouvy dle zákona č. 340/2015 Sb.</w:t>
      </w:r>
      <w:r w:rsidR="009F3B5A">
        <w:rPr>
          <w:rFonts w:ascii="Garamond" w:hAnsi="Garamond"/>
          <w:sz w:val="20"/>
          <w:szCs w:val="20"/>
        </w:rPr>
        <w:t>,</w:t>
      </w:r>
      <w:r>
        <w:rPr>
          <w:rFonts w:ascii="Garamond" w:hAnsi="Garamond"/>
          <w:sz w:val="20"/>
          <w:szCs w:val="20"/>
        </w:rPr>
        <w:t xml:space="preserve"> </w:t>
      </w:r>
      <w:r>
        <w:rPr>
          <w:rFonts w:ascii="Garamond" w:hAnsi="Garamond"/>
          <w:i/>
          <w:sz w:val="20"/>
          <w:szCs w:val="20"/>
        </w:rPr>
        <w:t>o zvláštních podmínkách účinnosti některých smluv, uveřejňování těchto smluv a o registru smluv</w:t>
      </w:r>
      <w:r>
        <w:rPr>
          <w:rFonts w:ascii="Garamond" w:hAnsi="Garamond"/>
          <w:sz w:val="20"/>
          <w:szCs w:val="20"/>
        </w:rPr>
        <w:t>, a pokud Smlouva splňuje podmínky pro uveřejnění, Objednatel Smlouvu uveřejní v registru smluv. Rozhodnou skutečností</w:t>
      </w:r>
      <w:r>
        <w:rPr>
          <w:rFonts w:ascii="Garamond" w:hAnsi="Garamond" w:cs="Arial"/>
          <w:sz w:val="20"/>
          <w:szCs w:val="20"/>
        </w:rPr>
        <w:t xml:space="preserve"> pro uveřejnění Smlouvy v registru je, že celková cena za předmět plnění převyšuje 50.000 Kč bez DPH.</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dále </w:t>
      </w:r>
      <w:r>
        <w:rPr>
          <w:rFonts w:ascii="Garamond" w:hAnsi="Garamond"/>
          <w:sz w:val="20"/>
          <w:szCs w:val="20"/>
        </w:rPr>
        <w:t xml:space="preserve">bere na vědomí a souhlasí s tím, že Smlouva může být uveřejněna na profilu zadavatele Objednatele ve smyslu ust. § 219 zák. č. 134/2016 Sb., </w:t>
      </w:r>
      <w:r>
        <w:rPr>
          <w:rFonts w:ascii="Garamond" w:hAnsi="Garamond"/>
          <w:i/>
          <w:sz w:val="20"/>
          <w:szCs w:val="20"/>
        </w:rPr>
        <w:t xml:space="preserve">o zadávání veřejných zakázek, </w:t>
      </w:r>
      <w:r>
        <w:rPr>
          <w:rFonts w:ascii="Garamond" w:hAnsi="Garamond"/>
          <w:sz w:val="20"/>
          <w:szCs w:val="20"/>
        </w:rPr>
        <w:t>vč. uveřejnění výše skutečně uhrazené ceny za plnění předmětu Smlouvy.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Pokud Dodavatel splňuje zákonné podmínky pro poskytování náhradního plnění ve smyslu ust. § 81 odst. 2 písm. b) zákona č. 435/2004 Sb., o zaměstnanosti, zavazuje se Dodavatel poskytovat předmět plnění Objednateli v režimu náhradního plnění, pokud již ze strany Dodavatele nedošlo k vyčerpání stanoveného limitu dle § 81 odst. 3 zákona o zaměstnanosti.</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Záruka za jakost</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poskytuje na předmět plnění záruku v délce 24 měsíců, je-li však v příloze č. 2 Smlouvy u konkrétní položky stanovena délka záruky jinak, platí tato jiná záruka.</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Dodavatel se zavazuje, že předmět plnění bude po celou záruční dobu způsobilý k použití pro účel stanovený ve Smlouvě nebo příloze č. 2 Smlouvy (nebo účel obvyklý) a že si zachová stanovené (nebo obvyklé) vlastnosti.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se prodlužuje o dobu od oznámení vady Dodavateli do jejího odstranění.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 dobu záruky povinen nastoupit k odstranění vady ve lhůtě nejpozději do 48 hodin (lhůta běží jen v pracovních dnech) od nahlášení vady (písemně či telefonicky) Objednatelem Kontaktní osobě Dodavatele.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povinen odstranit reklamované vady nejpozději do 30 dnů od nahlášení vady, není-li mezi smluvními stranami dohodnuta jiná lhůta, popřípadě uspokojit jiný nárok Objednatele z vadného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Je-li v Příloze č. 2 Smlouvy u konkrétní položky stanovena jiná lhůta pro nastoupení k odstranění vady nebo jiná lhůta k odstranění vady, platí tato jiná lhůta.</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Vadu lze oznámit nejpozději do posledního dne záruční doby, přičemž i reklamace odeslaná v poslední den záruční doby se považuje za včas uplatněnou.</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Osobami oprávněnými oznamovat vady a uplatňovat nároky z vad jsou Kontaktní osoby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běží od převzetí předmětu plnění Objednatelem.</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Smluvní pokuty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dodáním předmětu plnění (popř. samostatné dílčí části) je Dodavatel povinen zaplatit smluvní pokutu ve výši 0,5 % z celkové ceny</w:t>
      </w:r>
      <w:r w:rsidR="0002799C">
        <w:rPr>
          <w:rFonts w:ascii="Garamond" w:hAnsi="Garamond" w:cs="Arial"/>
          <w:sz w:val="20"/>
          <w:szCs w:val="20"/>
        </w:rPr>
        <w:t xml:space="preserve"> předmětu plnění</w:t>
      </w:r>
      <w:r>
        <w:rPr>
          <w:rFonts w:ascii="Garamond" w:hAnsi="Garamond" w:cs="Arial"/>
          <w:sz w:val="20"/>
          <w:szCs w:val="20"/>
        </w:rPr>
        <w:t xml:space="preserve"> (bez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nástupem k odstranění záruční vady ve lhůtě dle čl. 5.4,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odstraněním záruční vady ve lhůtě dle čl. 5.5,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si sjednávají pro případ prodlení kterékoliv smluvní strany s plněním peněžitého závazku ze Smlouvy úrok z prodlení ve výši 0,05 % z neuhrazené části peněžitého závazku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pokuty se stávají splatnými dnem následujícím po dni, ve kterém na ně vznikl nárok.</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Ustanovením o smluvní pokutě není dotčeno právo oprávněné strany na náhradu škody/újmy v plné výši. Smluvní strany se výslovně dohodly, že se odčiňuje i nemajetková újma vzniklá porušením Smlouvy.</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Odstoupení od smlouvy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se dohodly, že Objednatel je oprávněn v souladu s ust. § 2001 o.z. od Smlouvy odstoupit z důvodu jejího porušení Dodavatelem.</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je dále oprávněn odstoupit od Smlouvy v případě, že:</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Dodavatel písemně oznámí Objednateli, že není schopen plnit své závazky ze Smlouvy;</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příslušný soud pravomocně rozhodne, že Dodavatel je v úpadku nebo mu úpadek hrozí (tj. vydá rozhodnutí o tom, že se zjišťuje úpadek Dodavatele nebo hrozící úpadek Dodavatele), nebo ve vztahu k Dodavateli je prohlášen konkurs nebo povolena reorganizace;</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lastRenderedPageBreak/>
        <w:t xml:space="preserve">je podán návrh na zrušení Dodavatele podle zák. č. 90/2012 Sb., </w:t>
      </w:r>
      <w:r>
        <w:rPr>
          <w:rFonts w:ascii="Garamond" w:hAnsi="Garamond" w:cs="Arial"/>
          <w:i/>
          <w:sz w:val="20"/>
          <w:szCs w:val="20"/>
        </w:rPr>
        <w:t>o obchodních společnostech a družstvech</w:t>
      </w:r>
      <w:r>
        <w:rPr>
          <w:rFonts w:ascii="Garamond" w:hAnsi="Garamond" w:cs="Arial"/>
          <w:sz w:val="20"/>
          <w:szCs w:val="20"/>
        </w:rPr>
        <w:t xml:space="preserve"> nebo je zahájena likvidace Dodavatele v souladu s příslušnými právními předpisy;</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sz w:val="20"/>
          <w:szCs w:val="20"/>
        </w:rPr>
        <w:t>Dodavatel v rámci zadávání v DNS, které předcházelo uzavření Smlouvy, uvedl informace nebo doklady, které neodpovídají skutečnosti a měly nebo mohly mít vliv na výběr Dodavatele.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odstoupit od Smlouvy v případě prodlení Objednatele s úhradou ceny za předmět plněním delšího než 60 dní.</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Společná a závěrečná ustanovení</w:t>
      </w:r>
    </w:p>
    <w:p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Palatino Linotype"/>
          <w:sz w:val="20"/>
          <w:szCs w:val="20"/>
        </w:rPr>
        <w:t>Smlouva je uzavřena dnem podpisu poslední smluvní strany a nabývá účinnosti dnem jejího uzavření</w:t>
      </w:r>
      <w:r>
        <w:rPr>
          <w:rFonts w:ascii="Garamond" w:hAnsi="Garamond" w:cs="Arial"/>
          <w:sz w:val="20"/>
          <w:szCs w:val="20"/>
        </w:rPr>
        <w:t>, jde-li však o smlouvu podléhající uveřejnění v registru smluv dle zákona č. 340/2015 Sb., pak nabyde účinnosti teprve dnem uveřejnění v registru smluv.</w:t>
      </w:r>
    </w:p>
    <w:p w:rsidR="008A6FC9" w:rsidRDefault="007E7D43">
      <w:pPr>
        <w:pStyle w:val="Zkladntextodsazen2"/>
        <w:numPr>
          <w:ilvl w:val="1"/>
          <w:numId w:val="4"/>
        </w:numPr>
        <w:spacing w:before="120" w:line="240" w:lineRule="auto"/>
        <w:ind w:left="567" w:hanging="567"/>
        <w:jc w:val="both"/>
        <w:rPr>
          <w:rFonts w:ascii="Garamond" w:hAnsi="Garamond" w:cs="Palatino Linotype"/>
          <w:sz w:val="20"/>
          <w:szCs w:val="20"/>
        </w:rPr>
      </w:pPr>
      <w:r>
        <w:rPr>
          <w:rFonts w:ascii="Garamond" w:hAnsi="Garamond"/>
          <w:sz w:val="20"/>
          <w:szCs w:val="20"/>
        </w:rPr>
        <w:t xml:space="preserve">Má-li být smlouva povinně uveřejněna v registru smluv, zajistí její uveřejnění Objednatel. </w:t>
      </w:r>
      <w:r>
        <w:rPr>
          <w:rFonts w:ascii="Garamond" w:hAnsi="Garamond" w:cs="Arial"/>
          <w:sz w:val="20"/>
          <w:szCs w:val="20"/>
        </w:rPr>
        <w:t>Nebude</w:t>
      </w:r>
      <w:r>
        <w:rPr>
          <w:rFonts w:ascii="Garamond" w:hAnsi="Garamond" w:cs="Palatino Linotype"/>
          <w:sz w:val="20"/>
          <w:szCs w:val="20"/>
        </w:rPr>
        <w:t xml:space="preserve">-li však Smlouva </w:t>
      </w:r>
      <w:r>
        <w:rPr>
          <w:rFonts w:ascii="Garamond" w:hAnsi="Garamond" w:cs="Arial"/>
          <w:sz w:val="20"/>
          <w:szCs w:val="20"/>
        </w:rPr>
        <w:t>uveřejněna</w:t>
      </w:r>
      <w:r>
        <w:rPr>
          <w:rFonts w:ascii="Garamond" w:hAnsi="Garamond" w:cs="Palatino Linotype"/>
          <w:sz w:val="20"/>
          <w:szCs w:val="20"/>
        </w:rPr>
        <w:t xml:space="preserve"> v souladu s ust. § 5 zák. č. 340/2015 Sb. Objednatelem nejpozději do jednoho měsíce po jejím uzavření, je Dodavatel povinen Smlouvu uveřejnit v souladu s ust. § 5 zák. č. 340/2015 Sb. nejpozději do 3 měsíců od jejího uzavření.</w:t>
      </w:r>
    </w:p>
    <w:p w:rsidR="008A6FC9" w:rsidRDefault="007E7D43">
      <w:pPr>
        <w:pStyle w:val="Odstavecseseznamem"/>
        <w:numPr>
          <w:ilvl w:val="1"/>
          <w:numId w:val="4"/>
        </w:numPr>
        <w:spacing w:before="120" w:after="120" w:line="240" w:lineRule="auto"/>
        <w:ind w:left="567" w:hanging="567"/>
        <w:contextualSpacing w:val="0"/>
        <w:jc w:val="both"/>
        <w:rPr>
          <w:rFonts w:ascii="Garamond" w:hAnsi="Garamond" w:cs="Arial"/>
          <w:sz w:val="20"/>
          <w:szCs w:val="20"/>
        </w:rPr>
      </w:pPr>
      <w:r>
        <w:rPr>
          <w:rFonts w:ascii="Garamond" w:hAnsi="Garamond" w:cs="Arial"/>
          <w:sz w:val="20"/>
          <w:szCs w:val="20"/>
        </w:rPr>
        <w:t>Veškeré změny či doplnění Smlouvy lze učinit pouze na základě písemné dohody smluvních stran. Takové dohody musí mít podobu datovaných, číslovaných a oběma smluvními stranami podepsaných dodatků Smlouvy.</w:t>
      </w:r>
    </w:p>
    <w:p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Arial"/>
          <w:sz w:val="20"/>
          <w:szCs w:val="20"/>
        </w:rPr>
        <w:t xml:space="preserve">Objednatel </w:t>
      </w:r>
      <w:r>
        <w:rPr>
          <w:rFonts w:ascii="Garamond" w:hAnsi="Garamond" w:cs="Palatino Linotype"/>
          <w:sz w:val="20"/>
          <w:szCs w:val="20"/>
        </w:rPr>
        <w:t>deklaruje</w:t>
      </w:r>
      <w:r>
        <w:rPr>
          <w:rFonts w:ascii="Garamond" w:hAnsi="Garamond" w:cs="Arial"/>
          <w:sz w:val="20"/>
          <w:szCs w:val="20"/>
        </w:rPr>
        <w:t xml:space="preserve"> a Dodavatel bere na vědomí, že Objednatel </w:t>
      </w:r>
      <w:r>
        <w:rPr>
          <w:rFonts w:ascii="Garamond" w:hAnsi="Garamond" w:cs="Arial"/>
          <w:sz w:val="20"/>
          <w:szCs w:val="20"/>
          <w:u w:val="single"/>
        </w:rPr>
        <w:t>není ve vztazích vyplývajících ze Smlouvy podnikatelem.</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výslovně dohodly, že Smlouva, jakož i práva a povinnosti smluvních stan, z ní vzniklé či s ní přímo související, se řídí výhradně českým právem. Smluvní strany výslovně vylučují použití Vídeňské úmluvy OSN o smlouvách o mezinárodní koupi zboží (v ČR publikováno ve Sbírce zákonů pod č. 160/1991 Sb.).</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dohodly, že případné spory vzniklé ze Smlouvy budou řešeny výhradně před věcně příslušným soudem České republiky, přičemž místní příslušnost soudu se určí dle sídla Objednatele (Plzeň).</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Nastanou-li u některé ze smluvních stran skutečnosti bránící či závažně ohrožující řádné plnění Smlouvy, je povinna to ihned bez zbytečného odkladu oznámit druhé smluvní straně a vyvolat jednání zástupců obou smluvních stran.</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Zvláštní ustanovení platná jen pro uvedené DNS</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Následující ustanovení platí výhradně pro smlouvy uzavřené v uvedeném dynamickém nákupním systému.</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 xml:space="preserve">Pro smlouvu uzavřenou v </w:t>
      </w:r>
      <w:r>
        <w:rPr>
          <w:rFonts w:ascii="Garamond" w:hAnsi="Garamond"/>
          <w:b/>
          <w:sz w:val="20"/>
          <w:szCs w:val="20"/>
        </w:rPr>
        <w:t>DNS „Čisticí prostředky a hygienické potřeby (II.)“</w:t>
      </w:r>
      <w:r>
        <w:rPr>
          <w:rFonts w:ascii="Garamond" w:hAnsi="Garamond"/>
          <w:sz w:val="20"/>
          <w:szCs w:val="20"/>
        </w:rPr>
        <w:t xml:space="preserve"> platí i násl.:</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Dodavatel je povinen poskytnout nejpozději do pěti (5) pracovních dnů od výzvy Kontaktní osoby Objednatele bezpečnostní list ke každému jednotlivému druhu zboží, jež tvoří součást předmětu plnění a u nějž je povinnost poskytovat bezpečnostní list stanovena právními předpisy. Objednatel je oprávněn učinit výzvu dle věty první po dobu trvání záruky na zboží, k němuž je bezpečnostní list požadován, a to i opakovaně. Za prodlení Dodavatele se splněním povinnosti dle věty první je Dodavatel povinen zaplatit smluvní pokutu ve výši 0,5 % z celkové ceny (bez DPH) zboží, jehož bezpečnostní list nebyl na výzvu Kontaktní osoby Objednatele dodán, nejméně však 300 Kč za každý, byť i jen započatý den prodlení.</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až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lastRenderedPageBreak/>
        <w:t xml:space="preserve">Znění článku 5.4 a 5.5 se nahrazuje následujícím zněním: </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„Dodávky tonerů, válců do tiskáren a kopírek (II.)“</w:t>
      </w:r>
      <w:r>
        <w:rPr>
          <w:rFonts w:ascii="Garamond" w:hAnsi="Garamond"/>
          <w:sz w:val="20"/>
          <w:szCs w:val="20"/>
        </w:rPr>
        <w:t xml:space="preserve"> platí i násl.:</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Není-li v Příloze č. 2 Smlouvy u konkrétní položky uvedeno jinak, musí být dodávané výrobky nerepasované (nové a nepoužité) a kompatibilní s daným zařízením (tiskárnou, kopírovacím strojem).</w:t>
      </w:r>
    </w:p>
    <w:p w:rsidR="008A6FC9" w:rsidRDefault="007E7D43">
      <w:pPr>
        <w:pStyle w:val="Odstavecseseznamem"/>
        <w:numPr>
          <w:ilvl w:val="2"/>
          <w:numId w:val="4"/>
        </w:numPr>
        <w:spacing w:before="120" w:after="0"/>
        <w:contextualSpacing w:val="0"/>
        <w:jc w:val="both"/>
        <w:rPr>
          <w:rFonts w:ascii="Garamond" w:hAnsi="Garamond"/>
          <w:sz w:val="20"/>
          <w:szCs w:val="20"/>
        </w:rPr>
      </w:pPr>
      <w:r>
        <w:rPr>
          <w:rFonts w:ascii="Garamond" w:hAnsi="Garamond"/>
          <w:sz w:val="20"/>
          <w:szCs w:val="20"/>
        </w:rPr>
        <w:t xml:space="preserve">Pokud dodávaný toner obsahuje: </w:t>
      </w:r>
    </w:p>
    <w:p w:rsidR="008A6FC9" w:rsidRDefault="007E7D43">
      <w:pPr>
        <w:pStyle w:val="Odstavecseseznamem"/>
        <w:numPr>
          <w:ilvl w:val="0"/>
          <w:numId w:val="7"/>
        </w:numPr>
        <w:spacing w:after="0"/>
        <w:ind w:left="1077" w:hanging="357"/>
        <w:jc w:val="both"/>
        <w:rPr>
          <w:rFonts w:ascii="Garamond" w:hAnsi="Garamond"/>
          <w:sz w:val="20"/>
          <w:szCs w:val="20"/>
        </w:rPr>
      </w:pPr>
      <w:r>
        <w:rPr>
          <w:rFonts w:ascii="Garamond" w:hAnsi="Garamond"/>
          <w:sz w:val="20"/>
          <w:szCs w:val="20"/>
        </w:rPr>
        <w:t>tiskový válec, musí být tento válec nový, nepoužitý;</w:t>
      </w:r>
    </w:p>
    <w:p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zásobník na použitý toner, musí být tento zásobník prázdný;</w:t>
      </w:r>
    </w:p>
    <w:p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pohyblivé mechanické součásti, musí být tyto mechanické součásti nové, nepoužité.</w:t>
      </w:r>
    </w:p>
    <w:p w:rsidR="008A6FC9" w:rsidRDefault="007E7D43">
      <w:pPr>
        <w:pStyle w:val="Odstavecseseznamem"/>
        <w:numPr>
          <w:ilvl w:val="2"/>
          <w:numId w:val="4"/>
        </w:numPr>
        <w:spacing w:before="120" w:after="120"/>
        <w:contextualSpacing w:val="0"/>
        <w:jc w:val="both"/>
        <w:rPr>
          <w:rFonts w:ascii="Garamond" w:hAnsi="Garamond"/>
          <w:sz w:val="20"/>
          <w:szCs w:val="20"/>
        </w:rPr>
      </w:pPr>
      <w:r>
        <w:rPr>
          <w:rFonts w:ascii="Garamond" w:hAnsi="Garamond"/>
          <w:sz w:val="20"/>
          <w:szCs w:val="20"/>
        </w:rPr>
        <w:t>Pokud dodávaná inkoustová cartridge obsahuje tiskovou hlavu, musí být tato tisková hlava nová, nepoužitá.</w:t>
      </w:r>
    </w:p>
    <w:p w:rsidR="008A6FC9" w:rsidRDefault="007E7D43">
      <w:pPr>
        <w:pStyle w:val="Odstavecseseznamem"/>
        <w:numPr>
          <w:ilvl w:val="2"/>
          <w:numId w:val="4"/>
        </w:numPr>
        <w:spacing w:before="120" w:after="120" w:line="240" w:lineRule="auto"/>
        <w:contextualSpacing w:val="0"/>
        <w:jc w:val="both"/>
        <w:rPr>
          <w:rFonts w:ascii="Garamond" w:hAnsi="Garamond"/>
          <w:sz w:val="20"/>
          <w:szCs w:val="20"/>
        </w:rPr>
      </w:pPr>
      <w:r>
        <w:rPr>
          <w:rFonts w:ascii="Garamond" w:hAnsi="Garamond"/>
          <w:sz w:val="20"/>
          <w:szCs w:val="20"/>
        </w:rPr>
        <w:t>Dodavatel se zavazuje zajistit zpětný odběr a odvoz prázdných tonerů a náplní a jejich recyklaci nebo ekologickou likvidaci (dále jen „Zpětný odběr“). Zpětný odběr bude prováděn Dodavatelem při dodání (resp. bezprostředně po dodání) nových tonerů a náplní, a to na výzvu Kontaktní osoby Objednatele. Povinnost Zpětného odběru se vztahuje na všechny tonery a náplně, jejichž likvidaci bude Objednatel požadovat provést (včetně tonerů a náplní dodaných i jinými dodavateli), a to v rozsahu až do 130 % z celkového počtu kusů tonerů a náplní, jež tvoří předmět Smlouvy.</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 xml:space="preserve">Poruší-li Dodavatel povinnost Zpětného odběru dle čl. 9.3.4, </w:t>
      </w:r>
      <w:r>
        <w:rPr>
          <w:rFonts w:ascii="Garamond" w:hAnsi="Garamond" w:cs="Arial"/>
          <w:sz w:val="20"/>
          <w:szCs w:val="20"/>
        </w:rPr>
        <w:t>je Dodavatel povinen zaplatit smluvní pokutu 2.000 Kč.</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cs="Arial"/>
          <w:b/>
          <w:sz w:val="20"/>
          <w:szCs w:val="20"/>
        </w:rPr>
        <w:t>K</w:t>
      </w:r>
      <w:r>
        <w:rPr>
          <w:rFonts w:ascii="Garamond" w:hAnsi="Garamond" w:cs="Arial"/>
          <w:b/>
          <w:bCs/>
          <w:sz w:val="20"/>
          <w:szCs w:val="20"/>
        </w:rPr>
        <w:t>ancelářské potřeby (II.)</w:t>
      </w:r>
      <w:r>
        <w:rPr>
          <w:rFonts w:ascii="Garamond" w:hAnsi="Garamond"/>
          <w:b/>
          <w:sz w:val="20"/>
          <w:szCs w:val="20"/>
        </w:rPr>
        <w:t>“</w:t>
      </w:r>
      <w:r>
        <w:rPr>
          <w:rFonts w:ascii="Garamond" w:hAnsi="Garamond"/>
          <w:sz w:val="20"/>
          <w:szCs w:val="20"/>
        </w:rPr>
        <w:t xml:space="preserve"> platí i násl.:</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minimálně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rsidR="008A6FC9" w:rsidRDefault="007E7D43">
      <w:pPr>
        <w:pStyle w:val="Odstavecseseznamem"/>
        <w:spacing w:after="120"/>
        <w:contextualSpacing w:val="0"/>
        <w:jc w:val="both"/>
        <w:rPr>
          <w:rFonts w:ascii="Garamond" w:hAnsi="Garamond"/>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stanovenému ve Smlouvě nebo v příloze č. 2 Smlouvy (nebo k účelu obvyklému).“</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lastRenderedPageBreak/>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b/>
          <w:bCs/>
          <w:sz w:val="20"/>
          <w:szCs w:val="20"/>
        </w:rPr>
        <w:t>Propagační předměty (II.)</w:t>
      </w:r>
      <w:r>
        <w:rPr>
          <w:rFonts w:ascii="Garamond" w:hAnsi="Garamond"/>
          <w:b/>
          <w:sz w:val="20"/>
          <w:szCs w:val="20"/>
        </w:rPr>
        <w:t>“</w:t>
      </w:r>
      <w:r>
        <w:rPr>
          <w:rFonts w:ascii="Garamond" w:hAnsi="Garamond"/>
          <w:sz w:val="20"/>
          <w:szCs w:val="20"/>
        </w:rPr>
        <w:t xml:space="preserve"> platí i násl.:</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 xml:space="preserve">Znění článku 2.1 se nahrazuje následujícím zněním: </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„2.1</w:t>
      </w:r>
      <w:r>
        <w:rPr>
          <w:rFonts w:ascii="Garamond" w:hAnsi="Garamond" w:cs="Arial"/>
          <w:sz w:val="20"/>
          <w:szCs w:val="20"/>
        </w:rPr>
        <w:tab/>
        <w:t>Není-li v příloze č. 2 uvedeno jinak, platí pro dobu plnění násl.:</w:t>
      </w:r>
    </w:p>
    <w:p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Nebyla-li tisková data (zejm. loga či texty, jež mají být uvedeny na dodávaném zboží) poskytnuta Dodavateli před nabytím účinnosti Smlouvy, poskytne je Dodavateli Kontaktní osoba Objednatele nejpozději do jednoho (1) týdne od nabytí účinnosti Smlouvy.</w:t>
      </w:r>
    </w:p>
    <w:p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 xml:space="preserve">Dodavatel je povinen </w:t>
      </w:r>
      <w:r>
        <w:rPr>
          <w:rFonts w:ascii="Garamond" w:hAnsi="Garamond"/>
          <w:sz w:val="20"/>
          <w:szCs w:val="20"/>
        </w:rPr>
        <w:t>dodat předmět plnění (popř. jeho samostatnou dílčí část) do místa plnění nejpozději do tří (3) týdnů od nabytí účinnosti Smlouvy, nebo od poskytnutí tiskových dat, byla-li tisková data poskytnuta až po nabytí účinnosti Smlouvy.“</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tak, aby časový úsek mezi jeho dodáním Objednateli a jeho datem použitelnosti nebo minimální trvanlivosti (dále jen „Doba využitelnosti“) činil nejméně pět (5) měsíců. Článek 5.1 se pro Zboží s omezenou využitelností neuplatní. Dodavatel poskytuje na Zboží s omezenou využitelností záruku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k němuž se daný předmět obvykle užívá, popř. stanovenému ve Smlouvě nebo v příloze č. 2 Smlouvy. Nestanoví-li Smlouva nebo příloha č. 2 Smlouvy konkrétní způsob provedení a kvalitu, musí být předmět plnění dodán v takovém provedení a kvalitě, která zohledňuje skutečnost, že jeho účelem je i propagační funkce ZČU jako veřejné vysoké školy.“</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sectPr w:rsidR="008A6FC9">
      <w:headerReference w:type="default" r:id="rId8"/>
      <w:footerReference w:type="default" r:id="rId9"/>
      <w:headerReference w:type="first" r:id="rId10"/>
      <w:footerReference w:type="first" r:id="rId11"/>
      <w:pgSz w:w="11906" w:h="16838"/>
      <w:pgMar w:top="1417" w:right="1417" w:bottom="1417" w:left="1417" w:header="708" w:footer="0" w:gutter="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000000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7B1E44" w16cex:dateUtc="1970-01-01T00:00:00Z"/>
</w16cex:commentsExtensible>
</file>

<file path=word/commentsIds.xml><?xml version="1.0" encoding="utf-8"?>
<w16cid:commentsIds xmlns:mc="http://schemas.openxmlformats.org/markup-compatibility/2006" xmlns:w16cid="http://schemas.microsoft.com/office/word/2016/wordml/cid" mc:Ignorable="w16cid">
  <w16cid:commentId w16cid:paraId="00000001" w16cid:durableId="237B1E44"/>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D689B" w:rsidRDefault="00BD689B">
      <w:pPr>
        <w:spacing w:after="0" w:line="240" w:lineRule="auto"/>
      </w:pPr>
      <w:r>
        <w:separator/>
      </w:r>
    </w:p>
  </w:endnote>
  <w:endnote w:type="continuationSeparator" w:id="0">
    <w:p w:rsidR="00BD689B" w:rsidRDefault="00BD689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4D92" w:rsidRDefault="00F04D92" w:rsidP="00F04D92">
    <w:pPr>
      <w:pStyle w:val="Zpat"/>
    </w:pPr>
    <w:r>
      <w:rPr>
        <w:noProof/>
      </w:rPr>
      <w:drawing>
        <wp:inline distT="0" distB="0" distL="0" distR="0" wp14:anchorId="5F5DC3AD" wp14:editId="2B28B5D1">
          <wp:extent cx="1489295" cy="801232"/>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1489295" cy="801232"/>
                  </a:xfrm>
                  <a:prstGeom prst="rect">
                    <a:avLst/>
                  </a:prstGeom>
                </pic:spPr>
              </pic:pic>
            </a:graphicData>
          </a:graphic>
        </wp:inline>
      </w:drawing>
    </w:r>
    <w:r>
      <w:rPr>
        <w:noProof/>
      </w:rPr>
      <w:drawing>
        <wp:inline distT="0" distB="0" distL="0" distR="0" wp14:anchorId="53D3D0F7" wp14:editId="00047CDC">
          <wp:extent cx="2059663" cy="891301"/>
          <wp:effectExtent l="0" t="0" r="0" b="444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stretch>
                    <a:fillRect/>
                  </a:stretch>
                </pic:blipFill>
                <pic:spPr>
                  <a:xfrm>
                    <a:off x="0" y="0"/>
                    <a:ext cx="2059016" cy="891021"/>
                  </a:xfrm>
                  <a:prstGeom prst="rect">
                    <a:avLst/>
                  </a:prstGeom>
                </pic:spPr>
              </pic:pic>
            </a:graphicData>
          </a:graphic>
        </wp:inline>
      </w:drawing>
    </w:r>
    <w:r>
      <w:rPr>
        <w:noProof/>
      </w:rPr>
      <w:drawing>
        <wp:inline distT="0" distB="0" distL="0" distR="0" wp14:anchorId="4736B154" wp14:editId="183DC035">
          <wp:extent cx="2159252" cy="850561"/>
          <wp:effectExtent l="0" t="0" r="0" b="6985"/>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stretch>
                    <a:fillRect/>
                  </a:stretch>
                </pic:blipFill>
                <pic:spPr>
                  <a:xfrm>
                    <a:off x="0" y="0"/>
                    <a:ext cx="2158573" cy="850294"/>
                  </a:xfrm>
                  <a:prstGeom prst="rect">
                    <a:avLst/>
                  </a:prstGeom>
                </pic:spPr>
              </pic:pic>
            </a:graphicData>
          </a:graphic>
        </wp:inline>
      </w:drawing>
    </w:r>
  </w:p>
  <w:p w:rsidR="00F04D92" w:rsidRDefault="00F04D92">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4D92" w:rsidRDefault="00F04D92">
    <w:pPr>
      <w:pStyle w:val="Zpat"/>
    </w:pPr>
    <w:r>
      <w:rPr>
        <w:noProof/>
      </w:rPr>
      <w:drawing>
        <wp:inline distT="0" distB="0" distL="0" distR="0" wp14:anchorId="65254949" wp14:editId="45FC5BE0">
          <wp:extent cx="1489295" cy="801232"/>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1489295" cy="801232"/>
                  </a:xfrm>
                  <a:prstGeom prst="rect">
                    <a:avLst/>
                  </a:prstGeom>
                </pic:spPr>
              </pic:pic>
            </a:graphicData>
          </a:graphic>
        </wp:inline>
      </w:drawing>
    </w:r>
    <w:r>
      <w:rPr>
        <w:noProof/>
      </w:rPr>
      <w:drawing>
        <wp:inline distT="0" distB="0" distL="0" distR="0" wp14:anchorId="4CB7D331" wp14:editId="72DE2122">
          <wp:extent cx="2059663" cy="891301"/>
          <wp:effectExtent l="0" t="0" r="0" b="444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stretch>
                    <a:fillRect/>
                  </a:stretch>
                </pic:blipFill>
                <pic:spPr>
                  <a:xfrm>
                    <a:off x="0" y="0"/>
                    <a:ext cx="2059016" cy="891021"/>
                  </a:xfrm>
                  <a:prstGeom prst="rect">
                    <a:avLst/>
                  </a:prstGeom>
                </pic:spPr>
              </pic:pic>
            </a:graphicData>
          </a:graphic>
        </wp:inline>
      </w:drawing>
    </w:r>
    <w:r>
      <w:rPr>
        <w:noProof/>
      </w:rPr>
      <w:drawing>
        <wp:inline distT="0" distB="0" distL="0" distR="0" wp14:anchorId="4A6A453F" wp14:editId="5F20984C">
          <wp:extent cx="2159252" cy="850561"/>
          <wp:effectExtent l="0" t="0" r="0" b="698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stretch>
                    <a:fillRect/>
                  </a:stretch>
                </pic:blipFill>
                <pic:spPr>
                  <a:xfrm>
                    <a:off x="0" y="0"/>
                    <a:ext cx="2158573" cy="850294"/>
                  </a:xfrm>
                  <a:prstGeom prst="rect">
                    <a:avLst/>
                  </a:prstGeom>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D689B" w:rsidRDefault="00BD689B">
      <w:pPr>
        <w:spacing w:after="0" w:line="240" w:lineRule="auto"/>
      </w:pPr>
      <w:r>
        <w:separator/>
      </w:r>
    </w:p>
  </w:footnote>
  <w:footnote w:type="continuationSeparator" w:id="0">
    <w:p w:rsidR="00BD689B" w:rsidRDefault="00BD689B">
      <w:pPr>
        <w:spacing w:after="0" w:line="240" w:lineRule="auto"/>
      </w:pPr>
      <w:r>
        <w:continuationSeparator/>
      </w:r>
    </w:p>
  </w:footnote>
  <w:footnote w:id="1">
    <w:p w:rsidR="008A6FC9" w:rsidRDefault="007E7D43">
      <w:pPr>
        <w:pStyle w:val="Textpoznpodarou"/>
      </w:pPr>
      <w:r>
        <w:rPr>
          <w:rStyle w:val="Znakapoznpodarou"/>
        </w:rPr>
        <w:footnoteRef/>
      </w:r>
      <w:r>
        <w:t xml:space="preserve"> </w:t>
      </w:r>
      <w:r>
        <w:rPr>
          <w:rFonts w:ascii="Garamond" w:hAnsi="Garamond"/>
          <w:sz w:val="18"/>
          <w:szCs w:val="18"/>
        </w:rPr>
        <w:t xml:space="preserve">Dodavatel </w:t>
      </w:r>
      <w:r>
        <w:rPr>
          <w:rFonts w:ascii="Garamond" w:hAnsi="Garamond"/>
          <w:b/>
          <w:sz w:val="18"/>
          <w:szCs w:val="18"/>
        </w:rPr>
        <w:t>může</w:t>
      </w:r>
      <w:r>
        <w:rPr>
          <w:rFonts w:ascii="Garamond" w:hAnsi="Garamond"/>
          <w:sz w:val="18"/>
          <w:szCs w:val="18"/>
        </w:rPr>
        <w:t xml:space="preserve"> doplnit svoje evidenční číslo smlouvy.</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A6FC9" w:rsidRDefault="007E7D43">
    <w:pPr>
      <w:spacing w:before="60" w:after="60"/>
      <w:jc w:val="right"/>
      <w:rPr>
        <w:rFonts w:ascii="Garamond" w:hAnsi="Garamond" w:cs="Palatino Linotype"/>
        <w:color w:val="000000"/>
      </w:rPr>
    </w:pPr>
    <w:r>
      <w:rPr>
        <w:rFonts w:ascii="Garamond" w:hAnsi="Garamond" w:cs="Palatino Linotype"/>
        <w:color w:val="000000"/>
      </w:rPr>
      <w:t xml:space="preserve">Smlouva č. objednatele: </w:t>
    </w:r>
    <w:r w:rsidRPr="003F1F4C">
      <w:t>P21V00000</w:t>
    </w:r>
    <w:r w:rsidR="00F04D92">
      <w:t>052</w:t>
    </w:r>
    <w:r w:rsidRPr="003F1F4C">
      <w:rPr>
        <w:rFonts w:ascii="Garamond" w:hAnsi="Garamond" w:cs="Palatino Linotype"/>
        <w:color w:val="000000"/>
      </w:rPr>
      <w:t xml:space="preserve"> (</w:t>
    </w:r>
    <w:r>
      <w:rPr>
        <w:rFonts w:ascii="Garamond" w:hAnsi="Garamond" w:cs="Palatino Linotype"/>
        <w:color w:val="000000"/>
      </w:rPr>
      <w:t>dále jen „Smlouva“)</w:t>
    </w:r>
  </w:p>
  <w:p w:rsidR="008A6FC9" w:rsidRDefault="008A6FC9">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A6FC9" w:rsidRDefault="007E7D43">
    <w:pPr>
      <w:pStyle w:val="Zhlav"/>
    </w:pPr>
    <w:r>
      <w:rPr>
        <w:rFonts w:ascii="Garamond" w:hAnsi="Garamond"/>
        <w:noProof/>
        <w:sz w:val="32"/>
        <w:szCs w:val="36"/>
      </w:rPr>
      <mc:AlternateContent>
        <mc:Choice Requires="wpg">
          <w:drawing>
            <wp:inline distT="0" distB="0" distL="0" distR="0">
              <wp:extent cx="878774" cy="402553"/>
              <wp:effectExtent l="0" t="0" r="0" b="0"/>
              <wp:docPr id="1" name="obrázek 1" descr="ZCU_logotyp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1" descr="ZCU_logotyp_cmyk"/>
                      <pic:cNvPicPr>
                        <a:picLocks noChangeAspect="1"/>
                      </pic:cNvPicPr>
                    </pic:nvPicPr>
                    <pic:blipFill>
                      <a:blip r:embed="rId1"/>
                      <a:stretch/>
                    </pic:blipFill>
                    <pic:spPr bwMode="auto">
                      <a:xfrm>
                        <a:off x="0" y="0"/>
                        <a:ext cx="880223" cy="403217"/>
                      </a:xfrm>
                      <a:prstGeom prst="rect">
                        <a:avLst/>
                      </a:prstGeom>
                      <a:noFill/>
                      <a:ln w="9525">
                        <a:noFill/>
                        <a:miter lim="800000"/>
                        <a:headEnd/>
                        <a:tailEnd/>
                      </a:ln>
                    </pic:spPr>
                  </pic:pic>
                </a:graphicData>
              </a:graphic>
            </wp:inline>
          </w:drawing>
        </mc:Choice>
        <mc:Fallback xmlns:cx="http://schemas.microsoft.com/office/drawing/2014/chartex" xmlns:cx1="http://schemas.microsoft.com/office/drawing/2015/9/8/chartex" xmlns:w15="http://schemas.microsoft.com/office/word/2012/wordml" xmlns:w16se="http://schemas.microsoft.com/office/word/2015/wordml/symex"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mso-wrap-distance-left:0.0pt;mso-wrap-distance-top:0.0pt;mso-wrap-distance-right:0.0pt;mso-wrap-distance-bottom:0.0pt;width:69.2pt;height:31.7pt;" strokeweight="0.75pt">
              <v:path textboxrect="0,0,0,0"/>
              <v:imagedata r:id="rId2" o:titl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9F011F"/>
    <w:multiLevelType w:val="multilevel"/>
    <w:tmpl w:val="26E81292"/>
    <w:lvl w:ilvl="0">
      <w:start w:val="1"/>
      <w:numFmt w:val="decimal"/>
      <w:pStyle w:val="rove1"/>
      <w:lvlText w:val="%1."/>
      <w:lvlJc w:val="left"/>
      <w:pPr>
        <w:tabs>
          <w:tab w:val="num" w:pos="360"/>
        </w:tabs>
        <w:ind w:left="360" w:hanging="360"/>
      </w:pPr>
    </w:lvl>
    <w:lvl w:ilvl="1">
      <w:start w:val="1"/>
      <w:numFmt w:val="decimal"/>
      <w:pStyle w:val="rove2"/>
      <w:lvlText w:val="%1.%2."/>
      <w:lvlJc w:val="left"/>
      <w:pPr>
        <w:tabs>
          <w:tab w:val="num" w:pos="574"/>
        </w:tabs>
        <w:ind w:left="574" w:hanging="432"/>
      </w:pPr>
      <w:rPr>
        <w:sz w:val="22"/>
        <w:szCs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
    <w:nsid w:val="16F603F2"/>
    <w:multiLevelType w:val="hybridMultilevel"/>
    <w:tmpl w:val="23A262FA"/>
    <w:lvl w:ilvl="0" w:tplc="7D44094E">
      <w:start w:val="1"/>
      <w:numFmt w:val="lowerLetter"/>
      <w:lvlText w:val="%1)"/>
      <w:lvlJc w:val="left"/>
      <w:pPr>
        <w:ind w:left="1080" w:hanging="360"/>
      </w:pPr>
      <w:rPr>
        <w:rFonts w:hint="default"/>
      </w:rPr>
    </w:lvl>
    <w:lvl w:ilvl="1" w:tplc="555071C6">
      <w:start w:val="1"/>
      <w:numFmt w:val="lowerLetter"/>
      <w:lvlText w:val="%2."/>
      <w:lvlJc w:val="left"/>
      <w:pPr>
        <w:ind w:left="1800" w:hanging="360"/>
      </w:pPr>
    </w:lvl>
    <w:lvl w:ilvl="2" w:tplc="48F408C2">
      <w:start w:val="1"/>
      <w:numFmt w:val="lowerRoman"/>
      <w:lvlText w:val="%3."/>
      <w:lvlJc w:val="right"/>
      <w:pPr>
        <w:ind w:left="2520" w:hanging="180"/>
      </w:pPr>
    </w:lvl>
    <w:lvl w:ilvl="3" w:tplc="5C6CF2DE">
      <w:start w:val="1"/>
      <w:numFmt w:val="decimal"/>
      <w:lvlText w:val="%4."/>
      <w:lvlJc w:val="left"/>
      <w:pPr>
        <w:ind w:left="3240" w:hanging="360"/>
      </w:pPr>
    </w:lvl>
    <w:lvl w:ilvl="4" w:tplc="B70CC39E">
      <w:start w:val="1"/>
      <w:numFmt w:val="lowerLetter"/>
      <w:lvlText w:val="%5."/>
      <w:lvlJc w:val="left"/>
      <w:pPr>
        <w:ind w:left="3960" w:hanging="360"/>
      </w:pPr>
    </w:lvl>
    <w:lvl w:ilvl="5" w:tplc="3918D672">
      <w:start w:val="1"/>
      <w:numFmt w:val="lowerRoman"/>
      <w:lvlText w:val="%6."/>
      <w:lvlJc w:val="right"/>
      <w:pPr>
        <w:ind w:left="4680" w:hanging="180"/>
      </w:pPr>
    </w:lvl>
    <w:lvl w:ilvl="6" w:tplc="5DFAC942">
      <w:start w:val="1"/>
      <w:numFmt w:val="decimal"/>
      <w:lvlText w:val="%7."/>
      <w:lvlJc w:val="left"/>
      <w:pPr>
        <w:ind w:left="5400" w:hanging="360"/>
      </w:pPr>
    </w:lvl>
    <w:lvl w:ilvl="7" w:tplc="75A46F00">
      <w:start w:val="1"/>
      <w:numFmt w:val="lowerLetter"/>
      <w:lvlText w:val="%8."/>
      <w:lvlJc w:val="left"/>
      <w:pPr>
        <w:ind w:left="6120" w:hanging="360"/>
      </w:pPr>
    </w:lvl>
    <w:lvl w:ilvl="8" w:tplc="F3EEB236">
      <w:start w:val="1"/>
      <w:numFmt w:val="lowerRoman"/>
      <w:lvlText w:val="%9."/>
      <w:lvlJc w:val="right"/>
      <w:pPr>
        <w:ind w:left="6840" w:hanging="180"/>
      </w:pPr>
    </w:lvl>
  </w:abstractNum>
  <w:abstractNum w:abstractNumId="2">
    <w:nsid w:val="1D672313"/>
    <w:multiLevelType w:val="multilevel"/>
    <w:tmpl w:val="EE50F20E"/>
    <w:lvl w:ilvl="0">
      <w:start w:val="1"/>
      <w:numFmt w:val="decimal"/>
      <w:lvlText w:val="%1."/>
      <w:lvlJc w:val="left"/>
      <w:pPr>
        <w:ind w:left="360" w:hanging="360"/>
      </w:pPr>
    </w:lvl>
    <w:lvl w:ilvl="1">
      <w:start w:val="1"/>
      <w:numFmt w:val="lowerLetter"/>
      <w:lvlText w:val="%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
    <w:nsid w:val="27A05952"/>
    <w:multiLevelType w:val="hybridMultilevel"/>
    <w:tmpl w:val="AE44F7F0"/>
    <w:lvl w:ilvl="0" w:tplc="6106A8CA">
      <w:start w:val="1"/>
      <w:numFmt w:val="decimal"/>
      <w:lvlText w:val="%1."/>
      <w:lvlJc w:val="left"/>
      <w:pPr>
        <w:tabs>
          <w:tab w:val="num" w:pos="720"/>
        </w:tabs>
        <w:ind w:left="720" w:hanging="720"/>
      </w:pPr>
    </w:lvl>
    <w:lvl w:ilvl="1" w:tplc="E6AAAB5C">
      <w:start w:val="1"/>
      <w:numFmt w:val="decimal"/>
      <w:lvlText w:val="%2."/>
      <w:lvlJc w:val="left"/>
      <w:pPr>
        <w:tabs>
          <w:tab w:val="num" w:pos="1440"/>
        </w:tabs>
        <w:ind w:left="1440" w:hanging="720"/>
      </w:pPr>
    </w:lvl>
    <w:lvl w:ilvl="2" w:tplc="5922EFBA">
      <w:start w:val="1"/>
      <w:numFmt w:val="decimal"/>
      <w:lvlText w:val="%3."/>
      <w:lvlJc w:val="left"/>
      <w:pPr>
        <w:tabs>
          <w:tab w:val="num" w:pos="2160"/>
        </w:tabs>
        <w:ind w:left="2160" w:hanging="720"/>
      </w:pPr>
    </w:lvl>
    <w:lvl w:ilvl="3" w:tplc="470ACB5A">
      <w:start w:val="1"/>
      <w:numFmt w:val="decimal"/>
      <w:lvlText w:val="%4."/>
      <w:lvlJc w:val="left"/>
      <w:pPr>
        <w:tabs>
          <w:tab w:val="num" w:pos="2880"/>
        </w:tabs>
        <w:ind w:left="2880" w:hanging="720"/>
      </w:pPr>
    </w:lvl>
    <w:lvl w:ilvl="4" w:tplc="C906A156">
      <w:start w:val="1"/>
      <w:numFmt w:val="decimal"/>
      <w:lvlText w:val="%5."/>
      <w:lvlJc w:val="left"/>
      <w:pPr>
        <w:tabs>
          <w:tab w:val="num" w:pos="3600"/>
        </w:tabs>
        <w:ind w:left="3600" w:hanging="720"/>
      </w:pPr>
    </w:lvl>
    <w:lvl w:ilvl="5" w:tplc="1294299E">
      <w:start w:val="1"/>
      <w:numFmt w:val="decimal"/>
      <w:lvlText w:val="%6."/>
      <w:lvlJc w:val="left"/>
      <w:pPr>
        <w:tabs>
          <w:tab w:val="num" w:pos="4320"/>
        </w:tabs>
        <w:ind w:left="4320" w:hanging="720"/>
      </w:pPr>
    </w:lvl>
    <w:lvl w:ilvl="6" w:tplc="0AF47886">
      <w:start w:val="1"/>
      <w:numFmt w:val="decimal"/>
      <w:lvlText w:val="%7."/>
      <w:lvlJc w:val="left"/>
      <w:pPr>
        <w:tabs>
          <w:tab w:val="num" w:pos="5040"/>
        </w:tabs>
        <w:ind w:left="5040" w:hanging="720"/>
      </w:pPr>
    </w:lvl>
    <w:lvl w:ilvl="7" w:tplc="349CA202">
      <w:start w:val="1"/>
      <w:numFmt w:val="decimal"/>
      <w:lvlText w:val="%8."/>
      <w:lvlJc w:val="left"/>
      <w:pPr>
        <w:tabs>
          <w:tab w:val="num" w:pos="5760"/>
        </w:tabs>
        <w:ind w:left="5760" w:hanging="720"/>
      </w:pPr>
    </w:lvl>
    <w:lvl w:ilvl="8" w:tplc="D23832F8">
      <w:start w:val="1"/>
      <w:numFmt w:val="decimal"/>
      <w:lvlText w:val="%9."/>
      <w:lvlJc w:val="left"/>
      <w:pPr>
        <w:tabs>
          <w:tab w:val="num" w:pos="6480"/>
        </w:tabs>
        <w:ind w:left="6480" w:hanging="720"/>
      </w:pPr>
    </w:lvl>
  </w:abstractNum>
  <w:abstractNum w:abstractNumId="4">
    <w:nsid w:val="3728328E"/>
    <w:multiLevelType w:val="hybridMultilevel"/>
    <w:tmpl w:val="5E263DF6"/>
    <w:lvl w:ilvl="0" w:tplc="5BB24CEA">
      <w:start w:val="1"/>
      <w:numFmt w:val="lowerLetter"/>
      <w:lvlText w:val="%1)"/>
      <w:lvlJc w:val="left"/>
      <w:pPr>
        <w:ind w:left="1080" w:hanging="360"/>
      </w:pPr>
      <w:rPr>
        <w:rFonts w:cs="Arial" w:hint="default"/>
      </w:rPr>
    </w:lvl>
    <w:lvl w:ilvl="1" w:tplc="1D5827E0">
      <w:start w:val="1"/>
      <w:numFmt w:val="lowerLetter"/>
      <w:lvlText w:val="%2."/>
      <w:lvlJc w:val="left"/>
      <w:pPr>
        <w:ind w:left="1800" w:hanging="360"/>
      </w:pPr>
    </w:lvl>
    <w:lvl w:ilvl="2" w:tplc="1A0EDEC2">
      <w:start w:val="1"/>
      <w:numFmt w:val="lowerRoman"/>
      <w:lvlText w:val="%3."/>
      <w:lvlJc w:val="right"/>
      <w:pPr>
        <w:ind w:left="2520" w:hanging="180"/>
      </w:pPr>
    </w:lvl>
    <w:lvl w:ilvl="3" w:tplc="65E46B0A">
      <w:start w:val="1"/>
      <w:numFmt w:val="decimal"/>
      <w:lvlText w:val="%4."/>
      <w:lvlJc w:val="left"/>
      <w:pPr>
        <w:ind w:left="3240" w:hanging="360"/>
      </w:pPr>
    </w:lvl>
    <w:lvl w:ilvl="4" w:tplc="B7E08532">
      <w:start w:val="1"/>
      <w:numFmt w:val="lowerLetter"/>
      <w:lvlText w:val="%5."/>
      <w:lvlJc w:val="left"/>
      <w:pPr>
        <w:ind w:left="3960" w:hanging="360"/>
      </w:pPr>
    </w:lvl>
    <w:lvl w:ilvl="5" w:tplc="4EEAC018">
      <w:start w:val="1"/>
      <w:numFmt w:val="lowerRoman"/>
      <w:lvlText w:val="%6."/>
      <w:lvlJc w:val="right"/>
      <w:pPr>
        <w:ind w:left="4680" w:hanging="180"/>
      </w:pPr>
    </w:lvl>
    <w:lvl w:ilvl="6" w:tplc="DAFED000">
      <w:start w:val="1"/>
      <w:numFmt w:val="decimal"/>
      <w:lvlText w:val="%7."/>
      <w:lvlJc w:val="left"/>
      <w:pPr>
        <w:ind w:left="5400" w:hanging="360"/>
      </w:pPr>
    </w:lvl>
    <w:lvl w:ilvl="7" w:tplc="1798A64A">
      <w:start w:val="1"/>
      <w:numFmt w:val="lowerLetter"/>
      <w:lvlText w:val="%8."/>
      <w:lvlJc w:val="left"/>
      <w:pPr>
        <w:ind w:left="6120" w:hanging="360"/>
      </w:pPr>
    </w:lvl>
    <w:lvl w:ilvl="8" w:tplc="0E30B43C">
      <w:start w:val="1"/>
      <w:numFmt w:val="lowerRoman"/>
      <w:lvlText w:val="%9."/>
      <w:lvlJc w:val="right"/>
      <w:pPr>
        <w:ind w:left="6840" w:hanging="180"/>
      </w:pPr>
    </w:lvl>
  </w:abstractNum>
  <w:abstractNum w:abstractNumId="5">
    <w:nsid w:val="39925B32"/>
    <w:multiLevelType w:val="multilevel"/>
    <w:tmpl w:val="C67074E2"/>
    <w:lvl w:ilvl="0">
      <w:start w:val="1"/>
      <w:numFmt w:val="decimal"/>
      <w:pStyle w:val="lnek"/>
      <w:lvlText w:val="Čl. %1"/>
      <w:lvlJc w:val="left"/>
      <w:pPr>
        <w:tabs>
          <w:tab w:val="num" w:pos="720"/>
        </w:tabs>
        <w:ind w:left="432" w:hanging="432"/>
      </w:pPr>
      <w:rPr>
        <w:b/>
        <w:i w:val="0"/>
        <w:sz w:val="28"/>
      </w:rPr>
    </w:lvl>
    <w:lvl w:ilvl="1">
      <w:start w:val="1"/>
      <w:numFmt w:val="decimal"/>
      <w:pStyle w:val="Bodsmlouvy-21"/>
      <w:lvlText w:val="%1.%2"/>
      <w:lvlJc w:val="left"/>
      <w:pPr>
        <w:tabs>
          <w:tab w:val="num" w:pos="510"/>
        </w:tabs>
        <w:ind w:left="510" w:hanging="510"/>
      </w:pPr>
    </w:lvl>
    <w:lvl w:ilvl="2">
      <w:start w:val="1"/>
      <w:numFmt w:val="decimal"/>
      <w:pStyle w:val="Bodsmlouvy-211"/>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6">
    <w:nsid w:val="3CA0737F"/>
    <w:multiLevelType w:val="hybridMultilevel"/>
    <w:tmpl w:val="576E7CC0"/>
    <w:lvl w:ilvl="0" w:tplc="522E2EDE">
      <w:start w:val="1"/>
      <w:numFmt w:val="lowerLetter"/>
      <w:lvlText w:val="%1)"/>
      <w:lvlJc w:val="left"/>
      <w:pPr>
        <w:ind w:left="1080" w:hanging="360"/>
      </w:pPr>
      <w:rPr>
        <w:rFonts w:cs="Arial" w:hint="default"/>
      </w:rPr>
    </w:lvl>
    <w:lvl w:ilvl="1" w:tplc="79D2CA78">
      <w:start w:val="1"/>
      <w:numFmt w:val="lowerLetter"/>
      <w:lvlText w:val="%2."/>
      <w:lvlJc w:val="left"/>
      <w:pPr>
        <w:ind w:left="1800" w:hanging="360"/>
      </w:pPr>
    </w:lvl>
    <w:lvl w:ilvl="2" w:tplc="FD22C27C">
      <w:start w:val="1"/>
      <w:numFmt w:val="lowerRoman"/>
      <w:lvlText w:val="%3."/>
      <w:lvlJc w:val="right"/>
      <w:pPr>
        <w:ind w:left="2520" w:hanging="180"/>
      </w:pPr>
    </w:lvl>
    <w:lvl w:ilvl="3" w:tplc="97CE24F4">
      <w:start w:val="1"/>
      <w:numFmt w:val="decimal"/>
      <w:lvlText w:val="%4."/>
      <w:lvlJc w:val="left"/>
      <w:pPr>
        <w:ind w:left="3240" w:hanging="360"/>
      </w:pPr>
    </w:lvl>
    <w:lvl w:ilvl="4" w:tplc="0BD2E930">
      <w:start w:val="1"/>
      <w:numFmt w:val="lowerLetter"/>
      <w:lvlText w:val="%5."/>
      <w:lvlJc w:val="left"/>
      <w:pPr>
        <w:ind w:left="3960" w:hanging="360"/>
      </w:pPr>
    </w:lvl>
    <w:lvl w:ilvl="5" w:tplc="849A7906">
      <w:start w:val="1"/>
      <w:numFmt w:val="lowerRoman"/>
      <w:lvlText w:val="%6."/>
      <w:lvlJc w:val="right"/>
      <w:pPr>
        <w:ind w:left="4680" w:hanging="180"/>
      </w:pPr>
    </w:lvl>
    <w:lvl w:ilvl="6" w:tplc="596CF022">
      <w:start w:val="1"/>
      <w:numFmt w:val="decimal"/>
      <w:lvlText w:val="%7."/>
      <w:lvlJc w:val="left"/>
      <w:pPr>
        <w:ind w:left="5400" w:hanging="360"/>
      </w:pPr>
    </w:lvl>
    <w:lvl w:ilvl="7" w:tplc="ECAE4C9E">
      <w:start w:val="1"/>
      <w:numFmt w:val="lowerLetter"/>
      <w:lvlText w:val="%8."/>
      <w:lvlJc w:val="left"/>
      <w:pPr>
        <w:ind w:left="6120" w:hanging="360"/>
      </w:pPr>
    </w:lvl>
    <w:lvl w:ilvl="8" w:tplc="AAF4D3A4">
      <w:start w:val="1"/>
      <w:numFmt w:val="lowerRoman"/>
      <w:lvlText w:val="%9."/>
      <w:lvlJc w:val="right"/>
      <w:pPr>
        <w:ind w:left="6840" w:hanging="180"/>
      </w:pPr>
    </w:lvl>
  </w:abstractNum>
  <w:abstractNum w:abstractNumId="7">
    <w:nsid w:val="3EAC7E56"/>
    <w:multiLevelType w:val="multilevel"/>
    <w:tmpl w:val="62E0C650"/>
    <w:lvl w:ilvl="0">
      <w:start w:val="1"/>
      <w:numFmt w:val="decimal"/>
      <w:lvlText w:val="%1."/>
      <w:lvlJc w:val="left"/>
      <w:pPr>
        <w:ind w:left="502"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nsid w:val="452567E6"/>
    <w:multiLevelType w:val="hybridMultilevel"/>
    <w:tmpl w:val="73E473CE"/>
    <w:lvl w:ilvl="0" w:tplc="387A262C">
      <w:start w:val="1"/>
      <w:numFmt w:val="lowerLetter"/>
      <w:lvlText w:val="%1)"/>
      <w:lvlJc w:val="left"/>
      <w:pPr>
        <w:ind w:left="1776" w:hanging="360"/>
      </w:pPr>
      <w:rPr>
        <w:rFonts w:hint="default"/>
      </w:rPr>
    </w:lvl>
    <w:lvl w:ilvl="1" w:tplc="E174B29C">
      <w:start w:val="1"/>
      <w:numFmt w:val="lowerLetter"/>
      <w:lvlText w:val="%2."/>
      <w:lvlJc w:val="left"/>
      <w:pPr>
        <w:ind w:left="2496" w:hanging="360"/>
      </w:pPr>
    </w:lvl>
    <w:lvl w:ilvl="2" w:tplc="BF5A7740">
      <w:start w:val="1"/>
      <w:numFmt w:val="lowerRoman"/>
      <w:lvlText w:val="%3."/>
      <w:lvlJc w:val="right"/>
      <w:pPr>
        <w:ind w:left="3216" w:hanging="180"/>
      </w:pPr>
    </w:lvl>
    <w:lvl w:ilvl="3" w:tplc="49220A4E">
      <w:start w:val="1"/>
      <w:numFmt w:val="decimal"/>
      <w:lvlText w:val="%4."/>
      <w:lvlJc w:val="left"/>
      <w:pPr>
        <w:ind w:left="3936" w:hanging="360"/>
      </w:pPr>
    </w:lvl>
    <w:lvl w:ilvl="4" w:tplc="95EAD8FE">
      <w:start w:val="1"/>
      <w:numFmt w:val="lowerLetter"/>
      <w:lvlText w:val="%5."/>
      <w:lvlJc w:val="left"/>
      <w:pPr>
        <w:ind w:left="4656" w:hanging="360"/>
      </w:pPr>
    </w:lvl>
    <w:lvl w:ilvl="5" w:tplc="1CDA4378">
      <w:start w:val="1"/>
      <w:numFmt w:val="lowerRoman"/>
      <w:lvlText w:val="%6."/>
      <w:lvlJc w:val="right"/>
      <w:pPr>
        <w:ind w:left="5376" w:hanging="180"/>
      </w:pPr>
    </w:lvl>
    <w:lvl w:ilvl="6" w:tplc="E37470A4">
      <w:start w:val="1"/>
      <w:numFmt w:val="decimal"/>
      <w:lvlText w:val="%7."/>
      <w:lvlJc w:val="left"/>
      <w:pPr>
        <w:ind w:left="6096" w:hanging="360"/>
      </w:pPr>
    </w:lvl>
    <w:lvl w:ilvl="7" w:tplc="BF6C400E">
      <w:start w:val="1"/>
      <w:numFmt w:val="lowerLetter"/>
      <w:lvlText w:val="%8."/>
      <w:lvlJc w:val="left"/>
      <w:pPr>
        <w:ind w:left="6816" w:hanging="360"/>
      </w:pPr>
    </w:lvl>
    <w:lvl w:ilvl="8" w:tplc="D8CA612C">
      <w:start w:val="1"/>
      <w:numFmt w:val="lowerRoman"/>
      <w:lvlText w:val="%9."/>
      <w:lvlJc w:val="right"/>
      <w:pPr>
        <w:ind w:left="7536" w:hanging="180"/>
      </w:pPr>
    </w:lvl>
  </w:abstractNum>
  <w:abstractNum w:abstractNumId="9">
    <w:nsid w:val="5C783BFF"/>
    <w:multiLevelType w:val="multilevel"/>
    <w:tmpl w:val="74401D40"/>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0">
    <w:nsid w:val="5EA23746"/>
    <w:multiLevelType w:val="multilevel"/>
    <w:tmpl w:val="7FC8B67E"/>
    <w:lvl w:ilvl="0">
      <w:start w:val="1"/>
      <w:numFmt w:val="decimal"/>
      <w:lvlText w:val="%1."/>
      <w:lvlJc w:val="left"/>
      <w:pPr>
        <w:ind w:left="360"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1">
    <w:nsid w:val="765917C4"/>
    <w:multiLevelType w:val="hybridMultilevel"/>
    <w:tmpl w:val="C96EF83C"/>
    <w:lvl w:ilvl="0" w:tplc="A4AC02BA">
      <w:start w:val="1"/>
      <w:numFmt w:val="lowerLetter"/>
      <w:lvlText w:val="%1)"/>
      <w:lvlJc w:val="left"/>
      <w:pPr>
        <w:ind w:left="1080" w:hanging="360"/>
      </w:pPr>
      <w:rPr>
        <w:rFonts w:cs="Arial" w:hint="default"/>
      </w:rPr>
    </w:lvl>
    <w:lvl w:ilvl="1" w:tplc="0DDE40F4">
      <w:start w:val="1"/>
      <w:numFmt w:val="lowerLetter"/>
      <w:lvlText w:val="%2."/>
      <w:lvlJc w:val="left"/>
      <w:pPr>
        <w:ind w:left="1800" w:hanging="360"/>
      </w:pPr>
    </w:lvl>
    <w:lvl w:ilvl="2" w:tplc="56B0F4D0">
      <w:start w:val="1"/>
      <w:numFmt w:val="lowerRoman"/>
      <w:lvlText w:val="%3."/>
      <w:lvlJc w:val="right"/>
      <w:pPr>
        <w:ind w:left="2520" w:hanging="180"/>
      </w:pPr>
    </w:lvl>
    <w:lvl w:ilvl="3" w:tplc="61F21AAC">
      <w:start w:val="1"/>
      <w:numFmt w:val="decimal"/>
      <w:lvlText w:val="%4."/>
      <w:lvlJc w:val="left"/>
      <w:pPr>
        <w:ind w:left="3240" w:hanging="360"/>
      </w:pPr>
    </w:lvl>
    <w:lvl w:ilvl="4" w:tplc="9CC47CF8">
      <w:start w:val="1"/>
      <w:numFmt w:val="lowerLetter"/>
      <w:lvlText w:val="%5."/>
      <w:lvlJc w:val="left"/>
      <w:pPr>
        <w:ind w:left="3960" w:hanging="360"/>
      </w:pPr>
    </w:lvl>
    <w:lvl w:ilvl="5" w:tplc="956A870A">
      <w:start w:val="1"/>
      <w:numFmt w:val="lowerRoman"/>
      <w:lvlText w:val="%6."/>
      <w:lvlJc w:val="right"/>
      <w:pPr>
        <w:ind w:left="4680" w:hanging="180"/>
      </w:pPr>
    </w:lvl>
    <w:lvl w:ilvl="6" w:tplc="05607B8E">
      <w:start w:val="1"/>
      <w:numFmt w:val="decimal"/>
      <w:lvlText w:val="%7."/>
      <w:lvlJc w:val="left"/>
      <w:pPr>
        <w:ind w:left="5400" w:hanging="360"/>
      </w:pPr>
    </w:lvl>
    <w:lvl w:ilvl="7" w:tplc="6608CA1E">
      <w:start w:val="1"/>
      <w:numFmt w:val="lowerLetter"/>
      <w:lvlText w:val="%8."/>
      <w:lvlJc w:val="left"/>
      <w:pPr>
        <w:ind w:left="6120" w:hanging="360"/>
      </w:pPr>
    </w:lvl>
    <w:lvl w:ilvl="8" w:tplc="5C3CC97C">
      <w:start w:val="1"/>
      <w:numFmt w:val="lowerRoman"/>
      <w:lvlText w:val="%9."/>
      <w:lvlJc w:val="right"/>
      <w:pPr>
        <w:ind w:left="6840" w:hanging="180"/>
      </w:pPr>
    </w:lvl>
  </w:abstractNum>
  <w:num w:numId="1">
    <w:abstractNumId w:val="9"/>
  </w:num>
  <w:num w:numId="2">
    <w:abstractNumId w:val="5"/>
  </w:num>
  <w:num w:numId="3">
    <w:abstractNumId w:val="7"/>
  </w:num>
  <w:num w:numId="4">
    <w:abstractNumId w:val="10"/>
  </w:num>
  <w:num w:numId="5">
    <w:abstractNumId w:val="0"/>
  </w:num>
  <w:num w:numId="6">
    <w:abstractNumId w:val="2"/>
  </w:num>
  <w:num w:numId="7">
    <w:abstractNumId w:val="1"/>
  </w:num>
  <w:num w:numId="8">
    <w:abstractNumId w:val="8"/>
  </w:num>
  <w:num w:numId="9">
    <w:abstractNumId w:val="11"/>
  </w:num>
  <w:num w:numId="10">
    <w:abstractNumId w:val="6"/>
  </w:num>
  <w:num w:numId="11">
    <w:abstractNumId w:val="4"/>
  </w:num>
  <w:num w:numId="12">
    <w:abstractNumId w:val="3"/>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Štěpán Mátl">
    <w15:presenceInfo w15:providerId="None" w15:userId="Štěpán Mátl"/>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documentProtection w:edit="readOnly" w:enforcement="1" w:cryptProviderType="rsaFull" w:cryptAlgorithmClass="hash" w:cryptAlgorithmType="typeAny" w:cryptAlgorithmSid="4" w:cryptSpinCount="100000" w:hash="8KNJnp2PCkSuaIrLsOJJwCwChd4=" w:salt="Bu80KJyse2aZO/qeiat40A=="/>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6FC9"/>
    <w:rsid w:val="0002799C"/>
    <w:rsid w:val="000A1A7D"/>
    <w:rsid w:val="001A33F8"/>
    <w:rsid w:val="00341D3B"/>
    <w:rsid w:val="0036524C"/>
    <w:rsid w:val="003F1F4C"/>
    <w:rsid w:val="005423AE"/>
    <w:rsid w:val="005B51C3"/>
    <w:rsid w:val="006074CE"/>
    <w:rsid w:val="00676EFB"/>
    <w:rsid w:val="00786109"/>
    <w:rsid w:val="007E7D43"/>
    <w:rsid w:val="008A6FC9"/>
    <w:rsid w:val="00904C73"/>
    <w:rsid w:val="00940EE1"/>
    <w:rsid w:val="009A3340"/>
    <w:rsid w:val="009F3B5A"/>
    <w:rsid w:val="00B54615"/>
    <w:rsid w:val="00BA6F3C"/>
    <w:rsid w:val="00BD689B"/>
    <w:rsid w:val="00C473C6"/>
    <w:rsid w:val="00D77E6A"/>
    <w:rsid w:val="00DA759D"/>
    <w:rsid w:val="00DF388E"/>
    <w:rsid w:val="00E511C1"/>
    <w:rsid w:val="00E735FF"/>
    <w:rsid w:val="00F04D92"/>
    <w:rsid w:val="00F81B19"/>
    <w:rsid w:val="00FC49DA"/>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Calibr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pPr>
      <w:keepNext/>
      <w:keepLines/>
      <w:numPr>
        <w:numId w:val="1"/>
      </w:numPr>
      <w:spacing w:before="480" w:after="0"/>
      <w:outlineLvl w:val="0"/>
    </w:pPr>
    <w:rPr>
      <w:rFonts w:eastAsia="Cambria" w:cs="Cambria"/>
      <w:b/>
      <w:bCs/>
      <w:sz w:val="32"/>
      <w:szCs w:val="28"/>
    </w:rPr>
  </w:style>
  <w:style w:type="paragraph" w:styleId="Nadpis2">
    <w:name w:val="heading 2"/>
    <w:basedOn w:val="Normln"/>
    <w:next w:val="Normln"/>
    <w:link w:val="Nadpis2Char"/>
    <w:uiPriority w:val="9"/>
    <w:unhideWhenUsed/>
    <w:qFormat/>
    <w:pPr>
      <w:keepNext/>
      <w:keepLines/>
      <w:numPr>
        <w:ilvl w:val="1"/>
        <w:numId w:val="1"/>
      </w:numPr>
      <w:spacing w:before="200" w:after="0"/>
      <w:outlineLvl w:val="1"/>
    </w:pPr>
    <w:rPr>
      <w:rFonts w:eastAsia="Cambria" w:cs="Cambria"/>
      <w:b/>
      <w:bCs/>
      <w:sz w:val="26"/>
      <w:szCs w:val="26"/>
    </w:rPr>
  </w:style>
  <w:style w:type="paragraph" w:styleId="Nadpis3">
    <w:name w:val="heading 3"/>
    <w:basedOn w:val="Normln"/>
    <w:next w:val="Normln"/>
    <w:link w:val="Nadpis3Char"/>
    <w:uiPriority w:val="9"/>
    <w:unhideWhenUsed/>
    <w:qFormat/>
    <w:pPr>
      <w:keepNext/>
      <w:keepLines/>
      <w:numPr>
        <w:ilvl w:val="2"/>
        <w:numId w:val="1"/>
      </w:numPr>
      <w:spacing w:before="200" w:after="0"/>
      <w:outlineLvl w:val="2"/>
    </w:pPr>
    <w:rPr>
      <w:rFonts w:ascii="Cambria" w:eastAsia="Cambria" w:hAnsi="Cambria" w:cs="Cambria"/>
      <w:b/>
      <w:bCs/>
      <w:color w:val="4F81BD" w:themeColor="accent1"/>
    </w:rPr>
  </w:style>
  <w:style w:type="paragraph" w:styleId="Nadpis4">
    <w:name w:val="heading 4"/>
    <w:basedOn w:val="Normln"/>
    <w:next w:val="Normln"/>
    <w:link w:val="Nadpis4Char"/>
    <w:uiPriority w:val="9"/>
    <w:unhideWhenUsed/>
    <w:qFormat/>
    <w:pPr>
      <w:keepNext/>
      <w:keepLines/>
      <w:numPr>
        <w:ilvl w:val="3"/>
        <w:numId w:val="1"/>
      </w:numPr>
      <w:spacing w:before="200" w:after="0"/>
      <w:outlineLvl w:val="3"/>
    </w:pPr>
    <w:rPr>
      <w:rFonts w:ascii="Cambria" w:eastAsia="Cambria" w:hAnsi="Cambria" w:cs="Cambria"/>
      <w:b/>
      <w:bCs/>
      <w:i/>
      <w:iCs/>
      <w:color w:val="4F81BD" w:themeColor="accent1"/>
    </w:rPr>
  </w:style>
  <w:style w:type="paragraph" w:styleId="Nadpis5">
    <w:name w:val="heading 5"/>
    <w:basedOn w:val="Normln"/>
    <w:next w:val="Normln"/>
    <w:link w:val="Nadpis5Char"/>
    <w:uiPriority w:val="9"/>
    <w:unhideWhenUsed/>
    <w:qFormat/>
    <w:pPr>
      <w:keepNext/>
      <w:keepLines/>
      <w:numPr>
        <w:ilvl w:val="4"/>
        <w:numId w:val="1"/>
      </w:numPr>
      <w:spacing w:before="200" w:after="0"/>
      <w:outlineLvl w:val="4"/>
    </w:pPr>
    <w:rPr>
      <w:rFonts w:ascii="Cambria" w:eastAsia="Cambria" w:hAnsi="Cambria" w:cs="Cambria"/>
      <w:color w:val="243F60" w:themeColor="accent1" w:themeShade="7F"/>
    </w:rPr>
  </w:style>
  <w:style w:type="paragraph" w:styleId="Nadpis6">
    <w:name w:val="heading 6"/>
    <w:basedOn w:val="Normln"/>
    <w:next w:val="Normln"/>
    <w:link w:val="Nadpis6Char"/>
    <w:uiPriority w:val="9"/>
    <w:semiHidden/>
    <w:unhideWhenUsed/>
    <w:qFormat/>
    <w:pPr>
      <w:keepNext/>
      <w:keepLines/>
      <w:numPr>
        <w:ilvl w:val="5"/>
        <w:numId w:val="1"/>
      </w:numPr>
      <w:spacing w:before="200" w:after="0"/>
      <w:outlineLvl w:val="5"/>
    </w:pPr>
    <w:rPr>
      <w:rFonts w:ascii="Cambria" w:eastAsia="Cambria" w:hAnsi="Cambria" w:cs="Cambria"/>
      <w:i/>
      <w:iCs/>
      <w:color w:val="243F60" w:themeColor="accent1" w:themeShade="7F"/>
    </w:rPr>
  </w:style>
  <w:style w:type="paragraph" w:styleId="Nadpis7">
    <w:name w:val="heading 7"/>
    <w:basedOn w:val="Normln"/>
    <w:next w:val="Normln"/>
    <w:link w:val="Nadpis7Char"/>
    <w:uiPriority w:val="9"/>
    <w:semiHidden/>
    <w:unhideWhenUsed/>
    <w:qFormat/>
    <w:pPr>
      <w:keepNext/>
      <w:keepLines/>
      <w:numPr>
        <w:ilvl w:val="6"/>
        <w:numId w:val="1"/>
      </w:numPr>
      <w:spacing w:before="200" w:after="0"/>
      <w:outlineLvl w:val="6"/>
    </w:pPr>
    <w:rPr>
      <w:rFonts w:ascii="Cambria" w:eastAsia="Cambria" w:hAnsi="Cambria" w:cs="Cambria"/>
      <w:i/>
      <w:iCs/>
      <w:color w:val="404040" w:themeColor="text1" w:themeTint="BF"/>
    </w:rPr>
  </w:style>
  <w:style w:type="paragraph" w:styleId="Nadpis8">
    <w:name w:val="heading 8"/>
    <w:basedOn w:val="Normln"/>
    <w:next w:val="Normln"/>
    <w:link w:val="Nadpis8Char"/>
    <w:uiPriority w:val="9"/>
    <w:semiHidden/>
    <w:unhideWhenUsed/>
    <w:qFormat/>
    <w:pPr>
      <w:keepNext/>
      <w:keepLines/>
      <w:numPr>
        <w:ilvl w:val="7"/>
        <w:numId w:val="1"/>
      </w:numPr>
      <w:spacing w:before="200" w:after="0"/>
      <w:outlineLvl w:val="7"/>
    </w:pPr>
    <w:rPr>
      <w:rFonts w:ascii="Cambria" w:eastAsia="Cambria" w:hAnsi="Cambria" w:cs="Cambria"/>
      <w:color w:val="404040" w:themeColor="text1" w:themeTint="BF"/>
      <w:sz w:val="20"/>
      <w:szCs w:val="20"/>
    </w:rPr>
  </w:style>
  <w:style w:type="paragraph" w:styleId="Nadpis9">
    <w:name w:val="heading 9"/>
    <w:basedOn w:val="Normln"/>
    <w:next w:val="Normln"/>
    <w:link w:val="Nadpis9Char"/>
    <w:uiPriority w:val="9"/>
    <w:semiHidden/>
    <w:unhideWhenUsed/>
    <w:qFormat/>
    <w:pPr>
      <w:keepNext/>
      <w:keepLines/>
      <w:numPr>
        <w:ilvl w:val="8"/>
        <w:numId w:val="1"/>
      </w:numPr>
      <w:spacing w:before="200" w:after="0"/>
      <w:outlineLvl w:val="8"/>
    </w:pPr>
    <w:rPr>
      <w:rFonts w:ascii="Cambria" w:eastAsia="Cambria" w:hAnsi="Cambria" w:cs="Cambria"/>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Heading1Char">
    <w:name w:val="Heading 1 Char"/>
    <w:basedOn w:val="Standardnpsmoodstavce"/>
    <w:uiPriority w:val="9"/>
    <w:rPr>
      <w:rFonts w:ascii="Arial" w:eastAsia="Arial" w:hAnsi="Arial" w:cs="Arial"/>
      <w:sz w:val="40"/>
      <w:szCs w:val="40"/>
    </w:rPr>
  </w:style>
  <w:style w:type="character" w:customStyle="1" w:styleId="Heading2Char">
    <w:name w:val="Heading 2 Char"/>
    <w:basedOn w:val="Standardnpsmoodstavce"/>
    <w:uiPriority w:val="9"/>
    <w:rPr>
      <w:rFonts w:ascii="Arial" w:eastAsia="Arial" w:hAnsi="Arial" w:cs="Arial"/>
      <w:sz w:val="34"/>
    </w:rPr>
  </w:style>
  <w:style w:type="character" w:customStyle="1" w:styleId="Heading3Char">
    <w:name w:val="Heading 3 Char"/>
    <w:basedOn w:val="Standardnpsmoodstavce"/>
    <w:uiPriority w:val="9"/>
    <w:rPr>
      <w:rFonts w:ascii="Arial" w:eastAsia="Arial" w:hAnsi="Arial" w:cs="Arial"/>
      <w:sz w:val="30"/>
      <w:szCs w:val="30"/>
    </w:rPr>
  </w:style>
  <w:style w:type="character" w:customStyle="1" w:styleId="Heading4Char">
    <w:name w:val="Heading 4 Char"/>
    <w:basedOn w:val="Standardnpsmoodstavce"/>
    <w:uiPriority w:val="9"/>
    <w:rPr>
      <w:rFonts w:ascii="Arial" w:eastAsia="Arial" w:hAnsi="Arial" w:cs="Arial"/>
      <w:b/>
      <w:bCs/>
      <w:sz w:val="26"/>
      <w:szCs w:val="26"/>
    </w:rPr>
  </w:style>
  <w:style w:type="character" w:customStyle="1" w:styleId="Heading5Char">
    <w:name w:val="Heading 5 Char"/>
    <w:basedOn w:val="Standardnpsmoodstavce"/>
    <w:uiPriority w:val="9"/>
    <w:rPr>
      <w:rFonts w:ascii="Arial" w:eastAsia="Arial" w:hAnsi="Arial" w:cs="Arial"/>
      <w:b/>
      <w:bCs/>
      <w:sz w:val="24"/>
      <w:szCs w:val="24"/>
    </w:rPr>
  </w:style>
  <w:style w:type="character" w:customStyle="1" w:styleId="Heading6Char">
    <w:name w:val="Heading 6 Char"/>
    <w:basedOn w:val="Standardnpsmoodstavce"/>
    <w:uiPriority w:val="9"/>
    <w:rPr>
      <w:rFonts w:ascii="Arial" w:eastAsia="Arial" w:hAnsi="Arial" w:cs="Arial"/>
      <w:b/>
      <w:bCs/>
      <w:sz w:val="22"/>
      <w:szCs w:val="22"/>
    </w:rPr>
  </w:style>
  <w:style w:type="character" w:customStyle="1" w:styleId="Heading7Char">
    <w:name w:val="Heading 7 Char"/>
    <w:basedOn w:val="Standardnpsmoodstavce"/>
    <w:uiPriority w:val="9"/>
    <w:rPr>
      <w:rFonts w:ascii="Arial" w:eastAsia="Arial" w:hAnsi="Arial" w:cs="Arial"/>
      <w:b/>
      <w:bCs/>
      <w:i/>
      <w:iCs/>
      <w:sz w:val="22"/>
      <w:szCs w:val="22"/>
    </w:rPr>
  </w:style>
  <w:style w:type="character" w:customStyle="1" w:styleId="Heading8Char">
    <w:name w:val="Heading 8 Char"/>
    <w:basedOn w:val="Standardnpsmoodstavce"/>
    <w:uiPriority w:val="9"/>
    <w:rPr>
      <w:rFonts w:ascii="Arial" w:eastAsia="Arial" w:hAnsi="Arial" w:cs="Arial"/>
      <w:i/>
      <w:iCs/>
      <w:sz w:val="22"/>
      <w:szCs w:val="22"/>
    </w:rPr>
  </w:style>
  <w:style w:type="character" w:customStyle="1" w:styleId="Heading9Char">
    <w:name w:val="Heading 9 Char"/>
    <w:basedOn w:val="Standardnpsmoodstavce"/>
    <w:uiPriority w:val="9"/>
    <w:rPr>
      <w:rFonts w:ascii="Arial" w:eastAsia="Arial" w:hAnsi="Arial" w:cs="Arial"/>
      <w:i/>
      <w:iCs/>
      <w:sz w:val="21"/>
      <w:szCs w:val="21"/>
    </w:rPr>
  </w:style>
  <w:style w:type="paragraph" w:styleId="Bezmezer">
    <w:name w:val="No Spacing"/>
    <w:uiPriority w:val="1"/>
    <w:qFormat/>
    <w:pPr>
      <w:spacing w:after="0" w:line="240" w:lineRule="auto"/>
    </w:pPr>
  </w:style>
  <w:style w:type="paragraph" w:styleId="Nzev">
    <w:name w:val="Title"/>
    <w:basedOn w:val="Normln"/>
    <w:next w:val="Normln"/>
    <w:link w:val="NzevChar"/>
    <w:uiPriority w:val="10"/>
    <w:qFormat/>
    <w:pPr>
      <w:spacing w:before="300"/>
      <w:contextualSpacing/>
    </w:pPr>
    <w:rPr>
      <w:sz w:val="48"/>
      <w:szCs w:val="48"/>
    </w:rPr>
  </w:style>
  <w:style w:type="character" w:customStyle="1" w:styleId="NzevChar">
    <w:name w:val="Název Char"/>
    <w:basedOn w:val="Standardnpsmoodstavce"/>
    <w:link w:val="Nzev"/>
    <w:uiPriority w:val="10"/>
    <w:rPr>
      <w:sz w:val="48"/>
      <w:szCs w:val="48"/>
    </w:rPr>
  </w:style>
  <w:style w:type="paragraph" w:styleId="Podtitul">
    <w:name w:val="Subtitle"/>
    <w:basedOn w:val="Normln"/>
    <w:next w:val="Normln"/>
    <w:link w:val="PodtitulChar"/>
    <w:uiPriority w:val="11"/>
    <w:qFormat/>
    <w:pPr>
      <w:spacing w:before="200"/>
    </w:pPr>
    <w:rPr>
      <w:sz w:val="24"/>
      <w:szCs w:val="24"/>
    </w:rPr>
  </w:style>
  <w:style w:type="character" w:customStyle="1" w:styleId="PodtitulChar">
    <w:name w:val="Podtitul Char"/>
    <w:basedOn w:val="Standardnpsmoodstavce"/>
    <w:link w:val="Podtitul"/>
    <w:uiPriority w:val="11"/>
    <w:rPr>
      <w:sz w:val="24"/>
      <w:szCs w:val="24"/>
    </w:rPr>
  </w:style>
  <w:style w:type="paragraph" w:styleId="Citt">
    <w:name w:val="Quote"/>
    <w:basedOn w:val="Normln"/>
    <w:next w:val="Normln"/>
    <w:link w:val="CittChar"/>
    <w:uiPriority w:val="29"/>
    <w:qFormat/>
    <w:pPr>
      <w:ind w:left="720" w:right="720"/>
    </w:pPr>
    <w:rPr>
      <w:i/>
    </w:rPr>
  </w:style>
  <w:style w:type="character" w:customStyle="1" w:styleId="CittChar">
    <w:name w:val="Citát Char"/>
    <w:link w:val="Citt"/>
    <w:uiPriority w:val="29"/>
    <w:rPr>
      <w:i/>
    </w:rPr>
  </w:style>
  <w:style w:type="paragraph" w:styleId="Vrazncitt">
    <w:name w:val="Intense Quote"/>
    <w:basedOn w:val="Normln"/>
    <w:next w:val="Normln"/>
    <w:link w:val="VrazncittChar"/>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VrazncittChar">
    <w:name w:val="Výrazný citát Char"/>
    <w:link w:val="Vrazncitt"/>
    <w:uiPriority w:val="30"/>
    <w:rPr>
      <w:i/>
    </w:rPr>
  </w:style>
  <w:style w:type="character" w:customStyle="1" w:styleId="HeaderChar">
    <w:name w:val="Header Char"/>
    <w:basedOn w:val="Standardnpsmoodstavce"/>
    <w:uiPriority w:val="99"/>
  </w:style>
  <w:style w:type="character" w:customStyle="1" w:styleId="FooterChar">
    <w:name w:val="Footer Char"/>
    <w:basedOn w:val="Standardnpsmoodstavce"/>
    <w:uiPriority w:val="99"/>
  </w:style>
  <w:style w:type="paragraph" w:styleId="Titulek">
    <w:name w:val="caption"/>
    <w:basedOn w:val="Normln"/>
    <w:next w:val="Normln"/>
    <w:uiPriority w:val="35"/>
    <w:semiHidden/>
    <w:unhideWhenUsed/>
    <w:qFormat/>
    <w:rPr>
      <w:b/>
      <w:bCs/>
      <w:color w:val="4F81BD" w:themeColor="accent1"/>
      <w:sz w:val="18"/>
      <w:szCs w:val="18"/>
    </w:rPr>
  </w:style>
  <w:style w:type="character" w:customStyle="1" w:styleId="CaptionChar">
    <w:name w:val="Caption Char"/>
    <w:uiPriority w:val="99"/>
  </w:style>
  <w:style w:type="table" w:customStyle="1" w:styleId="TableGridLight">
    <w:name w:val="Table Grid Light"/>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PlainTable1">
    <w:name w:val="Plain Table 1"/>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customStyle="1" w:styleId="PlainTable2">
    <w:name w:val="Plain Table 2"/>
    <w:basedOn w:val="Normlntabulka"/>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lainTable3">
    <w:name w:val="Plain Table 3"/>
    <w:basedOn w:val="Normlntabulka"/>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lainTable4">
    <w:name w:val="Plain Table 4"/>
    <w:basedOn w:val="Normlntabulka"/>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lainTable5">
    <w:name w:val="Plain Table 5"/>
    <w:basedOn w:val="Normlntabulka"/>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GridTable1Light">
    <w:name w:val="Grid Table 1 Light"/>
    <w:basedOn w:val="Normlntabulka"/>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GridTable2">
    <w:name w:val="Grid Table 2"/>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2-Accent1">
    <w:name w:val="Grid Table 2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2-Accent2">
    <w:name w:val="Grid Table 2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2-Accent3">
    <w:name w:val="Grid Table 2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2-Accent4">
    <w:name w:val="Grid Table 2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2-Accent5">
    <w:name w:val="Grid Table 2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2-Accent6">
    <w:name w:val="Grid Table 2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GridTable3">
    <w:name w:val="Grid Table 3"/>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3-Accent1">
    <w:name w:val="Grid Table 3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3-Accent2">
    <w:name w:val="Grid Table 3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3-Accent3">
    <w:name w:val="Grid Table 3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3-Accent4">
    <w:name w:val="Grid Table 3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3-Accent5">
    <w:name w:val="Grid Table 3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3-Accent6">
    <w:name w:val="Grid Table 3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GridTable4">
    <w:name w:val="Grid Table 4"/>
    <w:basedOn w:val="Normlntabulka"/>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4-Accent1">
    <w:name w:val="Grid Table 4 - Accent 1"/>
    <w:basedOn w:val="Normlntabulka"/>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FFFFFF"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CE6F2" w:themeFill="accent1" w:themeFillTint="32"/>
      </w:tcPr>
    </w:tblStylePr>
    <w:tblStylePr w:type="band1Horz">
      <w:rPr>
        <w:rFonts w:ascii="Arial" w:hAnsi="Arial"/>
        <w:color w:val="404040"/>
        <w:sz w:val="22"/>
      </w:rPr>
      <w:tblPr/>
      <w:tcPr>
        <w:shd w:val="clear" w:color="FFFFFF" w:fill="DCE6F2" w:themeFill="accent1" w:themeFillTint="32"/>
      </w:tcPr>
    </w:tblStylePr>
  </w:style>
  <w:style w:type="table" w:customStyle="1" w:styleId="GridTable4-Accent2">
    <w:name w:val="Grid Table 4 - Accent 2"/>
    <w:basedOn w:val="Normlntabulka"/>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FFFFFF"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4-Accent3">
    <w:name w:val="Grid Table 4 - Accent 3"/>
    <w:basedOn w:val="Normlntabulka"/>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FFFFFF"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4-Accent4">
    <w:name w:val="Grid Table 4 - Accent 4"/>
    <w:basedOn w:val="Normlntabulka"/>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FFFFFF"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4-Accent5">
    <w:name w:val="Grid Table 4 - Accent 5"/>
    <w:basedOn w:val="Normlntabulka"/>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FFFFFF"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4-Accent6">
    <w:name w:val="Grid Table 4 - Accent 6"/>
    <w:basedOn w:val="Normlntabulka"/>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FFFFF"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GridTable5Dark">
    <w:name w:val="Grid Table 5 Dark"/>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GridTable5Dark-Accent1">
    <w:name w:val="Grid Table 5 Dark- Accent 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5F1" w:themeFill="accent1" w:themeFillTint="34"/>
    </w:tblPr>
    <w:tblStylePr w:type="firstRow">
      <w:rPr>
        <w:rFonts w:ascii="Arial" w:hAnsi="Arial"/>
        <w:b/>
        <w:color w:val="FFFFFF"/>
        <w:sz w:val="22"/>
      </w:rPr>
      <w:tblPr/>
      <w:tcPr>
        <w:shd w:val="clear" w:color="FFFFFF" w:fill="4F81BD" w:themeFill="accent1"/>
      </w:tcPr>
    </w:tblStylePr>
    <w:tblStylePr w:type="lastRow">
      <w:rPr>
        <w:rFonts w:ascii="Arial" w:hAnsi="Arial"/>
        <w:b/>
        <w:color w:val="FFFFFF"/>
        <w:sz w:val="22"/>
      </w:rPr>
      <w:tblPr/>
      <w:tcPr>
        <w:tcBorders>
          <w:top w:val="single" w:sz="4" w:space="0" w:color="FFFFFF" w:themeColor="light1"/>
        </w:tcBorders>
        <w:shd w:val="clear" w:color="FFFFFF" w:fill="4F81BD" w:themeFill="accent1"/>
      </w:tcPr>
    </w:tblStylePr>
    <w:tblStylePr w:type="firstCol">
      <w:rPr>
        <w:rFonts w:ascii="Arial" w:hAnsi="Arial"/>
        <w:b/>
        <w:color w:val="FFFFFF"/>
        <w:sz w:val="22"/>
      </w:rPr>
      <w:tblPr/>
      <w:tcPr>
        <w:shd w:val="clear" w:color="FFFFFF" w:fill="4F81BD" w:themeFill="accent1"/>
      </w:tcPr>
    </w:tblStylePr>
    <w:tblStylePr w:type="lastCol">
      <w:rPr>
        <w:rFonts w:ascii="Arial" w:hAnsi="Arial"/>
        <w:b/>
        <w:color w:val="FFFFFF"/>
        <w:sz w:val="22"/>
      </w:rPr>
      <w:tblPr/>
      <w:tcPr>
        <w:shd w:val="clear" w:color="FFFFFF" w:fill="4F81BD" w:themeFill="accent1"/>
      </w:tcPr>
    </w:tblStylePr>
    <w:tblStylePr w:type="band1Vert">
      <w:tblPr/>
      <w:tcPr>
        <w:shd w:val="clear" w:color="FFFFFF" w:fill="AEC4E0" w:themeFill="accent1" w:themeFillTint="75"/>
      </w:tcPr>
    </w:tblStylePr>
    <w:tblStylePr w:type="band1Horz">
      <w:tblPr/>
      <w:tcPr>
        <w:shd w:val="clear" w:color="FFFFFF" w:fill="AEC4E0" w:themeFill="accent1" w:themeFillTint="75"/>
      </w:tcPr>
    </w:tblStylePr>
  </w:style>
  <w:style w:type="table" w:customStyle="1" w:styleId="GridTable5Dark-Accent2">
    <w:name w:val="Grid Table 5 Dark - Accent 2"/>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2DCDC" w:themeFill="accent2" w:themeFillTint="32"/>
    </w:tblPr>
    <w:tblStylePr w:type="firstRow">
      <w:rPr>
        <w:rFonts w:ascii="Arial" w:hAnsi="Arial"/>
        <w:b/>
        <w:color w:val="FFFFFF"/>
        <w:sz w:val="22"/>
      </w:rPr>
      <w:tblPr/>
      <w:tcPr>
        <w:shd w:val="clear" w:color="FFFFFF" w:fill="C0504D" w:themeFill="accent2"/>
      </w:tcPr>
    </w:tblStylePr>
    <w:tblStylePr w:type="lastRow">
      <w:rPr>
        <w:rFonts w:ascii="Arial" w:hAnsi="Arial"/>
        <w:b/>
        <w:color w:val="FFFFFF"/>
        <w:sz w:val="22"/>
      </w:rPr>
      <w:tblPr/>
      <w:tcPr>
        <w:tcBorders>
          <w:top w:val="single" w:sz="4" w:space="0" w:color="FFFFFF" w:themeColor="light1"/>
        </w:tcBorders>
        <w:shd w:val="clear" w:color="FFFFFF" w:fill="C0504D" w:themeFill="accent2"/>
      </w:tcPr>
    </w:tblStylePr>
    <w:tblStylePr w:type="firstCol">
      <w:rPr>
        <w:rFonts w:ascii="Arial" w:hAnsi="Arial"/>
        <w:b/>
        <w:color w:val="FFFFFF"/>
        <w:sz w:val="22"/>
      </w:rPr>
      <w:tblPr/>
      <w:tcPr>
        <w:shd w:val="clear" w:color="FFFFFF" w:fill="C0504D" w:themeFill="accent2"/>
      </w:tcPr>
    </w:tblStylePr>
    <w:tblStylePr w:type="lastCol">
      <w:rPr>
        <w:rFonts w:ascii="Arial" w:hAnsi="Arial"/>
        <w:b/>
        <w:color w:val="FFFFFF"/>
        <w:sz w:val="22"/>
      </w:rPr>
      <w:tblPr/>
      <w:tcPr>
        <w:shd w:val="clear" w:color="FFFFFF" w:fill="C0504D" w:themeFill="accent2"/>
      </w:tcPr>
    </w:tblStylePr>
    <w:tblStylePr w:type="band1Vert">
      <w:tblPr/>
      <w:tcPr>
        <w:shd w:val="clear" w:color="FFFFFF" w:fill="E2AEAD" w:themeFill="accent2" w:themeFillTint="75"/>
      </w:tcPr>
    </w:tblStylePr>
    <w:tblStylePr w:type="band1Horz">
      <w:tblPr/>
      <w:tcPr>
        <w:shd w:val="clear" w:color="FFFFFF" w:fill="E2AEAD" w:themeFill="accent2" w:themeFillTint="75"/>
      </w:tcPr>
    </w:tblStylePr>
  </w:style>
  <w:style w:type="table" w:customStyle="1" w:styleId="GridTable5Dark-Accent3">
    <w:name w:val="Grid Table 5 Dark - Accent 3"/>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AF1DC" w:themeFill="accent3" w:themeFillTint="34"/>
    </w:tblPr>
    <w:tblStylePr w:type="firstRow">
      <w:rPr>
        <w:rFonts w:ascii="Arial" w:hAnsi="Arial"/>
        <w:b/>
        <w:color w:val="FFFFFF"/>
        <w:sz w:val="22"/>
      </w:rPr>
      <w:tblPr/>
      <w:tcPr>
        <w:shd w:val="clear" w:color="FFFFFF" w:fill="9BBB59" w:themeFill="accent3"/>
      </w:tcPr>
    </w:tblStylePr>
    <w:tblStylePr w:type="lastRow">
      <w:rPr>
        <w:rFonts w:ascii="Arial" w:hAnsi="Arial"/>
        <w:b/>
        <w:color w:val="FFFFFF"/>
        <w:sz w:val="22"/>
      </w:rPr>
      <w:tblPr/>
      <w:tcPr>
        <w:tcBorders>
          <w:top w:val="single" w:sz="4" w:space="0" w:color="FFFFFF" w:themeColor="light1"/>
        </w:tcBorders>
        <w:shd w:val="clear" w:color="FFFFFF" w:fill="9BBB59" w:themeFill="accent3"/>
      </w:tcPr>
    </w:tblStylePr>
    <w:tblStylePr w:type="firstCol">
      <w:rPr>
        <w:rFonts w:ascii="Arial" w:hAnsi="Arial"/>
        <w:b/>
        <w:color w:val="FFFFFF"/>
        <w:sz w:val="22"/>
      </w:rPr>
      <w:tblPr/>
      <w:tcPr>
        <w:shd w:val="clear" w:color="FFFFFF" w:fill="9BBB59" w:themeFill="accent3"/>
      </w:tcPr>
    </w:tblStylePr>
    <w:tblStylePr w:type="lastCol">
      <w:rPr>
        <w:rFonts w:ascii="Arial" w:hAnsi="Arial"/>
        <w:b/>
        <w:color w:val="FFFFFF"/>
        <w:sz w:val="22"/>
      </w:rPr>
      <w:tblPr/>
      <w:tcPr>
        <w:shd w:val="clear" w:color="FFFFFF" w:fill="9BBB59" w:themeFill="accent3"/>
      </w:tcPr>
    </w:tblStylePr>
    <w:tblStylePr w:type="band1Vert">
      <w:tblPr/>
      <w:tcPr>
        <w:shd w:val="clear" w:color="FFFFFF" w:fill="D0DFB2" w:themeFill="accent3" w:themeFillTint="75"/>
      </w:tcPr>
    </w:tblStylePr>
    <w:tblStylePr w:type="band1Horz">
      <w:tblPr/>
      <w:tcPr>
        <w:shd w:val="clear" w:color="FFFFFF" w:fill="D0DFB2" w:themeFill="accent3" w:themeFillTint="75"/>
      </w:tcPr>
    </w:tblStylePr>
  </w:style>
  <w:style w:type="table" w:customStyle="1" w:styleId="GridTable5Dark-Accent4">
    <w:name w:val="Grid Table 5 Dark- Accent 4"/>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5DFEC" w:themeFill="accent4" w:themeFillTint="34"/>
    </w:tblPr>
    <w:tblStylePr w:type="firstRow">
      <w:rPr>
        <w:rFonts w:ascii="Arial" w:hAnsi="Arial"/>
        <w:b/>
        <w:color w:val="FFFFFF"/>
        <w:sz w:val="22"/>
      </w:rPr>
      <w:tblPr/>
      <w:tcPr>
        <w:shd w:val="clear" w:color="FFFFFF" w:fill="8064A2" w:themeFill="accent4"/>
      </w:tcPr>
    </w:tblStylePr>
    <w:tblStylePr w:type="lastRow">
      <w:rPr>
        <w:rFonts w:ascii="Arial" w:hAnsi="Arial"/>
        <w:b/>
        <w:color w:val="FFFFFF"/>
        <w:sz w:val="22"/>
      </w:rPr>
      <w:tblPr/>
      <w:tcPr>
        <w:tcBorders>
          <w:top w:val="single" w:sz="4" w:space="0" w:color="FFFFFF" w:themeColor="light1"/>
        </w:tcBorders>
        <w:shd w:val="clear" w:color="FFFFFF" w:fill="8064A2" w:themeFill="accent4"/>
      </w:tcPr>
    </w:tblStylePr>
    <w:tblStylePr w:type="firstCol">
      <w:rPr>
        <w:rFonts w:ascii="Arial" w:hAnsi="Arial"/>
        <w:b/>
        <w:color w:val="FFFFFF"/>
        <w:sz w:val="22"/>
      </w:rPr>
      <w:tblPr/>
      <w:tcPr>
        <w:shd w:val="clear" w:color="FFFFFF" w:fill="8064A2" w:themeFill="accent4"/>
      </w:tcPr>
    </w:tblStylePr>
    <w:tblStylePr w:type="lastCol">
      <w:rPr>
        <w:rFonts w:ascii="Arial" w:hAnsi="Arial"/>
        <w:b/>
        <w:color w:val="FFFFFF"/>
        <w:sz w:val="22"/>
      </w:rPr>
      <w:tblPr/>
      <w:tcPr>
        <w:shd w:val="clear" w:color="FFFFFF" w:fill="8064A2" w:themeFill="accent4"/>
      </w:tcPr>
    </w:tblStylePr>
    <w:tblStylePr w:type="band1Vert">
      <w:tblPr/>
      <w:tcPr>
        <w:shd w:val="clear" w:color="FFFFFF" w:fill="C4B7D4" w:themeFill="accent4" w:themeFillTint="75"/>
      </w:tcPr>
    </w:tblStylePr>
    <w:tblStylePr w:type="band1Horz">
      <w:tblPr/>
      <w:tcPr>
        <w:shd w:val="clear" w:color="FFFFFF" w:fill="C4B7D4" w:themeFill="accent4" w:themeFillTint="75"/>
      </w:tcPr>
    </w:tblStylePr>
  </w:style>
  <w:style w:type="table" w:customStyle="1" w:styleId="GridTable5Dark-Accent5">
    <w:name w:val="Grid Table 5 Dark - Accent 5"/>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EF3" w:themeFill="accent5" w:themeFillTint="34"/>
    </w:tblPr>
    <w:tblStylePr w:type="firstRow">
      <w:rPr>
        <w:rFonts w:ascii="Arial" w:hAnsi="Arial"/>
        <w:b/>
        <w:color w:val="FFFFFF"/>
        <w:sz w:val="22"/>
      </w:rPr>
      <w:tblPr/>
      <w:tcPr>
        <w:shd w:val="clear" w:color="FFFFFF" w:fill="4BACC6" w:themeFill="accent5"/>
      </w:tcPr>
    </w:tblStylePr>
    <w:tblStylePr w:type="lastRow">
      <w:rPr>
        <w:rFonts w:ascii="Arial" w:hAnsi="Arial"/>
        <w:b/>
        <w:color w:val="FFFFFF"/>
        <w:sz w:val="22"/>
      </w:rPr>
      <w:tblPr/>
      <w:tcPr>
        <w:tcBorders>
          <w:top w:val="single" w:sz="4" w:space="0" w:color="FFFFFF" w:themeColor="light1"/>
        </w:tcBorders>
        <w:shd w:val="clear" w:color="FFFFFF" w:fill="4BACC6" w:themeFill="accent5"/>
      </w:tcPr>
    </w:tblStylePr>
    <w:tblStylePr w:type="firstCol">
      <w:rPr>
        <w:rFonts w:ascii="Arial" w:hAnsi="Arial"/>
        <w:b/>
        <w:color w:val="FFFFFF"/>
        <w:sz w:val="22"/>
      </w:rPr>
      <w:tblPr/>
      <w:tcPr>
        <w:shd w:val="clear" w:color="FFFFFF" w:fill="4BACC6" w:themeFill="accent5"/>
      </w:tcPr>
    </w:tblStylePr>
    <w:tblStylePr w:type="lastCol">
      <w:rPr>
        <w:rFonts w:ascii="Arial" w:hAnsi="Arial"/>
        <w:b/>
        <w:color w:val="FFFFFF"/>
        <w:sz w:val="22"/>
      </w:rPr>
      <w:tblPr/>
      <w:tcPr>
        <w:shd w:val="clear" w:color="FFFFFF" w:fill="4BACC6" w:themeFill="accent5"/>
      </w:tcPr>
    </w:tblStylePr>
    <w:tblStylePr w:type="band1Vert">
      <w:tblPr/>
      <w:tcPr>
        <w:shd w:val="clear" w:color="FFFFFF" w:fill="ACD8E4" w:themeFill="accent5" w:themeFillTint="75"/>
      </w:tcPr>
    </w:tblStylePr>
    <w:tblStylePr w:type="band1Horz">
      <w:tblPr/>
      <w:tcPr>
        <w:shd w:val="clear" w:color="FFFFFF" w:fill="ACD8E4" w:themeFill="accent5" w:themeFillTint="75"/>
      </w:tcPr>
    </w:tblStylePr>
  </w:style>
  <w:style w:type="table" w:customStyle="1" w:styleId="GridTable5Dark-Accent6">
    <w:name w:val="Grid Table 5 Dark - Accent 6"/>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DE9D8" w:themeFill="accent6" w:themeFillTint="34"/>
    </w:tblPr>
    <w:tblStylePr w:type="firstRow">
      <w:rPr>
        <w:rFonts w:ascii="Arial" w:hAnsi="Arial"/>
        <w:b/>
        <w:color w:val="FFFFFF"/>
        <w:sz w:val="22"/>
      </w:rPr>
      <w:tblPr/>
      <w:tcPr>
        <w:shd w:val="clear" w:color="FFFFFF" w:fill="F79646" w:themeFill="accent6"/>
      </w:tcPr>
    </w:tblStylePr>
    <w:tblStylePr w:type="lastRow">
      <w:rPr>
        <w:rFonts w:ascii="Arial" w:hAnsi="Arial"/>
        <w:b/>
        <w:color w:val="FFFFFF"/>
        <w:sz w:val="22"/>
      </w:rPr>
      <w:tblPr/>
      <w:tcPr>
        <w:tcBorders>
          <w:top w:val="single" w:sz="4" w:space="0" w:color="FFFFFF" w:themeColor="light1"/>
        </w:tcBorders>
        <w:shd w:val="clear" w:color="FFFFFF" w:fill="F79646" w:themeFill="accent6"/>
      </w:tcPr>
    </w:tblStylePr>
    <w:tblStylePr w:type="firstCol">
      <w:rPr>
        <w:rFonts w:ascii="Arial" w:hAnsi="Arial"/>
        <w:b/>
        <w:color w:val="FFFFFF"/>
        <w:sz w:val="22"/>
      </w:rPr>
      <w:tblPr/>
      <w:tcPr>
        <w:shd w:val="clear" w:color="FFFFFF" w:fill="F79646" w:themeFill="accent6"/>
      </w:tcPr>
    </w:tblStylePr>
    <w:tblStylePr w:type="lastCol">
      <w:rPr>
        <w:rFonts w:ascii="Arial" w:hAnsi="Arial"/>
        <w:b/>
        <w:color w:val="FFFFFF"/>
        <w:sz w:val="22"/>
      </w:rPr>
      <w:tblPr/>
      <w:tcPr>
        <w:shd w:val="clear" w:color="FFFFFF" w:fill="F79646" w:themeFill="accent6"/>
      </w:tcPr>
    </w:tblStylePr>
    <w:tblStylePr w:type="band1Vert">
      <w:tblPr/>
      <w:tcPr>
        <w:shd w:val="clear" w:color="FFFFFF" w:fill="FBCEAA" w:themeFill="accent6" w:themeFillTint="75"/>
      </w:tcPr>
    </w:tblStylePr>
    <w:tblStylePr w:type="band1Horz">
      <w:tblPr/>
      <w:tcPr>
        <w:shd w:val="clear" w:color="FFFFFF" w:fill="FBCEAA" w:themeFill="accent6" w:themeFillTint="75"/>
      </w:tcPr>
    </w:tblStylePr>
  </w:style>
  <w:style w:type="table" w:customStyle="1" w:styleId="GridTable6Colorful">
    <w:name w:val="Grid Table 6 Colorful"/>
    <w:basedOn w:val="Normlntabulka"/>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lntabulka"/>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Normlntabulka"/>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Normlntabulka"/>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Normlntabulka"/>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FDE9D8" w:themeFill="accent6" w:themeFillTint="34"/>
      </w:tcPr>
    </w:tblStylePr>
    <w:tblStylePr w:type="band1Horz">
      <w:rPr>
        <w:rFonts w:ascii="Arial" w:hAnsi="Arial"/>
        <w:color w:val="266779" w:themeColor="accent5" w:themeShade="95"/>
        <w:sz w:val="22"/>
      </w:rPr>
      <w:tblPr/>
      <w:tcPr>
        <w:shd w:val="clear" w:color="FFFFFF" w:fill="FDE9D8" w:themeFill="accent6" w:themeFillTint="34"/>
      </w:tcPr>
    </w:tblStylePr>
    <w:tblStylePr w:type="band2Horz">
      <w:rPr>
        <w:rFonts w:ascii="Arial" w:hAnsi="Arial"/>
        <w:color w:val="266779" w:themeColor="accent5" w:themeShade="95"/>
        <w:sz w:val="22"/>
      </w:rPr>
    </w:tblStylePr>
  </w:style>
  <w:style w:type="table" w:customStyle="1" w:styleId="GridTable7Colorful">
    <w:name w:val="Grid Table 7 Colorful"/>
    <w:basedOn w:val="Normlntabulka"/>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lntabulka"/>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FFFFFF"/>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FFFFFF"/>
      </w:tc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Normlntabulka"/>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Normlntabulka"/>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FFFFFF"/>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FFFFFF"/>
      </w:tc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Normlntabulka"/>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Normlntabulka"/>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FFFFFF"/>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FFFFFF"/>
      </w:tc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Normlntabulka"/>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FFFFFF"/>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FFFFFF"/>
      </w:tcPr>
    </w:tblStylePr>
    <w:tblStylePr w:type="band1Vert">
      <w:tblPr/>
      <w:tcPr>
        <w:shd w:val="clear" w:color="FFFFFF" w:fill="FDE9D8" w:themeFill="accent6" w:themeFillTint="34"/>
      </w:tcPr>
    </w:tblStylePr>
    <w:tblStylePr w:type="band1Horz">
      <w:rPr>
        <w:rFonts w:ascii="Arial" w:hAnsi="Arial"/>
        <w:color w:val="B15407" w:themeColor="accent6" w:themeShade="95"/>
        <w:sz w:val="22"/>
      </w:rPr>
      <w:tblPr/>
      <w:tcPr>
        <w:shd w:val="clear" w:color="FFFFFF" w:fill="FDE9D8" w:themeFill="accent6" w:themeFillTint="34"/>
      </w:tcPr>
    </w:tblStylePr>
    <w:tblStylePr w:type="band2Horz">
      <w:rPr>
        <w:rFonts w:ascii="Arial" w:hAnsi="Arial"/>
        <w:color w:val="B15407" w:themeColor="accent6" w:themeShade="95"/>
        <w:sz w:val="22"/>
      </w:rPr>
    </w:tblStylePr>
  </w:style>
  <w:style w:type="table" w:customStyle="1" w:styleId="ListTable1Light">
    <w:name w:val="List Table 1 Light"/>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ListTable1Light-Accent1">
    <w:name w:val="List Table 1 Light - Accent 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2DFEE" w:themeFill="accent1" w:themeFillTint="40"/>
      </w:tcPr>
    </w:tblStylePr>
    <w:tblStylePr w:type="band1Horz">
      <w:tblPr/>
      <w:tcPr>
        <w:shd w:val="clear" w:color="FFFFFF" w:fill="D2DFEE" w:themeFill="accent1" w:themeFillTint="40"/>
      </w:tcPr>
    </w:tblStylePr>
  </w:style>
  <w:style w:type="table" w:customStyle="1" w:styleId="ListTable1Light-Accent2">
    <w:name w:val="List Table 1 Light - Accent 2"/>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FD2D2" w:themeFill="accent2" w:themeFillTint="40"/>
      </w:tcPr>
    </w:tblStylePr>
    <w:tblStylePr w:type="band1Horz">
      <w:tblPr/>
      <w:tcPr>
        <w:shd w:val="clear" w:color="FFFFFF" w:fill="EFD2D2" w:themeFill="accent2" w:themeFillTint="40"/>
      </w:tcPr>
    </w:tblStylePr>
  </w:style>
  <w:style w:type="table" w:customStyle="1" w:styleId="ListTable1Light-Accent3">
    <w:name w:val="List Table 1 Light - Accent 3"/>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5EED5" w:themeFill="accent3" w:themeFillTint="40"/>
      </w:tcPr>
    </w:tblStylePr>
    <w:tblStylePr w:type="band1Horz">
      <w:tblPr/>
      <w:tcPr>
        <w:shd w:val="clear" w:color="FFFFFF" w:fill="E5EED5" w:themeFill="accent3" w:themeFillTint="40"/>
      </w:tcPr>
    </w:tblStylePr>
  </w:style>
  <w:style w:type="table" w:customStyle="1" w:styleId="ListTable1Light-Accent4">
    <w:name w:val="List Table 1 Light - Accent 4"/>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FD8E7" w:themeFill="accent4" w:themeFillTint="40"/>
      </w:tcPr>
    </w:tblStylePr>
    <w:tblStylePr w:type="band1Horz">
      <w:tblPr/>
      <w:tcPr>
        <w:shd w:val="clear" w:color="FFFFFF" w:fill="DFD8E7" w:themeFill="accent4" w:themeFillTint="40"/>
      </w:tcPr>
    </w:tblStylePr>
  </w:style>
  <w:style w:type="table" w:customStyle="1" w:styleId="ListTable1Light-Accent5">
    <w:name w:val="List Table 1 Light - Accent 5"/>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1EAF0" w:themeFill="accent5" w:themeFillTint="40"/>
      </w:tcPr>
    </w:tblStylePr>
    <w:tblStylePr w:type="band1Horz">
      <w:tblPr/>
      <w:tcPr>
        <w:shd w:val="clear" w:color="FFFFFF" w:fill="D1EAF0" w:themeFill="accent5" w:themeFillTint="40"/>
      </w:tcPr>
    </w:tblStylePr>
  </w:style>
  <w:style w:type="table" w:customStyle="1" w:styleId="ListTable1Light-Accent6">
    <w:name w:val="List Table 1 Light - Accent 6"/>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DE4D0" w:themeFill="accent6" w:themeFillTint="40"/>
      </w:tcPr>
    </w:tblStylePr>
    <w:tblStylePr w:type="band1Horz">
      <w:tblPr/>
      <w:tcPr>
        <w:shd w:val="clear" w:color="FFFFFF" w:fill="FDE4D0" w:themeFill="accent6" w:themeFillTint="40"/>
      </w:tcPr>
    </w:tblStylePr>
  </w:style>
  <w:style w:type="table" w:customStyle="1" w:styleId="ListTable2">
    <w:name w:val="List Table 2"/>
    <w:basedOn w:val="Normlntabulka"/>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2-Accent1">
    <w:name w:val="List Table 2 - Accent 1"/>
    <w:basedOn w:val="Normlntabulka"/>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2-Accent2">
    <w:name w:val="List Table 2 - Accent 2"/>
    <w:basedOn w:val="Normlntabulka"/>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2-Accent3">
    <w:name w:val="List Table 2 - Accent 3"/>
    <w:basedOn w:val="Normlntabulka"/>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2-Accent4">
    <w:name w:val="List Table 2 - Accent 4"/>
    <w:basedOn w:val="Normlntabulka"/>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2-Accent5">
    <w:name w:val="List Table 2 - Accent 5"/>
    <w:basedOn w:val="Normlntabulka"/>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2-Accent6">
    <w:name w:val="List Table 2 - Accent 6"/>
    <w:basedOn w:val="Normlntabulka"/>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ListTable3">
    <w:name w:val="List Table 3"/>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lntabulka"/>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FFFFFF"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Normlntabulka"/>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FFFFFF"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FFFFFF"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Normlntabulka"/>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FFFFFF"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Normlntabulka"/>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FFFFF"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ListTable4">
    <w:name w:val="List Table 4"/>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4-Accent1">
    <w:name w:val="List Table 4 - Accent 1"/>
    <w:basedOn w:val="Normlntabulka"/>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4-Accent2">
    <w:name w:val="List Table 4 - Accent 2"/>
    <w:basedOn w:val="Normlntabulka"/>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FFFFFF"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4-Accent3">
    <w:name w:val="List Table 4 - Accent 3"/>
    <w:basedOn w:val="Normlntabulka"/>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FFFFFF"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4-Accent4">
    <w:name w:val="List Table 4 - Accent 4"/>
    <w:basedOn w:val="Normlntabulka"/>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FFFFFF"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4-Accent5">
    <w:name w:val="List Table 4 - Accent 5"/>
    <w:basedOn w:val="Normlntabulka"/>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FFFFFF"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4-Accent6">
    <w:name w:val="List Table 4 - Accent 6"/>
    <w:basedOn w:val="Normlntabulka"/>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FFFFF"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ListTable5Dark">
    <w:name w:val="List Table 5 Dark"/>
    <w:basedOn w:val="Normlntabulka"/>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ListTable5Dark-Accent1">
    <w:name w:val="List Table 5 Dark - Accent 1"/>
    <w:basedOn w:val="Normlntabulka"/>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FFFFFF"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FFFFFF"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FFFFFF"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4F81BD" w:themeFill="accent1"/>
      </w:tcPr>
    </w:tblStylePr>
    <w:tblStylePr w:type="band2Horz">
      <w:tblPr/>
      <w:tcPr>
        <w:tcBorders>
          <w:top w:val="single" w:sz="4" w:space="0" w:color="FFFFFF" w:themeColor="light1"/>
          <w:bottom w:val="single" w:sz="4" w:space="0" w:color="FFFFFF" w:themeColor="light1"/>
        </w:tcBorders>
        <w:shd w:val="clear" w:color="FFFFFF" w:fill="4F81BD" w:themeFill="accent1"/>
      </w:tcPr>
    </w:tblStylePr>
  </w:style>
  <w:style w:type="table" w:customStyle="1" w:styleId="ListTable5Dark-Accent2">
    <w:name w:val="List Table 5 Dark - Accent 2"/>
    <w:basedOn w:val="Normlntabulka"/>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FFFFFF"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FFFFFF"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D99695" w:themeFill="accent2" w:themeFillTint="97"/>
      </w:tcPr>
    </w:tblStylePr>
    <w:tblStylePr w:type="band2Horz">
      <w:tblPr/>
      <w:tcPr>
        <w:tcBorders>
          <w:top w:val="single" w:sz="4" w:space="0" w:color="FFFFFF" w:themeColor="light1"/>
          <w:bottom w:val="single" w:sz="4" w:space="0" w:color="FFFFFF" w:themeColor="light1"/>
        </w:tcBorders>
        <w:shd w:val="clear" w:color="FFFFFF" w:fill="D99695" w:themeFill="accent2" w:themeFillTint="97"/>
      </w:tcPr>
    </w:tblStylePr>
  </w:style>
  <w:style w:type="table" w:customStyle="1" w:styleId="ListTable5Dark-Accent3">
    <w:name w:val="List Table 5 Dark - Accent 3"/>
    <w:basedOn w:val="Normlntabulka"/>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FFFFFF"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FFFFFF"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C3D69B" w:themeFill="accent3" w:themeFillTint="98"/>
      </w:tcPr>
    </w:tblStylePr>
    <w:tblStylePr w:type="band2Horz">
      <w:tblPr/>
      <w:tcPr>
        <w:tcBorders>
          <w:top w:val="single" w:sz="4" w:space="0" w:color="FFFFFF" w:themeColor="light1"/>
          <w:bottom w:val="single" w:sz="4" w:space="0" w:color="FFFFFF" w:themeColor="light1"/>
        </w:tcBorders>
        <w:shd w:val="clear" w:color="FFFFFF" w:fill="C3D69B" w:themeFill="accent3" w:themeFillTint="98"/>
      </w:tcPr>
    </w:tblStylePr>
  </w:style>
  <w:style w:type="table" w:customStyle="1" w:styleId="ListTable5Dark-Accent4">
    <w:name w:val="List Table 5 Dark - Accent 4"/>
    <w:basedOn w:val="Normlntabulka"/>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FFFFFF"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FFFFFF"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B2A1C6" w:themeFill="accent4" w:themeFillTint="9A"/>
      </w:tcPr>
    </w:tblStylePr>
    <w:tblStylePr w:type="band2Horz">
      <w:tblPr/>
      <w:tcPr>
        <w:tcBorders>
          <w:top w:val="single" w:sz="4" w:space="0" w:color="FFFFFF" w:themeColor="light1"/>
          <w:bottom w:val="single" w:sz="4" w:space="0" w:color="FFFFFF" w:themeColor="light1"/>
        </w:tcBorders>
        <w:shd w:val="clear" w:color="FFFFFF" w:fill="B2A1C6" w:themeFill="accent4" w:themeFillTint="9A"/>
      </w:tcPr>
    </w:tblStylePr>
  </w:style>
  <w:style w:type="table" w:customStyle="1" w:styleId="ListTable5Dark-Accent5">
    <w:name w:val="List Table 5 Dark - Accent 5"/>
    <w:basedOn w:val="Normlntabulka"/>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FFFFFF"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FFFFFF"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92CCDC" w:themeFill="accent5" w:themeFillTint="9A"/>
      </w:tcPr>
    </w:tblStylePr>
    <w:tblStylePr w:type="band2Horz">
      <w:tblPr/>
      <w:tcPr>
        <w:tcBorders>
          <w:top w:val="single" w:sz="4" w:space="0" w:color="FFFFFF" w:themeColor="light1"/>
          <w:bottom w:val="single" w:sz="4" w:space="0" w:color="FFFFFF" w:themeColor="light1"/>
        </w:tcBorders>
        <w:shd w:val="clear" w:color="FFFFFF" w:fill="92CCDC" w:themeFill="accent5" w:themeFillTint="9A"/>
      </w:tcPr>
    </w:tblStylePr>
  </w:style>
  <w:style w:type="table" w:customStyle="1" w:styleId="ListTable5Dark-Accent6">
    <w:name w:val="List Table 5 Dark - Accent 6"/>
    <w:basedOn w:val="Normlntabulka"/>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FFFFF"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FFFFF"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AC090" w:themeFill="accent6" w:themeFillTint="98"/>
      </w:tcPr>
    </w:tblStylePr>
    <w:tblStylePr w:type="band2Horz">
      <w:tblPr/>
      <w:tcPr>
        <w:tcBorders>
          <w:top w:val="single" w:sz="4" w:space="0" w:color="FFFFFF" w:themeColor="light1"/>
          <w:bottom w:val="single" w:sz="4" w:space="0" w:color="FFFFFF" w:themeColor="light1"/>
        </w:tcBorders>
        <w:shd w:val="clear" w:color="FFFFFF" w:fill="FAC090" w:themeFill="accent6" w:themeFillTint="98"/>
      </w:tcPr>
    </w:tblStylePr>
  </w:style>
  <w:style w:type="table" w:customStyle="1" w:styleId="ListTable6Colorful">
    <w:name w:val="List Table 6 Colorful"/>
    <w:basedOn w:val="Normlntabulka"/>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lntabulka"/>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Normlntabulka"/>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Normlntabulka"/>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Normlntabulka"/>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Normlntabulka"/>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Normlntabulka"/>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ListTable7Colorful">
    <w:name w:val="List Table 7 Colorful"/>
    <w:basedOn w:val="Normlntabulka"/>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lntabulka"/>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FFFFFF"/>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FFFFFF"/>
      </w:tc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Normlntabulka"/>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Normlntabulka"/>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FFFFFF"/>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FFFFFF"/>
      </w:tc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Normlntabulka"/>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Normlntabulka"/>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FFFFFF"/>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FFFFFF"/>
      </w:tc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Normlntabulka"/>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FFFFFF"/>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FFFFFF"/>
      </w:tc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Lined-Accent2">
    <w:name w:val="Lined - Accent 2"/>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Lined-Accent3">
    <w:name w:val="Lined - Accent 3"/>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Lined-Accent4">
    <w:name w:val="Lined - Accent 4"/>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Lined-Accent5">
    <w:name w:val="Lined - Accent 5"/>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Lined-Accent6">
    <w:name w:val="Lined - Accent 6"/>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Lined-Accent">
    <w:name w:val="Bordered &amp; Lined - Accent"/>
    <w:basedOn w:val="Normlntabulka"/>
    <w:uiPriority w:val="99"/>
    <w:pPr>
      <w:spacing w:after="0" w:line="240" w:lineRule="auto"/>
    </w:pPr>
    <w:rPr>
      <w:color w:val="404040"/>
      <w:sz w:val="2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lntabulka"/>
    <w:uiPriority w:val="99"/>
    <w:pPr>
      <w:spacing w:after="0" w:line="240" w:lineRule="auto"/>
    </w:pPr>
    <w:rPr>
      <w:color w:val="404040"/>
      <w:sz w:val="20"/>
      <w:szCs w:val="2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BorderedLined-Accent2">
    <w:name w:val="Bordered &amp; Lined - Accent 2"/>
    <w:basedOn w:val="Normlntabulka"/>
    <w:uiPriority w:val="99"/>
    <w:pPr>
      <w:spacing w:after="0" w:line="240" w:lineRule="auto"/>
    </w:pPr>
    <w:rPr>
      <w:color w:val="404040"/>
      <w:sz w:val="20"/>
      <w:szCs w:val="2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BorderedLined-Accent3">
    <w:name w:val="Bordered &amp; Lined - Accent 3"/>
    <w:basedOn w:val="Normlntabulka"/>
    <w:uiPriority w:val="99"/>
    <w:pPr>
      <w:spacing w:after="0" w:line="240" w:lineRule="auto"/>
    </w:pPr>
    <w:rPr>
      <w:color w:val="404040"/>
      <w:sz w:val="20"/>
      <w:szCs w:val="2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BorderedLined-Accent4">
    <w:name w:val="Bordered &amp; Lined - Accent 4"/>
    <w:basedOn w:val="Normlntabulka"/>
    <w:uiPriority w:val="99"/>
    <w:pPr>
      <w:spacing w:after="0" w:line="240" w:lineRule="auto"/>
    </w:pPr>
    <w:rPr>
      <w:color w:val="404040"/>
      <w:sz w:val="20"/>
      <w:szCs w:val="2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BorderedLined-Accent5">
    <w:name w:val="Bordered &amp; Lined - Accent 5"/>
    <w:basedOn w:val="Normlntabulka"/>
    <w:uiPriority w:val="99"/>
    <w:pPr>
      <w:spacing w:after="0" w:line="240" w:lineRule="auto"/>
    </w:pPr>
    <w:rPr>
      <w:color w:val="404040"/>
      <w:sz w:val="20"/>
      <w:szCs w:val="2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BorderedLined-Accent6">
    <w:name w:val="Bordered &amp; Lined - Accent 6"/>
    <w:basedOn w:val="Normlntabulka"/>
    <w:uiPriority w:val="99"/>
    <w:pPr>
      <w:spacing w:after="0" w:line="240" w:lineRule="auto"/>
    </w:pPr>
    <w:rPr>
      <w:color w:val="404040"/>
      <w:sz w:val="20"/>
      <w:szCs w:val="2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
    <w:name w:val="Bordered"/>
    <w:basedOn w:val="Normlntabulka"/>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Pr>
      <w:sz w:val="18"/>
    </w:rPr>
  </w:style>
  <w:style w:type="paragraph" w:styleId="Textvysvtlivek">
    <w:name w:val="endnote text"/>
    <w:basedOn w:val="Normln"/>
    <w:link w:val="TextvysvtlivekChar"/>
    <w:uiPriority w:val="99"/>
    <w:semiHidden/>
    <w:unhideWhenUsed/>
    <w:pPr>
      <w:spacing w:after="0" w:line="240" w:lineRule="auto"/>
    </w:pPr>
    <w:rPr>
      <w:sz w:val="20"/>
    </w:rPr>
  </w:style>
  <w:style w:type="character" w:customStyle="1" w:styleId="TextvysvtlivekChar">
    <w:name w:val="Text vysvětlivek Char"/>
    <w:link w:val="Textvysvtlivek"/>
    <w:uiPriority w:val="99"/>
    <w:rPr>
      <w:sz w:val="20"/>
    </w:rPr>
  </w:style>
  <w:style w:type="character" w:styleId="Odkaznavysvtlivky">
    <w:name w:val="endnote reference"/>
    <w:basedOn w:val="Standardnpsmoodstavce"/>
    <w:uiPriority w:val="99"/>
    <w:semiHidden/>
    <w:unhideWhenUsed/>
    <w:rPr>
      <w:vertAlign w:val="superscript"/>
    </w:rPr>
  </w:style>
  <w:style w:type="paragraph" w:styleId="Obsah3">
    <w:name w:val="toc 3"/>
    <w:basedOn w:val="Normln"/>
    <w:next w:val="Normln"/>
    <w:uiPriority w:val="39"/>
    <w:unhideWhenUsed/>
    <w:pPr>
      <w:spacing w:after="57"/>
      <w:ind w:left="567"/>
    </w:pPr>
  </w:style>
  <w:style w:type="paragraph" w:styleId="Obsah4">
    <w:name w:val="toc 4"/>
    <w:basedOn w:val="Normln"/>
    <w:next w:val="Normln"/>
    <w:uiPriority w:val="39"/>
    <w:unhideWhenUsed/>
    <w:pPr>
      <w:spacing w:after="57"/>
      <w:ind w:left="850"/>
    </w:pPr>
  </w:style>
  <w:style w:type="paragraph" w:styleId="Obsah5">
    <w:name w:val="toc 5"/>
    <w:basedOn w:val="Normln"/>
    <w:next w:val="Normln"/>
    <w:uiPriority w:val="39"/>
    <w:unhideWhenUsed/>
    <w:pPr>
      <w:spacing w:after="57"/>
      <w:ind w:left="1134"/>
    </w:pPr>
  </w:style>
  <w:style w:type="paragraph" w:styleId="Obsah6">
    <w:name w:val="toc 6"/>
    <w:basedOn w:val="Normln"/>
    <w:next w:val="Normln"/>
    <w:uiPriority w:val="39"/>
    <w:unhideWhenUsed/>
    <w:pPr>
      <w:spacing w:after="57"/>
      <w:ind w:left="1417"/>
    </w:pPr>
  </w:style>
  <w:style w:type="paragraph" w:styleId="Obsah7">
    <w:name w:val="toc 7"/>
    <w:basedOn w:val="Normln"/>
    <w:next w:val="Normln"/>
    <w:uiPriority w:val="39"/>
    <w:unhideWhenUsed/>
    <w:pPr>
      <w:spacing w:after="57"/>
      <w:ind w:left="1701"/>
    </w:pPr>
  </w:style>
  <w:style w:type="paragraph" w:styleId="Obsah8">
    <w:name w:val="toc 8"/>
    <w:basedOn w:val="Normln"/>
    <w:next w:val="Normln"/>
    <w:uiPriority w:val="39"/>
    <w:unhideWhenUsed/>
    <w:pPr>
      <w:spacing w:after="57"/>
      <w:ind w:left="1984"/>
    </w:pPr>
  </w:style>
  <w:style w:type="paragraph" w:styleId="Obsah9">
    <w:name w:val="toc 9"/>
    <w:basedOn w:val="Normln"/>
    <w:next w:val="Normln"/>
    <w:uiPriority w:val="39"/>
    <w:unhideWhenUsed/>
    <w:pPr>
      <w:spacing w:after="57"/>
      <w:ind w:left="2268"/>
    </w:pPr>
  </w:style>
  <w:style w:type="paragraph" w:styleId="Textbubliny">
    <w:name w:val="Balloon Text"/>
    <w:basedOn w:val="Normln"/>
    <w:link w:val="TextbublinyChar"/>
    <w:uiPriority w:val="99"/>
    <w:semiHidden/>
    <w:unhideWhenUse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Pr>
      <w:rFonts w:ascii="Tahoma" w:hAnsi="Tahoma" w:cs="Tahoma"/>
      <w:sz w:val="16"/>
      <w:szCs w:val="16"/>
    </w:rPr>
  </w:style>
  <w:style w:type="character" w:styleId="Odkaznakoment">
    <w:name w:val="annotation reference"/>
    <w:basedOn w:val="Standardnpsmoodstavce"/>
    <w:uiPriority w:val="99"/>
    <w:unhideWhenUsed/>
    <w:rPr>
      <w:sz w:val="16"/>
      <w:szCs w:val="16"/>
    </w:rPr>
  </w:style>
  <w:style w:type="paragraph" w:styleId="Textkomente">
    <w:name w:val="annotation text"/>
    <w:basedOn w:val="Normln"/>
    <w:link w:val="TextkomenteChar"/>
    <w:uiPriority w:val="99"/>
    <w:unhideWhenUsed/>
    <w:pPr>
      <w:spacing w:line="240" w:lineRule="auto"/>
    </w:pPr>
    <w:rPr>
      <w:sz w:val="20"/>
      <w:szCs w:val="20"/>
    </w:rPr>
  </w:style>
  <w:style w:type="character" w:customStyle="1" w:styleId="TextkomenteChar">
    <w:name w:val="Text komentáře Char"/>
    <w:basedOn w:val="Standardnpsmoodstavce"/>
    <w:link w:val="Textkomente"/>
    <w:uiPriority w:val="99"/>
    <w:rPr>
      <w:sz w:val="20"/>
      <w:szCs w:val="20"/>
    </w:rPr>
  </w:style>
  <w:style w:type="paragraph" w:styleId="Pedmtkomente">
    <w:name w:val="annotation subject"/>
    <w:basedOn w:val="Textkomente"/>
    <w:next w:val="Textkomente"/>
    <w:link w:val="PedmtkomenteChar"/>
    <w:uiPriority w:val="99"/>
    <w:semiHidden/>
    <w:unhideWhenUsed/>
    <w:rPr>
      <w:b/>
      <w:bCs/>
    </w:rPr>
  </w:style>
  <w:style w:type="character" w:customStyle="1" w:styleId="PedmtkomenteChar">
    <w:name w:val="Předmět komentáře Char"/>
    <w:basedOn w:val="TextkomenteChar"/>
    <w:link w:val="Pedmtkomente"/>
    <w:uiPriority w:val="99"/>
    <w:semiHidden/>
    <w:rPr>
      <w:b/>
      <w:bCs/>
      <w:sz w:val="20"/>
      <w:szCs w:val="20"/>
    </w:rPr>
  </w:style>
  <w:style w:type="character" w:styleId="Hypertextovodkaz">
    <w:name w:val="Hyperlink"/>
    <w:basedOn w:val="Standardnpsmoodstavce"/>
    <w:uiPriority w:val="99"/>
    <w:unhideWhenUsed/>
    <w:rPr>
      <w:color w:val="0000FF" w:themeColor="hyperlink"/>
      <w:u w:val="single"/>
    </w:rPr>
  </w:style>
  <w:style w:type="character" w:customStyle="1" w:styleId="Nadpis1Char">
    <w:name w:val="Nadpis 1 Char"/>
    <w:basedOn w:val="Standardnpsmoodstavce"/>
    <w:link w:val="Nadpis1"/>
    <w:uiPriority w:val="9"/>
    <w:rPr>
      <w:rFonts w:eastAsia="Cambria" w:cs="Cambria"/>
      <w:b/>
      <w:bCs/>
      <w:sz w:val="32"/>
      <w:szCs w:val="28"/>
    </w:rPr>
  </w:style>
  <w:style w:type="character" w:customStyle="1" w:styleId="Nadpis2Char">
    <w:name w:val="Nadpis 2 Char"/>
    <w:basedOn w:val="Standardnpsmoodstavce"/>
    <w:link w:val="Nadpis2"/>
    <w:uiPriority w:val="9"/>
    <w:rPr>
      <w:rFonts w:eastAsia="Cambria" w:cs="Cambria"/>
      <w:b/>
      <w:bCs/>
      <w:sz w:val="26"/>
      <w:szCs w:val="26"/>
    </w:rPr>
  </w:style>
  <w:style w:type="character" w:customStyle="1" w:styleId="Nadpis3Char">
    <w:name w:val="Nadpis 3 Char"/>
    <w:basedOn w:val="Standardnpsmoodstavce"/>
    <w:link w:val="Nadpis3"/>
    <w:uiPriority w:val="9"/>
    <w:rPr>
      <w:rFonts w:ascii="Cambria" w:eastAsia="Cambria" w:hAnsi="Cambria" w:cs="Cambria"/>
      <w:b/>
      <w:bCs/>
      <w:color w:val="4F81BD" w:themeColor="accent1"/>
    </w:rPr>
  </w:style>
  <w:style w:type="character" w:customStyle="1" w:styleId="Nadpis4Char">
    <w:name w:val="Nadpis 4 Char"/>
    <w:basedOn w:val="Standardnpsmoodstavce"/>
    <w:link w:val="Nadpis4"/>
    <w:uiPriority w:val="9"/>
    <w:rPr>
      <w:rFonts w:ascii="Cambria" w:eastAsia="Cambria" w:hAnsi="Cambria" w:cs="Cambria"/>
      <w:b/>
      <w:bCs/>
      <w:i/>
      <w:iCs/>
      <w:color w:val="4F81BD" w:themeColor="accent1"/>
    </w:rPr>
  </w:style>
  <w:style w:type="character" w:customStyle="1" w:styleId="Nadpis5Char">
    <w:name w:val="Nadpis 5 Char"/>
    <w:basedOn w:val="Standardnpsmoodstavce"/>
    <w:link w:val="Nadpis5"/>
    <w:uiPriority w:val="9"/>
    <w:rPr>
      <w:rFonts w:ascii="Cambria" w:eastAsia="Cambria" w:hAnsi="Cambria" w:cs="Cambria"/>
      <w:color w:val="243F60" w:themeColor="accent1" w:themeShade="7F"/>
    </w:rPr>
  </w:style>
  <w:style w:type="character" w:customStyle="1" w:styleId="Nadpis6Char">
    <w:name w:val="Nadpis 6 Char"/>
    <w:basedOn w:val="Standardnpsmoodstavce"/>
    <w:link w:val="Nadpis6"/>
    <w:uiPriority w:val="9"/>
    <w:semiHidden/>
    <w:rPr>
      <w:rFonts w:ascii="Cambria" w:eastAsia="Cambria" w:hAnsi="Cambria" w:cs="Cambria"/>
      <w:i/>
      <w:iCs/>
      <w:color w:val="243F60" w:themeColor="accent1" w:themeShade="7F"/>
    </w:rPr>
  </w:style>
  <w:style w:type="character" w:customStyle="1" w:styleId="Nadpis7Char">
    <w:name w:val="Nadpis 7 Char"/>
    <w:basedOn w:val="Standardnpsmoodstavce"/>
    <w:link w:val="Nadpis7"/>
    <w:uiPriority w:val="9"/>
    <w:semiHidden/>
    <w:rPr>
      <w:rFonts w:ascii="Cambria" w:eastAsia="Cambria" w:hAnsi="Cambria" w:cs="Cambria"/>
      <w:i/>
      <w:iCs/>
      <w:color w:val="404040" w:themeColor="text1" w:themeTint="BF"/>
    </w:rPr>
  </w:style>
  <w:style w:type="character" w:customStyle="1" w:styleId="Nadpis8Char">
    <w:name w:val="Nadpis 8 Char"/>
    <w:basedOn w:val="Standardnpsmoodstavce"/>
    <w:link w:val="Nadpis8"/>
    <w:uiPriority w:val="9"/>
    <w:semiHidden/>
    <w:rPr>
      <w:rFonts w:ascii="Cambria" w:eastAsia="Cambria" w:hAnsi="Cambria" w:cs="Cambria"/>
      <w:color w:val="404040" w:themeColor="text1" w:themeTint="BF"/>
      <w:sz w:val="20"/>
      <w:szCs w:val="20"/>
    </w:rPr>
  </w:style>
  <w:style w:type="character" w:customStyle="1" w:styleId="Nadpis9Char">
    <w:name w:val="Nadpis 9 Char"/>
    <w:basedOn w:val="Standardnpsmoodstavce"/>
    <w:link w:val="Nadpis9"/>
    <w:uiPriority w:val="9"/>
    <w:semiHidden/>
    <w:rPr>
      <w:rFonts w:ascii="Cambria" w:eastAsia="Cambria" w:hAnsi="Cambria" w:cs="Cambria"/>
      <w:i/>
      <w:iCs/>
      <w:color w:val="404040" w:themeColor="text1" w:themeTint="BF"/>
      <w:sz w:val="20"/>
      <w:szCs w:val="20"/>
    </w:rPr>
  </w:style>
  <w:style w:type="character" w:styleId="Sledovanodkaz">
    <w:name w:val="FollowedHyperlink"/>
    <w:basedOn w:val="Standardnpsmoodstavce"/>
    <w:uiPriority w:val="99"/>
    <w:semiHidden/>
    <w:unhideWhenUsed/>
    <w:rPr>
      <w:color w:val="800080" w:themeColor="followedHyperlink"/>
      <w:u w:val="single"/>
    </w:rPr>
  </w:style>
  <w:style w:type="paragraph" w:styleId="Nadpisobsahu">
    <w:name w:val="TOC Heading"/>
    <w:basedOn w:val="Nadpis1"/>
    <w:next w:val="Normln"/>
    <w:uiPriority w:val="39"/>
    <w:unhideWhenUsed/>
    <w:qFormat/>
    <w:pPr>
      <w:numPr>
        <w:numId w:val="0"/>
      </w:numPr>
      <w:outlineLvl w:val="9"/>
    </w:pPr>
    <w:rPr>
      <w:rFonts w:ascii="Cambria" w:hAnsi="Cambria"/>
      <w:color w:val="365F91" w:themeColor="accent1" w:themeShade="BF"/>
      <w:sz w:val="28"/>
    </w:rPr>
  </w:style>
  <w:style w:type="paragraph" w:styleId="Obsah1">
    <w:name w:val="toc 1"/>
    <w:basedOn w:val="Normln"/>
    <w:next w:val="Normln"/>
    <w:uiPriority w:val="39"/>
    <w:unhideWhenUsed/>
    <w:pPr>
      <w:spacing w:after="100"/>
    </w:pPr>
  </w:style>
  <w:style w:type="paragraph" w:styleId="Obsah2">
    <w:name w:val="toc 2"/>
    <w:basedOn w:val="Normln"/>
    <w:next w:val="Normln"/>
    <w:uiPriority w:val="39"/>
    <w:unhideWhenUsed/>
    <w:pPr>
      <w:spacing w:after="100"/>
      <w:ind w:left="220"/>
    </w:pPr>
  </w:style>
  <w:style w:type="paragraph" w:styleId="Zhlav">
    <w:name w:val="header"/>
    <w:basedOn w:val="Normln"/>
    <w:link w:val="ZhlavChar"/>
    <w:uiPriority w:val="99"/>
    <w:unhideWhenUsed/>
    <w:pPr>
      <w:tabs>
        <w:tab w:val="center" w:pos="4536"/>
        <w:tab w:val="right" w:pos="9072"/>
      </w:tabs>
      <w:spacing w:after="0" w:line="240" w:lineRule="auto"/>
    </w:pPr>
  </w:style>
  <w:style w:type="character" w:customStyle="1" w:styleId="ZhlavChar">
    <w:name w:val="Záhlaví Char"/>
    <w:basedOn w:val="Standardnpsmoodstavce"/>
    <w:link w:val="Zhlav"/>
    <w:uiPriority w:val="99"/>
  </w:style>
  <w:style w:type="paragraph" w:styleId="Zpat">
    <w:name w:val="footer"/>
    <w:basedOn w:val="Normln"/>
    <w:link w:val="ZpatChar"/>
    <w:uiPriority w:val="99"/>
    <w:unhideWhenUsed/>
    <w:pPr>
      <w:tabs>
        <w:tab w:val="center" w:pos="4536"/>
        <w:tab w:val="right" w:pos="9072"/>
      </w:tabs>
      <w:spacing w:after="0" w:line="240" w:lineRule="auto"/>
    </w:pPr>
  </w:style>
  <w:style w:type="character" w:customStyle="1" w:styleId="ZpatChar">
    <w:name w:val="Zápatí Char"/>
    <w:basedOn w:val="Standardnpsmoodstavce"/>
    <w:link w:val="Zpat"/>
    <w:uiPriority w:val="99"/>
  </w:style>
  <w:style w:type="paragraph" w:styleId="Odstavecseseznamem">
    <w:name w:val="List Paragraph"/>
    <w:basedOn w:val="Normln"/>
    <w:link w:val="OdstavecseseznamemChar"/>
    <w:uiPriority w:val="34"/>
    <w:qFormat/>
    <w:pPr>
      <w:ind w:left="720"/>
      <w:contextualSpacing/>
    </w:pPr>
  </w:style>
  <w:style w:type="paragraph" w:styleId="Zkladntext">
    <w:name w:val="Body Text"/>
    <w:basedOn w:val="Normln"/>
    <w:link w:val="ZkladntextChar1"/>
    <w:pPr>
      <w:spacing w:after="0" w:line="240" w:lineRule="auto"/>
    </w:pPr>
    <w:rPr>
      <w:rFonts w:ascii="Times New Roman" w:eastAsia="Times New Roman" w:hAnsi="Times New Roman" w:cs="Times New Roman"/>
      <w:b/>
      <w:sz w:val="28"/>
      <w:szCs w:val="20"/>
      <w:u w:val="single"/>
    </w:rPr>
  </w:style>
  <w:style w:type="character" w:customStyle="1" w:styleId="ZkladntextChar">
    <w:name w:val="Základní text Char"/>
    <w:basedOn w:val="Standardnpsmoodstavce"/>
    <w:uiPriority w:val="99"/>
    <w:semiHidden/>
  </w:style>
  <w:style w:type="character" w:customStyle="1" w:styleId="ZkladntextChar1">
    <w:name w:val="Základní text Char1"/>
    <w:link w:val="Zkladntext"/>
    <w:rPr>
      <w:rFonts w:ascii="Times New Roman" w:eastAsia="Times New Roman" w:hAnsi="Times New Roman" w:cs="Times New Roman"/>
      <w:b/>
      <w:sz w:val="28"/>
      <w:szCs w:val="20"/>
      <w:u w:val="single"/>
      <w:lang w:eastAsia="cs-CZ"/>
    </w:rPr>
  </w:style>
  <w:style w:type="table" w:styleId="Mkatabulky">
    <w:name w:val="Table Grid"/>
    <w:basedOn w:val="Normlntabulka"/>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pPr>
      <w:spacing w:after="0" w:line="240" w:lineRule="auto"/>
    </w:pPr>
    <w:rPr>
      <w:rFonts w:ascii="Times New Roman" w:hAnsi="Times New Roman" w:cs="Times New Roman"/>
      <w:color w:val="000000"/>
      <w:sz w:val="24"/>
      <w:szCs w:val="24"/>
    </w:rPr>
  </w:style>
  <w:style w:type="character" w:styleId="slostrnky">
    <w:name w:val="page number"/>
    <w:basedOn w:val="Standardnpsmoodstavce"/>
  </w:style>
  <w:style w:type="paragraph" w:customStyle="1" w:styleId="Bodsmlouvy-21">
    <w:name w:val="Bod smlouvy - 2.1"/>
    <w:pPr>
      <w:numPr>
        <w:ilvl w:val="1"/>
        <w:numId w:val="2"/>
      </w:numPr>
      <w:spacing w:after="0" w:line="240" w:lineRule="auto"/>
      <w:jc w:val="both"/>
      <w:outlineLvl w:val="1"/>
    </w:pPr>
    <w:rPr>
      <w:rFonts w:ascii="Times New Roman" w:eastAsia="Times New Roman" w:hAnsi="Times New Roman" w:cs="Times New Roman"/>
      <w:color w:val="000000"/>
      <w:sz w:val="20"/>
      <w:szCs w:val="20"/>
    </w:rPr>
  </w:style>
  <w:style w:type="paragraph" w:customStyle="1" w:styleId="lnek">
    <w:name w:val="Článek"/>
    <w:basedOn w:val="Normln"/>
    <w:next w:val="Bodsmlouvy-21"/>
    <w:pPr>
      <w:numPr>
        <w:numId w:val="2"/>
      </w:numPr>
      <w:spacing w:before="360" w:after="360" w:line="240" w:lineRule="auto"/>
      <w:jc w:val="center"/>
    </w:pPr>
    <w:rPr>
      <w:rFonts w:ascii="Times New Roman" w:eastAsia="Times New Roman" w:hAnsi="Times New Roman" w:cs="Times New Roman"/>
      <w:b/>
      <w:color w:val="0000FF"/>
      <w:sz w:val="28"/>
      <w:szCs w:val="20"/>
    </w:rPr>
  </w:style>
  <w:style w:type="paragraph" w:customStyle="1" w:styleId="Bodsmlouvy-211">
    <w:name w:val="Bod smlouvy - 2.1.1"/>
    <w:basedOn w:val="Bodsmlouvy-21"/>
    <w:pPr>
      <w:numPr>
        <w:ilvl w:val="2"/>
      </w:numPr>
      <w:tabs>
        <w:tab w:val="clear" w:pos="720"/>
        <w:tab w:val="num" w:pos="360"/>
        <w:tab w:val="left" w:pos="1134"/>
        <w:tab w:val="right" w:pos="9356"/>
      </w:tabs>
      <w:spacing w:after="60"/>
      <w:ind w:left="360" w:hanging="360"/>
      <w:outlineLvl w:val="2"/>
    </w:pPr>
  </w:style>
  <w:style w:type="character" w:styleId="Zvraznn">
    <w:name w:val="Emphasis"/>
    <w:basedOn w:val="Standardnpsmoodstavce"/>
    <w:uiPriority w:val="20"/>
    <w:qFormat/>
    <w:rPr>
      <w:i/>
      <w:iCs/>
    </w:rPr>
  </w:style>
  <w:style w:type="paragraph" w:styleId="Textpoznpodarou">
    <w:name w:val="footnote text"/>
    <w:basedOn w:val="Normln"/>
    <w:link w:val="TextpoznpodarouChar"/>
    <w:uiPriority w:val="99"/>
    <w:semiHidden/>
    <w:unhideWhenUsed/>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Pr>
      <w:sz w:val="20"/>
      <w:szCs w:val="20"/>
    </w:rPr>
  </w:style>
  <w:style w:type="character" w:styleId="Znakapoznpodarou">
    <w:name w:val="footnote reference"/>
    <w:rPr>
      <w:rFonts w:cs="Times New Roman"/>
      <w:vertAlign w:val="superscript"/>
    </w:rPr>
  </w:style>
  <w:style w:type="paragraph" w:styleId="FormtovanvHTML">
    <w:name w:val="HTML Preformatted"/>
    <w:basedOn w:val="Normln"/>
    <w:link w:val="FormtovanvHTMLChar"/>
    <w:uiPriority w:val="99"/>
    <w:semiHidden/>
    <w:unhideWhenUsed/>
    <w:pPr>
      <w:spacing w:after="0" w:line="240" w:lineRule="auto"/>
    </w:pPr>
    <w:rPr>
      <w:rFonts w:ascii="Consolas" w:hAnsi="Consolas"/>
      <w:sz w:val="20"/>
      <w:szCs w:val="20"/>
    </w:rPr>
  </w:style>
  <w:style w:type="character" w:customStyle="1" w:styleId="FormtovanvHTMLChar">
    <w:name w:val="Formátovaný v HTML Char"/>
    <w:basedOn w:val="Standardnpsmoodstavce"/>
    <w:link w:val="FormtovanvHTML"/>
    <w:uiPriority w:val="99"/>
    <w:semiHidden/>
    <w:rPr>
      <w:rFonts w:ascii="Consolas" w:hAnsi="Consolas"/>
      <w:sz w:val="20"/>
      <w:szCs w:val="20"/>
    </w:rPr>
  </w:style>
  <w:style w:type="paragraph" w:styleId="Zkladntextodsazen2">
    <w:name w:val="Body Text Indent 2"/>
    <w:basedOn w:val="Normln"/>
    <w:link w:val="Zkladntextodsazen2Char"/>
    <w:uiPriority w:val="99"/>
    <w:unhideWhenUsed/>
    <w:pPr>
      <w:spacing w:after="120" w:line="480" w:lineRule="auto"/>
      <w:ind w:left="283"/>
    </w:pPr>
  </w:style>
  <w:style w:type="character" w:customStyle="1" w:styleId="Zkladntextodsazen2Char">
    <w:name w:val="Základní text odsazený 2 Char"/>
    <w:basedOn w:val="Standardnpsmoodstavce"/>
    <w:link w:val="Zkladntextodsazen2"/>
    <w:uiPriority w:val="99"/>
  </w:style>
  <w:style w:type="paragraph" w:customStyle="1" w:styleId="rove1">
    <w:name w:val="úroveň 1"/>
    <w:basedOn w:val="Normln"/>
    <w:pPr>
      <w:numPr>
        <w:numId w:val="5"/>
      </w:numPr>
      <w:spacing w:before="480" w:after="240" w:line="240" w:lineRule="auto"/>
    </w:pPr>
    <w:rPr>
      <w:rFonts w:ascii="Times New Roman" w:eastAsia="Times New Roman" w:hAnsi="Times New Roman" w:cs="Times New Roman"/>
      <w:b/>
      <w:bCs/>
      <w:sz w:val="24"/>
      <w:szCs w:val="24"/>
      <w:lang w:eastAsia="ar-SA"/>
    </w:rPr>
  </w:style>
  <w:style w:type="paragraph" w:customStyle="1" w:styleId="rove2">
    <w:name w:val="úroveň 2"/>
    <w:basedOn w:val="Normln"/>
    <w:pPr>
      <w:numPr>
        <w:ilvl w:val="1"/>
        <w:numId w:val="5"/>
      </w:numPr>
      <w:spacing w:after="120" w:line="240" w:lineRule="auto"/>
      <w:jc w:val="both"/>
    </w:pPr>
    <w:rPr>
      <w:rFonts w:ascii="Times New Roman" w:eastAsia="Times New Roman" w:hAnsi="Times New Roman" w:cs="Times New Roman"/>
      <w:sz w:val="24"/>
      <w:szCs w:val="24"/>
      <w:lang w:eastAsia="ar-SA"/>
    </w:rPr>
  </w:style>
  <w:style w:type="paragraph" w:customStyle="1" w:styleId="Textkomente2">
    <w:name w:val="Text komentáře2"/>
    <w:basedOn w:val="Normln"/>
    <w:semiHidden/>
    <w:unhideWhenUsed/>
    <w:pPr>
      <w:spacing w:after="0" w:line="240" w:lineRule="auto"/>
    </w:pPr>
    <w:rPr>
      <w:rFonts w:ascii="Times New Roman" w:eastAsia="Times New Roman" w:hAnsi="Times New Roman" w:cs="Times New Roman"/>
      <w:sz w:val="20"/>
      <w:szCs w:val="20"/>
      <w:lang w:eastAsia="ar-SA"/>
    </w:rPr>
  </w:style>
  <w:style w:type="character" w:customStyle="1" w:styleId="TextkomenteChar2">
    <w:name w:val="Text komentáře Char2"/>
    <w:basedOn w:val="Standardnpsmoodstavce"/>
    <w:semiHidden/>
    <w:rPr>
      <w:rFonts w:ascii="Times New Roman" w:eastAsia="Times New Roman" w:hAnsi="Times New Roman" w:cs="Times New Roman"/>
      <w:sz w:val="20"/>
      <w:szCs w:val="20"/>
    </w:rPr>
  </w:style>
  <w:style w:type="character" w:customStyle="1" w:styleId="OdstavecseseznamemChar">
    <w:name w:val="Odstavec se seznamem Char"/>
    <w:link w:val="Odstavecseseznamem"/>
    <w:uiPriority w:val="34"/>
  </w:style>
  <w:style w:type="character" w:customStyle="1" w:styleId="docdata">
    <w:name w:val="docdata"/>
    <w:basedOn w:val="Standardnpsmoodstavce"/>
  </w:style>
  <w:style w:type="paragraph" w:styleId="Revize">
    <w:name w:val="Revision"/>
    <w:hidden/>
    <w:uiPriority w:val="99"/>
    <w:semiHidden/>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Calibr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pPr>
      <w:keepNext/>
      <w:keepLines/>
      <w:numPr>
        <w:numId w:val="1"/>
      </w:numPr>
      <w:spacing w:before="480" w:after="0"/>
      <w:outlineLvl w:val="0"/>
    </w:pPr>
    <w:rPr>
      <w:rFonts w:eastAsia="Cambria" w:cs="Cambria"/>
      <w:b/>
      <w:bCs/>
      <w:sz w:val="32"/>
      <w:szCs w:val="28"/>
    </w:rPr>
  </w:style>
  <w:style w:type="paragraph" w:styleId="Nadpis2">
    <w:name w:val="heading 2"/>
    <w:basedOn w:val="Normln"/>
    <w:next w:val="Normln"/>
    <w:link w:val="Nadpis2Char"/>
    <w:uiPriority w:val="9"/>
    <w:unhideWhenUsed/>
    <w:qFormat/>
    <w:pPr>
      <w:keepNext/>
      <w:keepLines/>
      <w:numPr>
        <w:ilvl w:val="1"/>
        <w:numId w:val="1"/>
      </w:numPr>
      <w:spacing w:before="200" w:after="0"/>
      <w:outlineLvl w:val="1"/>
    </w:pPr>
    <w:rPr>
      <w:rFonts w:eastAsia="Cambria" w:cs="Cambria"/>
      <w:b/>
      <w:bCs/>
      <w:sz w:val="26"/>
      <w:szCs w:val="26"/>
    </w:rPr>
  </w:style>
  <w:style w:type="paragraph" w:styleId="Nadpis3">
    <w:name w:val="heading 3"/>
    <w:basedOn w:val="Normln"/>
    <w:next w:val="Normln"/>
    <w:link w:val="Nadpis3Char"/>
    <w:uiPriority w:val="9"/>
    <w:unhideWhenUsed/>
    <w:qFormat/>
    <w:pPr>
      <w:keepNext/>
      <w:keepLines/>
      <w:numPr>
        <w:ilvl w:val="2"/>
        <w:numId w:val="1"/>
      </w:numPr>
      <w:spacing w:before="200" w:after="0"/>
      <w:outlineLvl w:val="2"/>
    </w:pPr>
    <w:rPr>
      <w:rFonts w:ascii="Cambria" w:eastAsia="Cambria" w:hAnsi="Cambria" w:cs="Cambria"/>
      <w:b/>
      <w:bCs/>
      <w:color w:val="4F81BD" w:themeColor="accent1"/>
    </w:rPr>
  </w:style>
  <w:style w:type="paragraph" w:styleId="Nadpis4">
    <w:name w:val="heading 4"/>
    <w:basedOn w:val="Normln"/>
    <w:next w:val="Normln"/>
    <w:link w:val="Nadpis4Char"/>
    <w:uiPriority w:val="9"/>
    <w:unhideWhenUsed/>
    <w:qFormat/>
    <w:pPr>
      <w:keepNext/>
      <w:keepLines/>
      <w:numPr>
        <w:ilvl w:val="3"/>
        <w:numId w:val="1"/>
      </w:numPr>
      <w:spacing w:before="200" w:after="0"/>
      <w:outlineLvl w:val="3"/>
    </w:pPr>
    <w:rPr>
      <w:rFonts w:ascii="Cambria" w:eastAsia="Cambria" w:hAnsi="Cambria" w:cs="Cambria"/>
      <w:b/>
      <w:bCs/>
      <w:i/>
      <w:iCs/>
      <w:color w:val="4F81BD" w:themeColor="accent1"/>
    </w:rPr>
  </w:style>
  <w:style w:type="paragraph" w:styleId="Nadpis5">
    <w:name w:val="heading 5"/>
    <w:basedOn w:val="Normln"/>
    <w:next w:val="Normln"/>
    <w:link w:val="Nadpis5Char"/>
    <w:uiPriority w:val="9"/>
    <w:unhideWhenUsed/>
    <w:qFormat/>
    <w:pPr>
      <w:keepNext/>
      <w:keepLines/>
      <w:numPr>
        <w:ilvl w:val="4"/>
        <w:numId w:val="1"/>
      </w:numPr>
      <w:spacing w:before="200" w:after="0"/>
      <w:outlineLvl w:val="4"/>
    </w:pPr>
    <w:rPr>
      <w:rFonts w:ascii="Cambria" w:eastAsia="Cambria" w:hAnsi="Cambria" w:cs="Cambria"/>
      <w:color w:val="243F60" w:themeColor="accent1" w:themeShade="7F"/>
    </w:rPr>
  </w:style>
  <w:style w:type="paragraph" w:styleId="Nadpis6">
    <w:name w:val="heading 6"/>
    <w:basedOn w:val="Normln"/>
    <w:next w:val="Normln"/>
    <w:link w:val="Nadpis6Char"/>
    <w:uiPriority w:val="9"/>
    <w:semiHidden/>
    <w:unhideWhenUsed/>
    <w:qFormat/>
    <w:pPr>
      <w:keepNext/>
      <w:keepLines/>
      <w:numPr>
        <w:ilvl w:val="5"/>
        <w:numId w:val="1"/>
      </w:numPr>
      <w:spacing w:before="200" w:after="0"/>
      <w:outlineLvl w:val="5"/>
    </w:pPr>
    <w:rPr>
      <w:rFonts w:ascii="Cambria" w:eastAsia="Cambria" w:hAnsi="Cambria" w:cs="Cambria"/>
      <w:i/>
      <w:iCs/>
      <w:color w:val="243F60" w:themeColor="accent1" w:themeShade="7F"/>
    </w:rPr>
  </w:style>
  <w:style w:type="paragraph" w:styleId="Nadpis7">
    <w:name w:val="heading 7"/>
    <w:basedOn w:val="Normln"/>
    <w:next w:val="Normln"/>
    <w:link w:val="Nadpis7Char"/>
    <w:uiPriority w:val="9"/>
    <w:semiHidden/>
    <w:unhideWhenUsed/>
    <w:qFormat/>
    <w:pPr>
      <w:keepNext/>
      <w:keepLines/>
      <w:numPr>
        <w:ilvl w:val="6"/>
        <w:numId w:val="1"/>
      </w:numPr>
      <w:spacing w:before="200" w:after="0"/>
      <w:outlineLvl w:val="6"/>
    </w:pPr>
    <w:rPr>
      <w:rFonts w:ascii="Cambria" w:eastAsia="Cambria" w:hAnsi="Cambria" w:cs="Cambria"/>
      <w:i/>
      <w:iCs/>
      <w:color w:val="404040" w:themeColor="text1" w:themeTint="BF"/>
    </w:rPr>
  </w:style>
  <w:style w:type="paragraph" w:styleId="Nadpis8">
    <w:name w:val="heading 8"/>
    <w:basedOn w:val="Normln"/>
    <w:next w:val="Normln"/>
    <w:link w:val="Nadpis8Char"/>
    <w:uiPriority w:val="9"/>
    <w:semiHidden/>
    <w:unhideWhenUsed/>
    <w:qFormat/>
    <w:pPr>
      <w:keepNext/>
      <w:keepLines/>
      <w:numPr>
        <w:ilvl w:val="7"/>
        <w:numId w:val="1"/>
      </w:numPr>
      <w:spacing w:before="200" w:after="0"/>
      <w:outlineLvl w:val="7"/>
    </w:pPr>
    <w:rPr>
      <w:rFonts w:ascii="Cambria" w:eastAsia="Cambria" w:hAnsi="Cambria" w:cs="Cambria"/>
      <w:color w:val="404040" w:themeColor="text1" w:themeTint="BF"/>
      <w:sz w:val="20"/>
      <w:szCs w:val="20"/>
    </w:rPr>
  </w:style>
  <w:style w:type="paragraph" w:styleId="Nadpis9">
    <w:name w:val="heading 9"/>
    <w:basedOn w:val="Normln"/>
    <w:next w:val="Normln"/>
    <w:link w:val="Nadpis9Char"/>
    <w:uiPriority w:val="9"/>
    <w:semiHidden/>
    <w:unhideWhenUsed/>
    <w:qFormat/>
    <w:pPr>
      <w:keepNext/>
      <w:keepLines/>
      <w:numPr>
        <w:ilvl w:val="8"/>
        <w:numId w:val="1"/>
      </w:numPr>
      <w:spacing w:before="200" w:after="0"/>
      <w:outlineLvl w:val="8"/>
    </w:pPr>
    <w:rPr>
      <w:rFonts w:ascii="Cambria" w:eastAsia="Cambria" w:hAnsi="Cambria" w:cs="Cambria"/>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Heading1Char">
    <w:name w:val="Heading 1 Char"/>
    <w:basedOn w:val="Standardnpsmoodstavce"/>
    <w:uiPriority w:val="9"/>
    <w:rPr>
      <w:rFonts w:ascii="Arial" w:eastAsia="Arial" w:hAnsi="Arial" w:cs="Arial"/>
      <w:sz w:val="40"/>
      <w:szCs w:val="40"/>
    </w:rPr>
  </w:style>
  <w:style w:type="character" w:customStyle="1" w:styleId="Heading2Char">
    <w:name w:val="Heading 2 Char"/>
    <w:basedOn w:val="Standardnpsmoodstavce"/>
    <w:uiPriority w:val="9"/>
    <w:rPr>
      <w:rFonts w:ascii="Arial" w:eastAsia="Arial" w:hAnsi="Arial" w:cs="Arial"/>
      <w:sz w:val="34"/>
    </w:rPr>
  </w:style>
  <w:style w:type="character" w:customStyle="1" w:styleId="Heading3Char">
    <w:name w:val="Heading 3 Char"/>
    <w:basedOn w:val="Standardnpsmoodstavce"/>
    <w:uiPriority w:val="9"/>
    <w:rPr>
      <w:rFonts w:ascii="Arial" w:eastAsia="Arial" w:hAnsi="Arial" w:cs="Arial"/>
      <w:sz w:val="30"/>
      <w:szCs w:val="30"/>
    </w:rPr>
  </w:style>
  <w:style w:type="character" w:customStyle="1" w:styleId="Heading4Char">
    <w:name w:val="Heading 4 Char"/>
    <w:basedOn w:val="Standardnpsmoodstavce"/>
    <w:uiPriority w:val="9"/>
    <w:rPr>
      <w:rFonts w:ascii="Arial" w:eastAsia="Arial" w:hAnsi="Arial" w:cs="Arial"/>
      <w:b/>
      <w:bCs/>
      <w:sz w:val="26"/>
      <w:szCs w:val="26"/>
    </w:rPr>
  </w:style>
  <w:style w:type="character" w:customStyle="1" w:styleId="Heading5Char">
    <w:name w:val="Heading 5 Char"/>
    <w:basedOn w:val="Standardnpsmoodstavce"/>
    <w:uiPriority w:val="9"/>
    <w:rPr>
      <w:rFonts w:ascii="Arial" w:eastAsia="Arial" w:hAnsi="Arial" w:cs="Arial"/>
      <w:b/>
      <w:bCs/>
      <w:sz w:val="24"/>
      <w:szCs w:val="24"/>
    </w:rPr>
  </w:style>
  <w:style w:type="character" w:customStyle="1" w:styleId="Heading6Char">
    <w:name w:val="Heading 6 Char"/>
    <w:basedOn w:val="Standardnpsmoodstavce"/>
    <w:uiPriority w:val="9"/>
    <w:rPr>
      <w:rFonts w:ascii="Arial" w:eastAsia="Arial" w:hAnsi="Arial" w:cs="Arial"/>
      <w:b/>
      <w:bCs/>
      <w:sz w:val="22"/>
      <w:szCs w:val="22"/>
    </w:rPr>
  </w:style>
  <w:style w:type="character" w:customStyle="1" w:styleId="Heading7Char">
    <w:name w:val="Heading 7 Char"/>
    <w:basedOn w:val="Standardnpsmoodstavce"/>
    <w:uiPriority w:val="9"/>
    <w:rPr>
      <w:rFonts w:ascii="Arial" w:eastAsia="Arial" w:hAnsi="Arial" w:cs="Arial"/>
      <w:b/>
      <w:bCs/>
      <w:i/>
      <w:iCs/>
      <w:sz w:val="22"/>
      <w:szCs w:val="22"/>
    </w:rPr>
  </w:style>
  <w:style w:type="character" w:customStyle="1" w:styleId="Heading8Char">
    <w:name w:val="Heading 8 Char"/>
    <w:basedOn w:val="Standardnpsmoodstavce"/>
    <w:uiPriority w:val="9"/>
    <w:rPr>
      <w:rFonts w:ascii="Arial" w:eastAsia="Arial" w:hAnsi="Arial" w:cs="Arial"/>
      <w:i/>
      <w:iCs/>
      <w:sz w:val="22"/>
      <w:szCs w:val="22"/>
    </w:rPr>
  </w:style>
  <w:style w:type="character" w:customStyle="1" w:styleId="Heading9Char">
    <w:name w:val="Heading 9 Char"/>
    <w:basedOn w:val="Standardnpsmoodstavce"/>
    <w:uiPriority w:val="9"/>
    <w:rPr>
      <w:rFonts w:ascii="Arial" w:eastAsia="Arial" w:hAnsi="Arial" w:cs="Arial"/>
      <w:i/>
      <w:iCs/>
      <w:sz w:val="21"/>
      <w:szCs w:val="21"/>
    </w:rPr>
  </w:style>
  <w:style w:type="paragraph" w:styleId="Bezmezer">
    <w:name w:val="No Spacing"/>
    <w:uiPriority w:val="1"/>
    <w:qFormat/>
    <w:pPr>
      <w:spacing w:after="0" w:line="240" w:lineRule="auto"/>
    </w:pPr>
  </w:style>
  <w:style w:type="paragraph" w:styleId="Nzev">
    <w:name w:val="Title"/>
    <w:basedOn w:val="Normln"/>
    <w:next w:val="Normln"/>
    <w:link w:val="NzevChar"/>
    <w:uiPriority w:val="10"/>
    <w:qFormat/>
    <w:pPr>
      <w:spacing w:before="300"/>
      <w:contextualSpacing/>
    </w:pPr>
    <w:rPr>
      <w:sz w:val="48"/>
      <w:szCs w:val="48"/>
    </w:rPr>
  </w:style>
  <w:style w:type="character" w:customStyle="1" w:styleId="NzevChar">
    <w:name w:val="Název Char"/>
    <w:basedOn w:val="Standardnpsmoodstavce"/>
    <w:link w:val="Nzev"/>
    <w:uiPriority w:val="10"/>
    <w:rPr>
      <w:sz w:val="48"/>
      <w:szCs w:val="48"/>
    </w:rPr>
  </w:style>
  <w:style w:type="paragraph" w:styleId="Podtitul">
    <w:name w:val="Subtitle"/>
    <w:basedOn w:val="Normln"/>
    <w:next w:val="Normln"/>
    <w:link w:val="PodtitulChar"/>
    <w:uiPriority w:val="11"/>
    <w:qFormat/>
    <w:pPr>
      <w:spacing w:before="200"/>
    </w:pPr>
    <w:rPr>
      <w:sz w:val="24"/>
      <w:szCs w:val="24"/>
    </w:rPr>
  </w:style>
  <w:style w:type="character" w:customStyle="1" w:styleId="PodtitulChar">
    <w:name w:val="Podtitul Char"/>
    <w:basedOn w:val="Standardnpsmoodstavce"/>
    <w:link w:val="Podtitul"/>
    <w:uiPriority w:val="11"/>
    <w:rPr>
      <w:sz w:val="24"/>
      <w:szCs w:val="24"/>
    </w:rPr>
  </w:style>
  <w:style w:type="paragraph" w:styleId="Citt">
    <w:name w:val="Quote"/>
    <w:basedOn w:val="Normln"/>
    <w:next w:val="Normln"/>
    <w:link w:val="CittChar"/>
    <w:uiPriority w:val="29"/>
    <w:qFormat/>
    <w:pPr>
      <w:ind w:left="720" w:right="720"/>
    </w:pPr>
    <w:rPr>
      <w:i/>
    </w:rPr>
  </w:style>
  <w:style w:type="character" w:customStyle="1" w:styleId="CittChar">
    <w:name w:val="Citát Char"/>
    <w:link w:val="Citt"/>
    <w:uiPriority w:val="29"/>
    <w:rPr>
      <w:i/>
    </w:rPr>
  </w:style>
  <w:style w:type="paragraph" w:styleId="Vrazncitt">
    <w:name w:val="Intense Quote"/>
    <w:basedOn w:val="Normln"/>
    <w:next w:val="Normln"/>
    <w:link w:val="VrazncittChar"/>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VrazncittChar">
    <w:name w:val="Výrazný citát Char"/>
    <w:link w:val="Vrazncitt"/>
    <w:uiPriority w:val="30"/>
    <w:rPr>
      <w:i/>
    </w:rPr>
  </w:style>
  <w:style w:type="character" w:customStyle="1" w:styleId="HeaderChar">
    <w:name w:val="Header Char"/>
    <w:basedOn w:val="Standardnpsmoodstavce"/>
    <w:uiPriority w:val="99"/>
  </w:style>
  <w:style w:type="character" w:customStyle="1" w:styleId="FooterChar">
    <w:name w:val="Footer Char"/>
    <w:basedOn w:val="Standardnpsmoodstavce"/>
    <w:uiPriority w:val="99"/>
  </w:style>
  <w:style w:type="paragraph" w:styleId="Titulek">
    <w:name w:val="caption"/>
    <w:basedOn w:val="Normln"/>
    <w:next w:val="Normln"/>
    <w:uiPriority w:val="35"/>
    <w:semiHidden/>
    <w:unhideWhenUsed/>
    <w:qFormat/>
    <w:rPr>
      <w:b/>
      <w:bCs/>
      <w:color w:val="4F81BD" w:themeColor="accent1"/>
      <w:sz w:val="18"/>
      <w:szCs w:val="18"/>
    </w:rPr>
  </w:style>
  <w:style w:type="character" w:customStyle="1" w:styleId="CaptionChar">
    <w:name w:val="Caption Char"/>
    <w:uiPriority w:val="99"/>
  </w:style>
  <w:style w:type="table" w:customStyle="1" w:styleId="TableGridLight">
    <w:name w:val="Table Grid Light"/>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PlainTable1">
    <w:name w:val="Plain Table 1"/>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customStyle="1" w:styleId="PlainTable2">
    <w:name w:val="Plain Table 2"/>
    <w:basedOn w:val="Normlntabulka"/>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lainTable3">
    <w:name w:val="Plain Table 3"/>
    <w:basedOn w:val="Normlntabulka"/>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lainTable4">
    <w:name w:val="Plain Table 4"/>
    <w:basedOn w:val="Normlntabulka"/>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lainTable5">
    <w:name w:val="Plain Table 5"/>
    <w:basedOn w:val="Normlntabulka"/>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GridTable1Light">
    <w:name w:val="Grid Table 1 Light"/>
    <w:basedOn w:val="Normlntabulka"/>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GridTable2">
    <w:name w:val="Grid Table 2"/>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2-Accent1">
    <w:name w:val="Grid Table 2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2-Accent2">
    <w:name w:val="Grid Table 2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2-Accent3">
    <w:name w:val="Grid Table 2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2-Accent4">
    <w:name w:val="Grid Table 2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2-Accent5">
    <w:name w:val="Grid Table 2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2-Accent6">
    <w:name w:val="Grid Table 2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GridTable3">
    <w:name w:val="Grid Table 3"/>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3-Accent1">
    <w:name w:val="Grid Table 3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3-Accent2">
    <w:name w:val="Grid Table 3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3-Accent3">
    <w:name w:val="Grid Table 3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3-Accent4">
    <w:name w:val="Grid Table 3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3-Accent5">
    <w:name w:val="Grid Table 3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3-Accent6">
    <w:name w:val="Grid Table 3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GridTable4">
    <w:name w:val="Grid Table 4"/>
    <w:basedOn w:val="Normlntabulka"/>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4-Accent1">
    <w:name w:val="Grid Table 4 - Accent 1"/>
    <w:basedOn w:val="Normlntabulka"/>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FFFFFF"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CE6F2" w:themeFill="accent1" w:themeFillTint="32"/>
      </w:tcPr>
    </w:tblStylePr>
    <w:tblStylePr w:type="band1Horz">
      <w:rPr>
        <w:rFonts w:ascii="Arial" w:hAnsi="Arial"/>
        <w:color w:val="404040"/>
        <w:sz w:val="22"/>
      </w:rPr>
      <w:tblPr/>
      <w:tcPr>
        <w:shd w:val="clear" w:color="FFFFFF" w:fill="DCE6F2" w:themeFill="accent1" w:themeFillTint="32"/>
      </w:tcPr>
    </w:tblStylePr>
  </w:style>
  <w:style w:type="table" w:customStyle="1" w:styleId="GridTable4-Accent2">
    <w:name w:val="Grid Table 4 - Accent 2"/>
    <w:basedOn w:val="Normlntabulka"/>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FFFFFF"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4-Accent3">
    <w:name w:val="Grid Table 4 - Accent 3"/>
    <w:basedOn w:val="Normlntabulka"/>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FFFFFF"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4-Accent4">
    <w:name w:val="Grid Table 4 - Accent 4"/>
    <w:basedOn w:val="Normlntabulka"/>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FFFFFF"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4-Accent5">
    <w:name w:val="Grid Table 4 - Accent 5"/>
    <w:basedOn w:val="Normlntabulka"/>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FFFFFF"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4-Accent6">
    <w:name w:val="Grid Table 4 - Accent 6"/>
    <w:basedOn w:val="Normlntabulka"/>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FFFFF"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GridTable5Dark">
    <w:name w:val="Grid Table 5 Dark"/>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GridTable5Dark-Accent1">
    <w:name w:val="Grid Table 5 Dark- Accent 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5F1" w:themeFill="accent1" w:themeFillTint="34"/>
    </w:tblPr>
    <w:tblStylePr w:type="firstRow">
      <w:rPr>
        <w:rFonts w:ascii="Arial" w:hAnsi="Arial"/>
        <w:b/>
        <w:color w:val="FFFFFF"/>
        <w:sz w:val="22"/>
      </w:rPr>
      <w:tblPr/>
      <w:tcPr>
        <w:shd w:val="clear" w:color="FFFFFF" w:fill="4F81BD" w:themeFill="accent1"/>
      </w:tcPr>
    </w:tblStylePr>
    <w:tblStylePr w:type="lastRow">
      <w:rPr>
        <w:rFonts w:ascii="Arial" w:hAnsi="Arial"/>
        <w:b/>
        <w:color w:val="FFFFFF"/>
        <w:sz w:val="22"/>
      </w:rPr>
      <w:tblPr/>
      <w:tcPr>
        <w:tcBorders>
          <w:top w:val="single" w:sz="4" w:space="0" w:color="FFFFFF" w:themeColor="light1"/>
        </w:tcBorders>
        <w:shd w:val="clear" w:color="FFFFFF" w:fill="4F81BD" w:themeFill="accent1"/>
      </w:tcPr>
    </w:tblStylePr>
    <w:tblStylePr w:type="firstCol">
      <w:rPr>
        <w:rFonts w:ascii="Arial" w:hAnsi="Arial"/>
        <w:b/>
        <w:color w:val="FFFFFF"/>
        <w:sz w:val="22"/>
      </w:rPr>
      <w:tblPr/>
      <w:tcPr>
        <w:shd w:val="clear" w:color="FFFFFF" w:fill="4F81BD" w:themeFill="accent1"/>
      </w:tcPr>
    </w:tblStylePr>
    <w:tblStylePr w:type="lastCol">
      <w:rPr>
        <w:rFonts w:ascii="Arial" w:hAnsi="Arial"/>
        <w:b/>
        <w:color w:val="FFFFFF"/>
        <w:sz w:val="22"/>
      </w:rPr>
      <w:tblPr/>
      <w:tcPr>
        <w:shd w:val="clear" w:color="FFFFFF" w:fill="4F81BD" w:themeFill="accent1"/>
      </w:tcPr>
    </w:tblStylePr>
    <w:tblStylePr w:type="band1Vert">
      <w:tblPr/>
      <w:tcPr>
        <w:shd w:val="clear" w:color="FFFFFF" w:fill="AEC4E0" w:themeFill="accent1" w:themeFillTint="75"/>
      </w:tcPr>
    </w:tblStylePr>
    <w:tblStylePr w:type="band1Horz">
      <w:tblPr/>
      <w:tcPr>
        <w:shd w:val="clear" w:color="FFFFFF" w:fill="AEC4E0" w:themeFill="accent1" w:themeFillTint="75"/>
      </w:tcPr>
    </w:tblStylePr>
  </w:style>
  <w:style w:type="table" w:customStyle="1" w:styleId="GridTable5Dark-Accent2">
    <w:name w:val="Grid Table 5 Dark - Accent 2"/>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2DCDC" w:themeFill="accent2" w:themeFillTint="32"/>
    </w:tblPr>
    <w:tblStylePr w:type="firstRow">
      <w:rPr>
        <w:rFonts w:ascii="Arial" w:hAnsi="Arial"/>
        <w:b/>
        <w:color w:val="FFFFFF"/>
        <w:sz w:val="22"/>
      </w:rPr>
      <w:tblPr/>
      <w:tcPr>
        <w:shd w:val="clear" w:color="FFFFFF" w:fill="C0504D" w:themeFill="accent2"/>
      </w:tcPr>
    </w:tblStylePr>
    <w:tblStylePr w:type="lastRow">
      <w:rPr>
        <w:rFonts w:ascii="Arial" w:hAnsi="Arial"/>
        <w:b/>
        <w:color w:val="FFFFFF"/>
        <w:sz w:val="22"/>
      </w:rPr>
      <w:tblPr/>
      <w:tcPr>
        <w:tcBorders>
          <w:top w:val="single" w:sz="4" w:space="0" w:color="FFFFFF" w:themeColor="light1"/>
        </w:tcBorders>
        <w:shd w:val="clear" w:color="FFFFFF" w:fill="C0504D" w:themeFill="accent2"/>
      </w:tcPr>
    </w:tblStylePr>
    <w:tblStylePr w:type="firstCol">
      <w:rPr>
        <w:rFonts w:ascii="Arial" w:hAnsi="Arial"/>
        <w:b/>
        <w:color w:val="FFFFFF"/>
        <w:sz w:val="22"/>
      </w:rPr>
      <w:tblPr/>
      <w:tcPr>
        <w:shd w:val="clear" w:color="FFFFFF" w:fill="C0504D" w:themeFill="accent2"/>
      </w:tcPr>
    </w:tblStylePr>
    <w:tblStylePr w:type="lastCol">
      <w:rPr>
        <w:rFonts w:ascii="Arial" w:hAnsi="Arial"/>
        <w:b/>
        <w:color w:val="FFFFFF"/>
        <w:sz w:val="22"/>
      </w:rPr>
      <w:tblPr/>
      <w:tcPr>
        <w:shd w:val="clear" w:color="FFFFFF" w:fill="C0504D" w:themeFill="accent2"/>
      </w:tcPr>
    </w:tblStylePr>
    <w:tblStylePr w:type="band1Vert">
      <w:tblPr/>
      <w:tcPr>
        <w:shd w:val="clear" w:color="FFFFFF" w:fill="E2AEAD" w:themeFill="accent2" w:themeFillTint="75"/>
      </w:tcPr>
    </w:tblStylePr>
    <w:tblStylePr w:type="band1Horz">
      <w:tblPr/>
      <w:tcPr>
        <w:shd w:val="clear" w:color="FFFFFF" w:fill="E2AEAD" w:themeFill="accent2" w:themeFillTint="75"/>
      </w:tcPr>
    </w:tblStylePr>
  </w:style>
  <w:style w:type="table" w:customStyle="1" w:styleId="GridTable5Dark-Accent3">
    <w:name w:val="Grid Table 5 Dark - Accent 3"/>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AF1DC" w:themeFill="accent3" w:themeFillTint="34"/>
    </w:tblPr>
    <w:tblStylePr w:type="firstRow">
      <w:rPr>
        <w:rFonts w:ascii="Arial" w:hAnsi="Arial"/>
        <w:b/>
        <w:color w:val="FFFFFF"/>
        <w:sz w:val="22"/>
      </w:rPr>
      <w:tblPr/>
      <w:tcPr>
        <w:shd w:val="clear" w:color="FFFFFF" w:fill="9BBB59" w:themeFill="accent3"/>
      </w:tcPr>
    </w:tblStylePr>
    <w:tblStylePr w:type="lastRow">
      <w:rPr>
        <w:rFonts w:ascii="Arial" w:hAnsi="Arial"/>
        <w:b/>
        <w:color w:val="FFFFFF"/>
        <w:sz w:val="22"/>
      </w:rPr>
      <w:tblPr/>
      <w:tcPr>
        <w:tcBorders>
          <w:top w:val="single" w:sz="4" w:space="0" w:color="FFFFFF" w:themeColor="light1"/>
        </w:tcBorders>
        <w:shd w:val="clear" w:color="FFFFFF" w:fill="9BBB59" w:themeFill="accent3"/>
      </w:tcPr>
    </w:tblStylePr>
    <w:tblStylePr w:type="firstCol">
      <w:rPr>
        <w:rFonts w:ascii="Arial" w:hAnsi="Arial"/>
        <w:b/>
        <w:color w:val="FFFFFF"/>
        <w:sz w:val="22"/>
      </w:rPr>
      <w:tblPr/>
      <w:tcPr>
        <w:shd w:val="clear" w:color="FFFFFF" w:fill="9BBB59" w:themeFill="accent3"/>
      </w:tcPr>
    </w:tblStylePr>
    <w:tblStylePr w:type="lastCol">
      <w:rPr>
        <w:rFonts w:ascii="Arial" w:hAnsi="Arial"/>
        <w:b/>
        <w:color w:val="FFFFFF"/>
        <w:sz w:val="22"/>
      </w:rPr>
      <w:tblPr/>
      <w:tcPr>
        <w:shd w:val="clear" w:color="FFFFFF" w:fill="9BBB59" w:themeFill="accent3"/>
      </w:tcPr>
    </w:tblStylePr>
    <w:tblStylePr w:type="band1Vert">
      <w:tblPr/>
      <w:tcPr>
        <w:shd w:val="clear" w:color="FFFFFF" w:fill="D0DFB2" w:themeFill="accent3" w:themeFillTint="75"/>
      </w:tcPr>
    </w:tblStylePr>
    <w:tblStylePr w:type="band1Horz">
      <w:tblPr/>
      <w:tcPr>
        <w:shd w:val="clear" w:color="FFFFFF" w:fill="D0DFB2" w:themeFill="accent3" w:themeFillTint="75"/>
      </w:tcPr>
    </w:tblStylePr>
  </w:style>
  <w:style w:type="table" w:customStyle="1" w:styleId="GridTable5Dark-Accent4">
    <w:name w:val="Grid Table 5 Dark- Accent 4"/>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5DFEC" w:themeFill="accent4" w:themeFillTint="34"/>
    </w:tblPr>
    <w:tblStylePr w:type="firstRow">
      <w:rPr>
        <w:rFonts w:ascii="Arial" w:hAnsi="Arial"/>
        <w:b/>
        <w:color w:val="FFFFFF"/>
        <w:sz w:val="22"/>
      </w:rPr>
      <w:tblPr/>
      <w:tcPr>
        <w:shd w:val="clear" w:color="FFFFFF" w:fill="8064A2" w:themeFill="accent4"/>
      </w:tcPr>
    </w:tblStylePr>
    <w:tblStylePr w:type="lastRow">
      <w:rPr>
        <w:rFonts w:ascii="Arial" w:hAnsi="Arial"/>
        <w:b/>
        <w:color w:val="FFFFFF"/>
        <w:sz w:val="22"/>
      </w:rPr>
      <w:tblPr/>
      <w:tcPr>
        <w:tcBorders>
          <w:top w:val="single" w:sz="4" w:space="0" w:color="FFFFFF" w:themeColor="light1"/>
        </w:tcBorders>
        <w:shd w:val="clear" w:color="FFFFFF" w:fill="8064A2" w:themeFill="accent4"/>
      </w:tcPr>
    </w:tblStylePr>
    <w:tblStylePr w:type="firstCol">
      <w:rPr>
        <w:rFonts w:ascii="Arial" w:hAnsi="Arial"/>
        <w:b/>
        <w:color w:val="FFFFFF"/>
        <w:sz w:val="22"/>
      </w:rPr>
      <w:tblPr/>
      <w:tcPr>
        <w:shd w:val="clear" w:color="FFFFFF" w:fill="8064A2" w:themeFill="accent4"/>
      </w:tcPr>
    </w:tblStylePr>
    <w:tblStylePr w:type="lastCol">
      <w:rPr>
        <w:rFonts w:ascii="Arial" w:hAnsi="Arial"/>
        <w:b/>
        <w:color w:val="FFFFFF"/>
        <w:sz w:val="22"/>
      </w:rPr>
      <w:tblPr/>
      <w:tcPr>
        <w:shd w:val="clear" w:color="FFFFFF" w:fill="8064A2" w:themeFill="accent4"/>
      </w:tcPr>
    </w:tblStylePr>
    <w:tblStylePr w:type="band1Vert">
      <w:tblPr/>
      <w:tcPr>
        <w:shd w:val="clear" w:color="FFFFFF" w:fill="C4B7D4" w:themeFill="accent4" w:themeFillTint="75"/>
      </w:tcPr>
    </w:tblStylePr>
    <w:tblStylePr w:type="band1Horz">
      <w:tblPr/>
      <w:tcPr>
        <w:shd w:val="clear" w:color="FFFFFF" w:fill="C4B7D4" w:themeFill="accent4" w:themeFillTint="75"/>
      </w:tcPr>
    </w:tblStylePr>
  </w:style>
  <w:style w:type="table" w:customStyle="1" w:styleId="GridTable5Dark-Accent5">
    <w:name w:val="Grid Table 5 Dark - Accent 5"/>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EF3" w:themeFill="accent5" w:themeFillTint="34"/>
    </w:tblPr>
    <w:tblStylePr w:type="firstRow">
      <w:rPr>
        <w:rFonts w:ascii="Arial" w:hAnsi="Arial"/>
        <w:b/>
        <w:color w:val="FFFFFF"/>
        <w:sz w:val="22"/>
      </w:rPr>
      <w:tblPr/>
      <w:tcPr>
        <w:shd w:val="clear" w:color="FFFFFF" w:fill="4BACC6" w:themeFill="accent5"/>
      </w:tcPr>
    </w:tblStylePr>
    <w:tblStylePr w:type="lastRow">
      <w:rPr>
        <w:rFonts w:ascii="Arial" w:hAnsi="Arial"/>
        <w:b/>
        <w:color w:val="FFFFFF"/>
        <w:sz w:val="22"/>
      </w:rPr>
      <w:tblPr/>
      <w:tcPr>
        <w:tcBorders>
          <w:top w:val="single" w:sz="4" w:space="0" w:color="FFFFFF" w:themeColor="light1"/>
        </w:tcBorders>
        <w:shd w:val="clear" w:color="FFFFFF" w:fill="4BACC6" w:themeFill="accent5"/>
      </w:tcPr>
    </w:tblStylePr>
    <w:tblStylePr w:type="firstCol">
      <w:rPr>
        <w:rFonts w:ascii="Arial" w:hAnsi="Arial"/>
        <w:b/>
        <w:color w:val="FFFFFF"/>
        <w:sz w:val="22"/>
      </w:rPr>
      <w:tblPr/>
      <w:tcPr>
        <w:shd w:val="clear" w:color="FFFFFF" w:fill="4BACC6" w:themeFill="accent5"/>
      </w:tcPr>
    </w:tblStylePr>
    <w:tblStylePr w:type="lastCol">
      <w:rPr>
        <w:rFonts w:ascii="Arial" w:hAnsi="Arial"/>
        <w:b/>
        <w:color w:val="FFFFFF"/>
        <w:sz w:val="22"/>
      </w:rPr>
      <w:tblPr/>
      <w:tcPr>
        <w:shd w:val="clear" w:color="FFFFFF" w:fill="4BACC6" w:themeFill="accent5"/>
      </w:tcPr>
    </w:tblStylePr>
    <w:tblStylePr w:type="band1Vert">
      <w:tblPr/>
      <w:tcPr>
        <w:shd w:val="clear" w:color="FFFFFF" w:fill="ACD8E4" w:themeFill="accent5" w:themeFillTint="75"/>
      </w:tcPr>
    </w:tblStylePr>
    <w:tblStylePr w:type="band1Horz">
      <w:tblPr/>
      <w:tcPr>
        <w:shd w:val="clear" w:color="FFFFFF" w:fill="ACD8E4" w:themeFill="accent5" w:themeFillTint="75"/>
      </w:tcPr>
    </w:tblStylePr>
  </w:style>
  <w:style w:type="table" w:customStyle="1" w:styleId="GridTable5Dark-Accent6">
    <w:name w:val="Grid Table 5 Dark - Accent 6"/>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DE9D8" w:themeFill="accent6" w:themeFillTint="34"/>
    </w:tblPr>
    <w:tblStylePr w:type="firstRow">
      <w:rPr>
        <w:rFonts w:ascii="Arial" w:hAnsi="Arial"/>
        <w:b/>
        <w:color w:val="FFFFFF"/>
        <w:sz w:val="22"/>
      </w:rPr>
      <w:tblPr/>
      <w:tcPr>
        <w:shd w:val="clear" w:color="FFFFFF" w:fill="F79646" w:themeFill="accent6"/>
      </w:tcPr>
    </w:tblStylePr>
    <w:tblStylePr w:type="lastRow">
      <w:rPr>
        <w:rFonts w:ascii="Arial" w:hAnsi="Arial"/>
        <w:b/>
        <w:color w:val="FFFFFF"/>
        <w:sz w:val="22"/>
      </w:rPr>
      <w:tblPr/>
      <w:tcPr>
        <w:tcBorders>
          <w:top w:val="single" w:sz="4" w:space="0" w:color="FFFFFF" w:themeColor="light1"/>
        </w:tcBorders>
        <w:shd w:val="clear" w:color="FFFFFF" w:fill="F79646" w:themeFill="accent6"/>
      </w:tcPr>
    </w:tblStylePr>
    <w:tblStylePr w:type="firstCol">
      <w:rPr>
        <w:rFonts w:ascii="Arial" w:hAnsi="Arial"/>
        <w:b/>
        <w:color w:val="FFFFFF"/>
        <w:sz w:val="22"/>
      </w:rPr>
      <w:tblPr/>
      <w:tcPr>
        <w:shd w:val="clear" w:color="FFFFFF" w:fill="F79646" w:themeFill="accent6"/>
      </w:tcPr>
    </w:tblStylePr>
    <w:tblStylePr w:type="lastCol">
      <w:rPr>
        <w:rFonts w:ascii="Arial" w:hAnsi="Arial"/>
        <w:b/>
        <w:color w:val="FFFFFF"/>
        <w:sz w:val="22"/>
      </w:rPr>
      <w:tblPr/>
      <w:tcPr>
        <w:shd w:val="clear" w:color="FFFFFF" w:fill="F79646" w:themeFill="accent6"/>
      </w:tcPr>
    </w:tblStylePr>
    <w:tblStylePr w:type="band1Vert">
      <w:tblPr/>
      <w:tcPr>
        <w:shd w:val="clear" w:color="FFFFFF" w:fill="FBCEAA" w:themeFill="accent6" w:themeFillTint="75"/>
      </w:tcPr>
    </w:tblStylePr>
    <w:tblStylePr w:type="band1Horz">
      <w:tblPr/>
      <w:tcPr>
        <w:shd w:val="clear" w:color="FFFFFF" w:fill="FBCEAA" w:themeFill="accent6" w:themeFillTint="75"/>
      </w:tcPr>
    </w:tblStylePr>
  </w:style>
  <w:style w:type="table" w:customStyle="1" w:styleId="GridTable6Colorful">
    <w:name w:val="Grid Table 6 Colorful"/>
    <w:basedOn w:val="Normlntabulka"/>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lntabulka"/>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Normlntabulka"/>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Normlntabulka"/>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Normlntabulka"/>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FDE9D8" w:themeFill="accent6" w:themeFillTint="34"/>
      </w:tcPr>
    </w:tblStylePr>
    <w:tblStylePr w:type="band1Horz">
      <w:rPr>
        <w:rFonts w:ascii="Arial" w:hAnsi="Arial"/>
        <w:color w:val="266779" w:themeColor="accent5" w:themeShade="95"/>
        <w:sz w:val="22"/>
      </w:rPr>
      <w:tblPr/>
      <w:tcPr>
        <w:shd w:val="clear" w:color="FFFFFF" w:fill="FDE9D8" w:themeFill="accent6" w:themeFillTint="34"/>
      </w:tcPr>
    </w:tblStylePr>
    <w:tblStylePr w:type="band2Horz">
      <w:rPr>
        <w:rFonts w:ascii="Arial" w:hAnsi="Arial"/>
        <w:color w:val="266779" w:themeColor="accent5" w:themeShade="95"/>
        <w:sz w:val="22"/>
      </w:rPr>
    </w:tblStylePr>
  </w:style>
  <w:style w:type="table" w:customStyle="1" w:styleId="GridTable7Colorful">
    <w:name w:val="Grid Table 7 Colorful"/>
    <w:basedOn w:val="Normlntabulka"/>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lntabulka"/>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FFFFFF"/>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FFFFFF"/>
      </w:tc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Normlntabulka"/>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Normlntabulka"/>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FFFFFF"/>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FFFFFF"/>
      </w:tc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Normlntabulka"/>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Normlntabulka"/>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FFFFFF"/>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FFFFFF"/>
      </w:tc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Normlntabulka"/>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FFFFFF"/>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FFFFFF"/>
      </w:tcPr>
    </w:tblStylePr>
    <w:tblStylePr w:type="band1Vert">
      <w:tblPr/>
      <w:tcPr>
        <w:shd w:val="clear" w:color="FFFFFF" w:fill="FDE9D8" w:themeFill="accent6" w:themeFillTint="34"/>
      </w:tcPr>
    </w:tblStylePr>
    <w:tblStylePr w:type="band1Horz">
      <w:rPr>
        <w:rFonts w:ascii="Arial" w:hAnsi="Arial"/>
        <w:color w:val="B15407" w:themeColor="accent6" w:themeShade="95"/>
        <w:sz w:val="22"/>
      </w:rPr>
      <w:tblPr/>
      <w:tcPr>
        <w:shd w:val="clear" w:color="FFFFFF" w:fill="FDE9D8" w:themeFill="accent6" w:themeFillTint="34"/>
      </w:tcPr>
    </w:tblStylePr>
    <w:tblStylePr w:type="band2Horz">
      <w:rPr>
        <w:rFonts w:ascii="Arial" w:hAnsi="Arial"/>
        <w:color w:val="B15407" w:themeColor="accent6" w:themeShade="95"/>
        <w:sz w:val="22"/>
      </w:rPr>
    </w:tblStylePr>
  </w:style>
  <w:style w:type="table" w:customStyle="1" w:styleId="ListTable1Light">
    <w:name w:val="List Table 1 Light"/>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ListTable1Light-Accent1">
    <w:name w:val="List Table 1 Light - Accent 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2DFEE" w:themeFill="accent1" w:themeFillTint="40"/>
      </w:tcPr>
    </w:tblStylePr>
    <w:tblStylePr w:type="band1Horz">
      <w:tblPr/>
      <w:tcPr>
        <w:shd w:val="clear" w:color="FFFFFF" w:fill="D2DFEE" w:themeFill="accent1" w:themeFillTint="40"/>
      </w:tcPr>
    </w:tblStylePr>
  </w:style>
  <w:style w:type="table" w:customStyle="1" w:styleId="ListTable1Light-Accent2">
    <w:name w:val="List Table 1 Light - Accent 2"/>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FD2D2" w:themeFill="accent2" w:themeFillTint="40"/>
      </w:tcPr>
    </w:tblStylePr>
    <w:tblStylePr w:type="band1Horz">
      <w:tblPr/>
      <w:tcPr>
        <w:shd w:val="clear" w:color="FFFFFF" w:fill="EFD2D2" w:themeFill="accent2" w:themeFillTint="40"/>
      </w:tcPr>
    </w:tblStylePr>
  </w:style>
  <w:style w:type="table" w:customStyle="1" w:styleId="ListTable1Light-Accent3">
    <w:name w:val="List Table 1 Light - Accent 3"/>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5EED5" w:themeFill="accent3" w:themeFillTint="40"/>
      </w:tcPr>
    </w:tblStylePr>
    <w:tblStylePr w:type="band1Horz">
      <w:tblPr/>
      <w:tcPr>
        <w:shd w:val="clear" w:color="FFFFFF" w:fill="E5EED5" w:themeFill="accent3" w:themeFillTint="40"/>
      </w:tcPr>
    </w:tblStylePr>
  </w:style>
  <w:style w:type="table" w:customStyle="1" w:styleId="ListTable1Light-Accent4">
    <w:name w:val="List Table 1 Light - Accent 4"/>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FD8E7" w:themeFill="accent4" w:themeFillTint="40"/>
      </w:tcPr>
    </w:tblStylePr>
    <w:tblStylePr w:type="band1Horz">
      <w:tblPr/>
      <w:tcPr>
        <w:shd w:val="clear" w:color="FFFFFF" w:fill="DFD8E7" w:themeFill="accent4" w:themeFillTint="40"/>
      </w:tcPr>
    </w:tblStylePr>
  </w:style>
  <w:style w:type="table" w:customStyle="1" w:styleId="ListTable1Light-Accent5">
    <w:name w:val="List Table 1 Light - Accent 5"/>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1EAF0" w:themeFill="accent5" w:themeFillTint="40"/>
      </w:tcPr>
    </w:tblStylePr>
    <w:tblStylePr w:type="band1Horz">
      <w:tblPr/>
      <w:tcPr>
        <w:shd w:val="clear" w:color="FFFFFF" w:fill="D1EAF0" w:themeFill="accent5" w:themeFillTint="40"/>
      </w:tcPr>
    </w:tblStylePr>
  </w:style>
  <w:style w:type="table" w:customStyle="1" w:styleId="ListTable1Light-Accent6">
    <w:name w:val="List Table 1 Light - Accent 6"/>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DE4D0" w:themeFill="accent6" w:themeFillTint="40"/>
      </w:tcPr>
    </w:tblStylePr>
    <w:tblStylePr w:type="band1Horz">
      <w:tblPr/>
      <w:tcPr>
        <w:shd w:val="clear" w:color="FFFFFF" w:fill="FDE4D0" w:themeFill="accent6" w:themeFillTint="40"/>
      </w:tcPr>
    </w:tblStylePr>
  </w:style>
  <w:style w:type="table" w:customStyle="1" w:styleId="ListTable2">
    <w:name w:val="List Table 2"/>
    <w:basedOn w:val="Normlntabulka"/>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2-Accent1">
    <w:name w:val="List Table 2 - Accent 1"/>
    <w:basedOn w:val="Normlntabulka"/>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2-Accent2">
    <w:name w:val="List Table 2 - Accent 2"/>
    <w:basedOn w:val="Normlntabulka"/>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2-Accent3">
    <w:name w:val="List Table 2 - Accent 3"/>
    <w:basedOn w:val="Normlntabulka"/>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2-Accent4">
    <w:name w:val="List Table 2 - Accent 4"/>
    <w:basedOn w:val="Normlntabulka"/>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2-Accent5">
    <w:name w:val="List Table 2 - Accent 5"/>
    <w:basedOn w:val="Normlntabulka"/>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2-Accent6">
    <w:name w:val="List Table 2 - Accent 6"/>
    <w:basedOn w:val="Normlntabulka"/>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ListTable3">
    <w:name w:val="List Table 3"/>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lntabulka"/>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FFFFFF"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Normlntabulka"/>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FFFFFF"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FFFFFF"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Normlntabulka"/>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FFFFFF"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Normlntabulka"/>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FFFFF"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ListTable4">
    <w:name w:val="List Table 4"/>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4-Accent1">
    <w:name w:val="List Table 4 - Accent 1"/>
    <w:basedOn w:val="Normlntabulka"/>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4-Accent2">
    <w:name w:val="List Table 4 - Accent 2"/>
    <w:basedOn w:val="Normlntabulka"/>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FFFFFF"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4-Accent3">
    <w:name w:val="List Table 4 - Accent 3"/>
    <w:basedOn w:val="Normlntabulka"/>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FFFFFF"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4-Accent4">
    <w:name w:val="List Table 4 - Accent 4"/>
    <w:basedOn w:val="Normlntabulka"/>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FFFFFF"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4-Accent5">
    <w:name w:val="List Table 4 - Accent 5"/>
    <w:basedOn w:val="Normlntabulka"/>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FFFFFF"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4-Accent6">
    <w:name w:val="List Table 4 - Accent 6"/>
    <w:basedOn w:val="Normlntabulka"/>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FFFFF"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ListTable5Dark">
    <w:name w:val="List Table 5 Dark"/>
    <w:basedOn w:val="Normlntabulka"/>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ListTable5Dark-Accent1">
    <w:name w:val="List Table 5 Dark - Accent 1"/>
    <w:basedOn w:val="Normlntabulka"/>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FFFFFF"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FFFFFF"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FFFFFF"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4F81BD" w:themeFill="accent1"/>
      </w:tcPr>
    </w:tblStylePr>
    <w:tblStylePr w:type="band2Horz">
      <w:tblPr/>
      <w:tcPr>
        <w:tcBorders>
          <w:top w:val="single" w:sz="4" w:space="0" w:color="FFFFFF" w:themeColor="light1"/>
          <w:bottom w:val="single" w:sz="4" w:space="0" w:color="FFFFFF" w:themeColor="light1"/>
        </w:tcBorders>
        <w:shd w:val="clear" w:color="FFFFFF" w:fill="4F81BD" w:themeFill="accent1"/>
      </w:tcPr>
    </w:tblStylePr>
  </w:style>
  <w:style w:type="table" w:customStyle="1" w:styleId="ListTable5Dark-Accent2">
    <w:name w:val="List Table 5 Dark - Accent 2"/>
    <w:basedOn w:val="Normlntabulka"/>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FFFFFF"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FFFFFF"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D99695" w:themeFill="accent2" w:themeFillTint="97"/>
      </w:tcPr>
    </w:tblStylePr>
    <w:tblStylePr w:type="band2Horz">
      <w:tblPr/>
      <w:tcPr>
        <w:tcBorders>
          <w:top w:val="single" w:sz="4" w:space="0" w:color="FFFFFF" w:themeColor="light1"/>
          <w:bottom w:val="single" w:sz="4" w:space="0" w:color="FFFFFF" w:themeColor="light1"/>
        </w:tcBorders>
        <w:shd w:val="clear" w:color="FFFFFF" w:fill="D99695" w:themeFill="accent2" w:themeFillTint="97"/>
      </w:tcPr>
    </w:tblStylePr>
  </w:style>
  <w:style w:type="table" w:customStyle="1" w:styleId="ListTable5Dark-Accent3">
    <w:name w:val="List Table 5 Dark - Accent 3"/>
    <w:basedOn w:val="Normlntabulka"/>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FFFFFF"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FFFFFF"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C3D69B" w:themeFill="accent3" w:themeFillTint="98"/>
      </w:tcPr>
    </w:tblStylePr>
    <w:tblStylePr w:type="band2Horz">
      <w:tblPr/>
      <w:tcPr>
        <w:tcBorders>
          <w:top w:val="single" w:sz="4" w:space="0" w:color="FFFFFF" w:themeColor="light1"/>
          <w:bottom w:val="single" w:sz="4" w:space="0" w:color="FFFFFF" w:themeColor="light1"/>
        </w:tcBorders>
        <w:shd w:val="clear" w:color="FFFFFF" w:fill="C3D69B" w:themeFill="accent3" w:themeFillTint="98"/>
      </w:tcPr>
    </w:tblStylePr>
  </w:style>
  <w:style w:type="table" w:customStyle="1" w:styleId="ListTable5Dark-Accent4">
    <w:name w:val="List Table 5 Dark - Accent 4"/>
    <w:basedOn w:val="Normlntabulka"/>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FFFFFF"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FFFFFF"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B2A1C6" w:themeFill="accent4" w:themeFillTint="9A"/>
      </w:tcPr>
    </w:tblStylePr>
    <w:tblStylePr w:type="band2Horz">
      <w:tblPr/>
      <w:tcPr>
        <w:tcBorders>
          <w:top w:val="single" w:sz="4" w:space="0" w:color="FFFFFF" w:themeColor="light1"/>
          <w:bottom w:val="single" w:sz="4" w:space="0" w:color="FFFFFF" w:themeColor="light1"/>
        </w:tcBorders>
        <w:shd w:val="clear" w:color="FFFFFF" w:fill="B2A1C6" w:themeFill="accent4" w:themeFillTint="9A"/>
      </w:tcPr>
    </w:tblStylePr>
  </w:style>
  <w:style w:type="table" w:customStyle="1" w:styleId="ListTable5Dark-Accent5">
    <w:name w:val="List Table 5 Dark - Accent 5"/>
    <w:basedOn w:val="Normlntabulka"/>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FFFFFF"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FFFFFF"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92CCDC" w:themeFill="accent5" w:themeFillTint="9A"/>
      </w:tcPr>
    </w:tblStylePr>
    <w:tblStylePr w:type="band2Horz">
      <w:tblPr/>
      <w:tcPr>
        <w:tcBorders>
          <w:top w:val="single" w:sz="4" w:space="0" w:color="FFFFFF" w:themeColor="light1"/>
          <w:bottom w:val="single" w:sz="4" w:space="0" w:color="FFFFFF" w:themeColor="light1"/>
        </w:tcBorders>
        <w:shd w:val="clear" w:color="FFFFFF" w:fill="92CCDC" w:themeFill="accent5" w:themeFillTint="9A"/>
      </w:tcPr>
    </w:tblStylePr>
  </w:style>
  <w:style w:type="table" w:customStyle="1" w:styleId="ListTable5Dark-Accent6">
    <w:name w:val="List Table 5 Dark - Accent 6"/>
    <w:basedOn w:val="Normlntabulka"/>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FFFFF"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FFFFF"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AC090" w:themeFill="accent6" w:themeFillTint="98"/>
      </w:tcPr>
    </w:tblStylePr>
    <w:tblStylePr w:type="band2Horz">
      <w:tblPr/>
      <w:tcPr>
        <w:tcBorders>
          <w:top w:val="single" w:sz="4" w:space="0" w:color="FFFFFF" w:themeColor="light1"/>
          <w:bottom w:val="single" w:sz="4" w:space="0" w:color="FFFFFF" w:themeColor="light1"/>
        </w:tcBorders>
        <w:shd w:val="clear" w:color="FFFFFF" w:fill="FAC090" w:themeFill="accent6" w:themeFillTint="98"/>
      </w:tcPr>
    </w:tblStylePr>
  </w:style>
  <w:style w:type="table" w:customStyle="1" w:styleId="ListTable6Colorful">
    <w:name w:val="List Table 6 Colorful"/>
    <w:basedOn w:val="Normlntabulka"/>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lntabulka"/>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Normlntabulka"/>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Normlntabulka"/>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Normlntabulka"/>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Normlntabulka"/>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Normlntabulka"/>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ListTable7Colorful">
    <w:name w:val="List Table 7 Colorful"/>
    <w:basedOn w:val="Normlntabulka"/>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lntabulka"/>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FFFFFF"/>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FFFFFF"/>
      </w:tc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Normlntabulka"/>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Normlntabulka"/>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FFFFFF"/>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FFFFFF"/>
      </w:tc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Normlntabulka"/>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Normlntabulka"/>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FFFFFF"/>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FFFFFF"/>
      </w:tc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Normlntabulka"/>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FFFFFF"/>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FFFFFF"/>
      </w:tc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Lined-Accent2">
    <w:name w:val="Lined - Accent 2"/>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Lined-Accent3">
    <w:name w:val="Lined - Accent 3"/>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Lined-Accent4">
    <w:name w:val="Lined - Accent 4"/>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Lined-Accent5">
    <w:name w:val="Lined - Accent 5"/>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Lined-Accent6">
    <w:name w:val="Lined - Accent 6"/>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Lined-Accent">
    <w:name w:val="Bordered &amp; Lined - Accent"/>
    <w:basedOn w:val="Normlntabulka"/>
    <w:uiPriority w:val="99"/>
    <w:pPr>
      <w:spacing w:after="0" w:line="240" w:lineRule="auto"/>
    </w:pPr>
    <w:rPr>
      <w:color w:val="404040"/>
      <w:sz w:val="2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lntabulka"/>
    <w:uiPriority w:val="99"/>
    <w:pPr>
      <w:spacing w:after="0" w:line="240" w:lineRule="auto"/>
    </w:pPr>
    <w:rPr>
      <w:color w:val="404040"/>
      <w:sz w:val="20"/>
      <w:szCs w:val="2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BorderedLined-Accent2">
    <w:name w:val="Bordered &amp; Lined - Accent 2"/>
    <w:basedOn w:val="Normlntabulka"/>
    <w:uiPriority w:val="99"/>
    <w:pPr>
      <w:spacing w:after="0" w:line="240" w:lineRule="auto"/>
    </w:pPr>
    <w:rPr>
      <w:color w:val="404040"/>
      <w:sz w:val="20"/>
      <w:szCs w:val="2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BorderedLined-Accent3">
    <w:name w:val="Bordered &amp; Lined - Accent 3"/>
    <w:basedOn w:val="Normlntabulka"/>
    <w:uiPriority w:val="99"/>
    <w:pPr>
      <w:spacing w:after="0" w:line="240" w:lineRule="auto"/>
    </w:pPr>
    <w:rPr>
      <w:color w:val="404040"/>
      <w:sz w:val="20"/>
      <w:szCs w:val="2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BorderedLined-Accent4">
    <w:name w:val="Bordered &amp; Lined - Accent 4"/>
    <w:basedOn w:val="Normlntabulka"/>
    <w:uiPriority w:val="99"/>
    <w:pPr>
      <w:spacing w:after="0" w:line="240" w:lineRule="auto"/>
    </w:pPr>
    <w:rPr>
      <w:color w:val="404040"/>
      <w:sz w:val="20"/>
      <w:szCs w:val="2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BorderedLined-Accent5">
    <w:name w:val="Bordered &amp; Lined - Accent 5"/>
    <w:basedOn w:val="Normlntabulka"/>
    <w:uiPriority w:val="99"/>
    <w:pPr>
      <w:spacing w:after="0" w:line="240" w:lineRule="auto"/>
    </w:pPr>
    <w:rPr>
      <w:color w:val="404040"/>
      <w:sz w:val="20"/>
      <w:szCs w:val="2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BorderedLined-Accent6">
    <w:name w:val="Bordered &amp; Lined - Accent 6"/>
    <w:basedOn w:val="Normlntabulka"/>
    <w:uiPriority w:val="99"/>
    <w:pPr>
      <w:spacing w:after="0" w:line="240" w:lineRule="auto"/>
    </w:pPr>
    <w:rPr>
      <w:color w:val="404040"/>
      <w:sz w:val="20"/>
      <w:szCs w:val="2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
    <w:name w:val="Bordered"/>
    <w:basedOn w:val="Normlntabulka"/>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Pr>
      <w:sz w:val="18"/>
    </w:rPr>
  </w:style>
  <w:style w:type="paragraph" w:styleId="Textvysvtlivek">
    <w:name w:val="endnote text"/>
    <w:basedOn w:val="Normln"/>
    <w:link w:val="TextvysvtlivekChar"/>
    <w:uiPriority w:val="99"/>
    <w:semiHidden/>
    <w:unhideWhenUsed/>
    <w:pPr>
      <w:spacing w:after="0" w:line="240" w:lineRule="auto"/>
    </w:pPr>
    <w:rPr>
      <w:sz w:val="20"/>
    </w:rPr>
  </w:style>
  <w:style w:type="character" w:customStyle="1" w:styleId="TextvysvtlivekChar">
    <w:name w:val="Text vysvětlivek Char"/>
    <w:link w:val="Textvysvtlivek"/>
    <w:uiPriority w:val="99"/>
    <w:rPr>
      <w:sz w:val="20"/>
    </w:rPr>
  </w:style>
  <w:style w:type="character" w:styleId="Odkaznavysvtlivky">
    <w:name w:val="endnote reference"/>
    <w:basedOn w:val="Standardnpsmoodstavce"/>
    <w:uiPriority w:val="99"/>
    <w:semiHidden/>
    <w:unhideWhenUsed/>
    <w:rPr>
      <w:vertAlign w:val="superscript"/>
    </w:rPr>
  </w:style>
  <w:style w:type="paragraph" w:styleId="Obsah3">
    <w:name w:val="toc 3"/>
    <w:basedOn w:val="Normln"/>
    <w:next w:val="Normln"/>
    <w:uiPriority w:val="39"/>
    <w:unhideWhenUsed/>
    <w:pPr>
      <w:spacing w:after="57"/>
      <w:ind w:left="567"/>
    </w:pPr>
  </w:style>
  <w:style w:type="paragraph" w:styleId="Obsah4">
    <w:name w:val="toc 4"/>
    <w:basedOn w:val="Normln"/>
    <w:next w:val="Normln"/>
    <w:uiPriority w:val="39"/>
    <w:unhideWhenUsed/>
    <w:pPr>
      <w:spacing w:after="57"/>
      <w:ind w:left="850"/>
    </w:pPr>
  </w:style>
  <w:style w:type="paragraph" w:styleId="Obsah5">
    <w:name w:val="toc 5"/>
    <w:basedOn w:val="Normln"/>
    <w:next w:val="Normln"/>
    <w:uiPriority w:val="39"/>
    <w:unhideWhenUsed/>
    <w:pPr>
      <w:spacing w:after="57"/>
      <w:ind w:left="1134"/>
    </w:pPr>
  </w:style>
  <w:style w:type="paragraph" w:styleId="Obsah6">
    <w:name w:val="toc 6"/>
    <w:basedOn w:val="Normln"/>
    <w:next w:val="Normln"/>
    <w:uiPriority w:val="39"/>
    <w:unhideWhenUsed/>
    <w:pPr>
      <w:spacing w:after="57"/>
      <w:ind w:left="1417"/>
    </w:pPr>
  </w:style>
  <w:style w:type="paragraph" w:styleId="Obsah7">
    <w:name w:val="toc 7"/>
    <w:basedOn w:val="Normln"/>
    <w:next w:val="Normln"/>
    <w:uiPriority w:val="39"/>
    <w:unhideWhenUsed/>
    <w:pPr>
      <w:spacing w:after="57"/>
      <w:ind w:left="1701"/>
    </w:pPr>
  </w:style>
  <w:style w:type="paragraph" w:styleId="Obsah8">
    <w:name w:val="toc 8"/>
    <w:basedOn w:val="Normln"/>
    <w:next w:val="Normln"/>
    <w:uiPriority w:val="39"/>
    <w:unhideWhenUsed/>
    <w:pPr>
      <w:spacing w:after="57"/>
      <w:ind w:left="1984"/>
    </w:pPr>
  </w:style>
  <w:style w:type="paragraph" w:styleId="Obsah9">
    <w:name w:val="toc 9"/>
    <w:basedOn w:val="Normln"/>
    <w:next w:val="Normln"/>
    <w:uiPriority w:val="39"/>
    <w:unhideWhenUsed/>
    <w:pPr>
      <w:spacing w:after="57"/>
      <w:ind w:left="2268"/>
    </w:pPr>
  </w:style>
  <w:style w:type="paragraph" w:styleId="Textbubliny">
    <w:name w:val="Balloon Text"/>
    <w:basedOn w:val="Normln"/>
    <w:link w:val="TextbublinyChar"/>
    <w:uiPriority w:val="99"/>
    <w:semiHidden/>
    <w:unhideWhenUse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Pr>
      <w:rFonts w:ascii="Tahoma" w:hAnsi="Tahoma" w:cs="Tahoma"/>
      <w:sz w:val="16"/>
      <w:szCs w:val="16"/>
    </w:rPr>
  </w:style>
  <w:style w:type="character" w:styleId="Odkaznakoment">
    <w:name w:val="annotation reference"/>
    <w:basedOn w:val="Standardnpsmoodstavce"/>
    <w:uiPriority w:val="99"/>
    <w:unhideWhenUsed/>
    <w:rPr>
      <w:sz w:val="16"/>
      <w:szCs w:val="16"/>
    </w:rPr>
  </w:style>
  <w:style w:type="paragraph" w:styleId="Textkomente">
    <w:name w:val="annotation text"/>
    <w:basedOn w:val="Normln"/>
    <w:link w:val="TextkomenteChar"/>
    <w:uiPriority w:val="99"/>
    <w:unhideWhenUsed/>
    <w:pPr>
      <w:spacing w:line="240" w:lineRule="auto"/>
    </w:pPr>
    <w:rPr>
      <w:sz w:val="20"/>
      <w:szCs w:val="20"/>
    </w:rPr>
  </w:style>
  <w:style w:type="character" w:customStyle="1" w:styleId="TextkomenteChar">
    <w:name w:val="Text komentáře Char"/>
    <w:basedOn w:val="Standardnpsmoodstavce"/>
    <w:link w:val="Textkomente"/>
    <w:uiPriority w:val="99"/>
    <w:rPr>
      <w:sz w:val="20"/>
      <w:szCs w:val="20"/>
    </w:rPr>
  </w:style>
  <w:style w:type="paragraph" w:styleId="Pedmtkomente">
    <w:name w:val="annotation subject"/>
    <w:basedOn w:val="Textkomente"/>
    <w:next w:val="Textkomente"/>
    <w:link w:val="PedmtkomenteChar"/>
    <w:uiPriority w:val="99"/>
    <w:semiHidden/>
    <w:unhideWhenUsed/>
    <w:rPr>
      <w:b/>
      <w:bCs/>
    </w:rPr>
  </w:style>
  <w:style w:type="character" w:customStyle="1" w:styleId="PedmtkomenteChar">
    <w:name w:val="Předmět komentáře Char"/>
    <w:basedOn w:val="TextkomenteChar"/>
    <w:link w:val="Pedmtkomente"/>
    <w:uiPriority w:val="99"/>
    <w:semiHidden/>
    <w:rPr>
      <w:b/>
      <w:bCs/>
      <w:sz w:val="20"/>
      <w:szCs w:val="20"/>
    </w:rPr>
  </w:style>
  <w:style w:type="character" w:styleId="Hypertextovodkaz">
    <w:name w:val="Hyperlink"/>
    <w:basedOn w:val="Standardnpsmoodstavce"/>
    <w:uiPriority w:val="99"/>
    <w:unhideWhenUsed/>
    <w:rPr>
      <w:color w:val="0000FF" w:themeColor="hyperlink"/>
      <w:u w:val="single"/>
    </w:rPr>
  </w:style>
  <w:style w:type="character" w:customStyle="1" w:styleId="Nadpis1Char">
    <w:name w:val="Nadpis 1 Char"/>
    <w:basedOn w:val="Standardnpsmoodstavce"/>
    <w:link w:val="Nadpis1"/>
    <w:uiPriority w:val="9"/>
    <w:rPr>
      <w:rFonts w:eastAsia="Cambria" w:cs="Cambria"/>
      <w:b/>
      <w:bCs/>
      <w:sz w:val="32"/>
      <w:szCs w:val="28"/>
    </w:rPr>
  </w:style>
  <w:style w:type="character" w:customStyle="1" w:styleId="Nadpis2Char">
    <w:name w:val="Nadpis 2 Char"/>
    <w:basedOn w:val="Standardnpsmoodstavce"/>
    <w:link w:val="Nadpis2"/>
    <w:uiPriority w:val="9"/>
    <w:rPr>
      <w:rFonts w:eastAsia="Cambria" w:cs="Cambria"/>
      <w:b/>
      <w:bCs/>
      <w:sz w:val="26"/>
      <w:szCs w:val="26"/>
    </w:rPr>
  </w:style>
  <w:style w:type="character" w:customStyle="1" w:styleId="Nadpis3Char">
    <w:name w:val="Nadpis 3 Char"/>
    <w:basedOn w:val="Standardnpsmoodstavce"/>
    <w:link w:val="Nadpis3"/>
    <w:uiPriority w:val="9"/>
    <w:rPr>
      <w:rFonts w:ascii="Cambria" w:eastAsia="Cambria" w:hAnsi="Cambria" w:cs="Cambria"/>
      <w:b/>
      <w:bCs/>
      <w:color w:val="4F81BD" w:themeColor="accent1"/>
    </w:rPr>
  </w:style>
  <w:style w:type="character" w:customStyle="1" w:styleId="Nadpis4Char">
    <w:name w:val="Nadpis 4 Char"/>
    <w:basedOn w:val="Standardnpsmoodstavce"/>
    <w:link w:val="Nadpis4"/>
    <w:uiPriority w:val="9"/>
    <w:rPr>
      <w:rFonts w:ascii="Cambria" w:eastAsia="Cambria" w:hAnsi="Cambria" w:cs="Cambria"/>
      <w:b/>
      <w:bCs/>
      <w:i/>
      <w:iCs/>
      <w:color w:val="4F81BD" w:themeColor="accent1"/>
    </w:rPr>
  </w:style>
  <w:style w:type="character" w:customStyle="1" w:styleId="Nadpis5Char">
    <w:name w:val="Nadpis 5 Char"/>
    <w:basedOn w:val="Standardnpsmoodstavce"/>
    <w:link w:val="Nadpis5"/>
    <w:uiPriority w:val="9"/>
    <w:rPr>
      <w:rFonts w:ascii="Cambria" w:eastAsia="Cambria" w:hAnsi="Cambria" w:cs="Cambria"/>
      <w:color w:val="243F60" w:themeColor="accent1" w:themeShade="7F"/>
    </w:rPr>
  </w:style>
  <w:style w:type="character" w:customStyle="1" w:styleId="Nadpis6Char">
    <w:name w:val="Nadpis 6 Char"/>
    <w:basedOn w:val="Standardnpsmoodstavce"/>
    <w:link w:val="Nadpis6"/>
    <w:uiPriority w:val="9"/>
    <w:semiHidden/>
    <w:rPr>
      <w:rFonts w:ascii="Cambria" w:eastAsia="Cambria" w:hAnsi="Cambria" w:cs="Cambria"/>
      <w:i/>
      <w:iCs/>
      <w:color w:val="243F60" w:themeColor="accent1" w:themeShade="7F"/>
    </w:rPr>
  </w:style>
  <w:style w:type="character" w:customStyle="1" w:styleId="Nadpis7Char">
    <w:name w:val="Nadpis 7 Char"/>
    <w:basedOn w:val="Standardnpsmoodstavce"/>
    <w:link w:val="Nadpis7"/>
    <w:uiPriority w:val="9"/>
    <w:semiHidden/>
    <w:rPr>
      <w:rFonts w:ascii="Cambria" w:eastAsia="Cambria" w:hAnsi="Cambria" w:cs="Cambria"/>
      <w:i/>
      <w:iCs/>
      <w:color w:val="404040" w:themeColor="text1" w:themeTint="BF"/>
    </w:rPr>
  </w:style>
  <w:style w:type="character" w:customStyle="1" w:styleId="Nadpis8Char">
    <w:name w:val="Nadpis 8 Char"/>
    <w:basedOn w:val="Standardnpsmoodstavce"/>
    <w:link w:val="Nadpis8"/>
    <w:uiPriority w:val="9"/>
    <w:semiHidden/>
    <w:rPr>
      <w:rFonts w:ascii="Cambria" w:eastAsia="Cambria" w:hAnsi="Cambria" w:cs="Cambria"/>
      <w:color w:val="404040" w:themeColor="text1" w:themeTint="BF"/>
      <w:sz w:val="20"/>
      <w:szCs w:val="20"/>
    </w:rPr>
  </w:style>
  <w:style w:type="character" w:customStyle="1" w:styleId="Nadpis9Char">
    <w:name w:val="Nadpis 9 Char"/>
    <w:basedOn w:val="Standardnpsmoodstavce"/>
    <w:link w:val="Nadpis9"/>
    <w:uiPriority w:val="9"/>
    <w:semiHidden/>
    <w:rPr>
      <w:rFonts w:ascii="Cambria" w:eastAsia="Cambria" w:hAnsi="Cambria" w:cs="Cambria"/>
      <w:i/>
      <w:iCs/>
      <w:color w:val="404040" w:themeColor="text1" w:themeTint="BF"/>
      <w:sz w:val="20"/>
      <w:szCs w:val="20"/>
    </w:rPr>
  </w:style>
  <w:style w:type="character" w:styleId="Sledovanodkaz">
    <w:name w:val="FollowedHyperlink"/>
    <w:basedOn w:val="Standardnpsmoodstavce"/>
    <w:uiPriority w:val="99"/>
    <w:semiHidden/>
    <w:unhideWhenUsed/>
    <w:rPr>
      <w:color w:val="800080" w:themeColor="followedHyperlink"/>
      <w:u w:val="single"/>
    </w:rPr>
  </w:style>
  <w:style w:type="paragraph" w:styleId="Nadpisobsahu">
    <w:name w:val="TOC Heading"/>
    <w:basedOn w:val="Nadpis1"/>
    <w:next w:val="Normln"/>
    <w:uiPriority w:val="39"/>
    <w:unhideWhenUsed/>
    <w:qFormat/>
    <w:pPr>
      <w:numPr>
        <w:numId w:val="0"/>
      </w:numPr>
      <w:outlineLvl w:val="9"/>
    </w:pPr>
    <w:rPr>
      <w:rFonts w:ascii="Cambria" w:hAnsi="Cambria"/>
      <w:color w:val="365F91" w:themeColor="accent1" w:themeShade="BF"/>
      <w:sz w:val="28"/>
    </w:rPr>
  </w:style>
  <w:style w:type="paragraph" w:styleId="Obsah1">
    <w:name w:val="toc 1"/>
    <w:basedOn w:val="Normln"/>
    <w:next w:val="Normln"/>
    <w:uiPriority w:val="39"/>
    <w:unhideWhenUsed/>
    <w:pPr>
      <w:spacing w:after="100"/>
    </w:pPr>
  </w:style>
  <w:style w:type="paragraph" w:styleId="Obsah2">
    <w:name w:val="toc 2"/>
    <w:basedOn w:val="Normln"/>
    <w:next w:val="Normln"/>
    <w:uiPriority w:val="39"/>
    <w:unhideWhenUsed/>
    <w:pPr>
      <w:spacing w:after="100"/>
      <w:ind w:left="220"/>
    </w:pPr>
  </w:style>
  <w:style w:type="paragraph" w:styleId="Zhlav">
    <w:name w:val="header"/>
    <w:basedOn w:val="Normln"/>
    <w:link w:val="ZhlavChar"/>
    <w:uiPriority w:val="99"/>
    <w:unhideWhenUsed/>
    <w:pPr>
      <w:tabs>
        <w:tab w:val="center" w:pos="4536"/>
        <w:tab w:val="right" w:pos="9072"/>
      </w:tabs>
      <w:spacing w:after="0" w:line="240" w:lineRule="auto"/>
    </w:pPr>
  </w:style>
  <w:style w:type="character" w:customStyle="1" w:styleId="ZhlavChar">
    <w:name w:val="Záhlaví Char"/>
    <w:basedOn w:val="Standardnpsmoodstavce"/>
    <w:link w:val="Zhlav"/>
    <w:uiPriority w:val="99"/>
  </w:style>
  <w:style w:type="paragraph" w:styleId="Zpat">
    <w:name w:val="footer"/>
    <w:basedOn w:val="Normln"/>
    <w:link w:val="ZpatChar"/>
    <w:uiPriority w:val="99"/>
    <w:unhideWhenUsed/>
    <w:pPr>
      <w:tabs>
        <w:tab w:val="center" w:pos="4536"/>
        <w:tab w:val="right" w:pos="9072"/>
      </w:tabs>
      <w:spacing w:after="0" w:line="240" w:lineRule="auto"/>
    </w:pPr>
  </w:style>
  <w:style w:type="character" w:customStyle="1" w:styleId="ZpatChar">
    <w:name w:val="Zápatí Char"/>
    <w:basedOn w:val="Standardnpsmoodstavce"/>
    <w:link w:val="Zpat"/>
    <w:uiPriority w:val="99"/>
  </w:style>
  <w:style w:type="paragraph" w:styleId="Odstavecseseznamem">
    <w:name w:val="List Paragraph"/>
    <w:basedOn w:val="Normln"/>
    <w:link w:val="OdstavecseseznamemChar"/>
    <w:uiPriority w:val="34"/>
    <w:qFormat/>
    <w:pPr>
      <w:ind w:left="720"/>
      <w:contextualSpacing/>
    </w:pPr>
  </w:style>
  <w:style w:type="paragraph" w:styleId="Zkladntext">
    <w:name w:val="Body Text"/>
    <w:basedOn w:val="Normln"/>
    <w:link w:val="ZkladntextChar1"/>
    <w:pPr>
      <w:spacing w:after="0" w:line="240" w:lineRule="auto"/>
    </w:pPr>
    <w:rPr>
      <w:rFonts w:ascii="Times New Roman" w:eastAsia="Times New Roman" w:hAnsi="Times New Roman" w:cs="Times New Roman"/>
      <w:b/>
      <w:sz w:val="28"/>
      <w:szCs w:val="20"/>
      <w:u w:val="single"/>
    </w:rPr>
  </w:style>
  <w:style w:type="character" w:customStyle="1" w:styleId="ZkladntextChar">
    <w:name w:val="Základní text Char"/>
    <w:basedOn w:val="Standardnpsmoodstavce"/>
    <w:uiPriority w:val="99"/>
    <w:semiHidden/>
  </w:style>
  <w:style w:type="character" w:customStyle="1" w:styleId="ZkladntextChar1">
    <w:name w:val="Základní text Char1"/>
    <w:link w:val="Zkladntext"/>
    <w:rPr>
      <w:rFonts w:ascii="Times New Roman" w:eastAsia="Times New Roman" w:hAnsi="Times New Roman" w:cs="Times New Roman"/>
      <w:b/>
      <w:sz w:val="28"/>
      <w:szCs w:val="20"/>
      <w:u w:val="single"/>
      <w:lang w:eastAsia="cs-CZ"/>
    </w:rPr>
  </w:style>
  <w:style w:type="table" w:styleId="Mkatabulky">
    <w:name w:val="Table Grid"/>
    <w:basedOn w:val="Normlntabulka"/>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pPr>
      <w:spacing w:after="0" w:line="240" w:lineRule="auto"/>
    </w:pPr>
    <w:rPr>
      <w:rFonts w:ascii="Times New Roman" w:hAnsi="Times New Roman" w:cs="Times New Roman"/>
      <w:color w:val="000000"/>
      <w:sz w:val="24"/>
      <w:szCs w:val="24"/>
    </w:rPr>
  </w:style>
  <w:style w:type="character" w:styleId="slostrnky">
    <w:name w:val="page number"/>
    <w:basedOn w:val="Standardnpsmoodstavce"/>
  </w:style>
  <w:style w:type="paragraph" w:customStyle="1" w:styleId="Bodsmlouvy-21">
    <w:name w:val="Bod smlouvy - 2.1"/>
    <w:pPr>
      <w:numPr>
        <w:ilvl w:val="1"/>
        <w:numId w:val="2"/>
      </w:numPr>
      <w:spacing w:after="0" w:line="240" w:lineRule="auto"/>
      <w:jc w:val="both"/>
      <w:outlineLvl w:val="1"/>
    </w:pPr>
    <w:rPr>
      <w:rFonts w:ascii="Times New Roman" w:eastAsia="Times New Roman" w:hAnsi="Times New Roman" w:cs="Times New Roman"/>
      <w:color w:val="000000"/>
      <w:sz w:val="20"/>
      <w:szCs w:val="20"/>
    </w:rPr>
  </w:style>
  <w:style w:type="paragraph" w:customStyle="1" w:styleId="lnek">
    <w:name w:val="Článek"/>
    <w:basedOn w:val="Normln"/>
    <w:next w:val="Bodsmlouvy-21"/>
    <w:pPr>
      <w:numPr>
        <w:numId w:val="2"/>
      </w:numPr>
      <w:spacing w:before="360" w:after="360" w:line="240" w:lineRule="auto"/>
      <w:jc w:val="center"/>
    </w:pPr>
    <w:rPr>
      <w:rFonts w:ascii="Times New Roman" w:eastAsia="Times New Roman" w:hAnsi="Times New Roman" w:cs="Times New Roman"/>
      <w:b/>
      <w:color w:val="0000FF"/>
      <w:sz w:val="28"/>
      <w:szCs w:val="20"/>
    </w:rPr>
  </w:style>
  <w:style w:type="paragraph" w:customStyle="1" w:styleId="Bodsmlouvy-211">
    <w:name w:val="Bod smlouvy - 2.1.1"/>
    <w:basedOn w:val="Bodsmlouvy-21"/>
    <w:pPr>
      <w:numPr>
        <w:ilvl w:val="2"/>
      </w:numPr>
      <w:tabs>
        <w:tab w:val="clear" w:pos="720"/>
        <w:tab w:val="num" w:pos="360"/>
        <w:tab w:val="left" w:pos="1134"/>
        <w:tab w:val="right" w:pos="9356"/>
      </w:tabs>
      <w:spacing w:after="60"/>
      <w:ind w:left="360" w:hanging="360"/>
      <w:outlineLvl w:val="2"/>
    </w:pPr>
  </w:style>
  <w:style w:type="character" w:styleId="Zvraznn">
    <w:name w:val="Emphasis"/>
    <w:basedOn w:val="Standardnpsmoodstavce"/>
    <w:uiPriority w:val="20"/>
    <w:qFormat/>
    <w:rPr>
      <w:i/>
      <w:iCs/>
    </w:rPr>
  </w:style>
  <w:style w:type="paragraph" w:styleId="Textpoznpodarou">
    <w:name w:val="footnote text"/>
    <w:basedOn w:val="Normln"/>
    <w:link w:val="TextpoznpodarouChar"/>
    <w:uiPriority w:val="99"/>
    <w:semiHidden/>
    <w:unhideWhenUsed/>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Pr>
      <w:sz w:val="20"/>
      <w:szCs w:val="20"/>
    </w:rPr>
  </w:style>
  <w:style w:type="character" w:styleId="Znakapoznpodarou">
    <w:name w:val="footnote reference"/>
    <w:rPr>
      <w:rFonts w:cs="Times New Roman"/>
      <w:vertAlign w:val="superscript"/>
    </w:rPr>
  </w:style>
  <w:style w:type="paragraph" w:styleId="FormtovanvHTML">
    <w:name w:val="HTML Preformatted"/>
    <w:basedOn w:val="Normln"/>
    <w:link w:val="FormtovanvHTMLChar"/>
    <w:uiPriority w:val="99"/>
    <w:semiHidden/>
    <w:unhideWhenUsed/>
    <w:pPr>
      <w:spacing w:after="0" w:line="240" w:lineRule="auto"/>
    </w:pPr>
    <w:rPr>
      <w:rFonts w:ascii="Consolas" w:hAnsi="Consolas"/>
      <w:sz w:val="20"/>
      <w:szCs w:val="20"/>
    </w:rPr>
  </w:style>
  <w:style w:type="character" w:customStyle="1" w:styleId="FormtovanvHTMLChar">
    <w:name w:val="Formátovaný v HTML Char"/>
    <w:basedOn w:val="Standardnpsmoodstavce"/>
    <w:link w:val="FormtovanvHTML"/>
    <w:uiPriority w:val="99"/>
    <w:semiHidden/>
    <w:rPr>
      <w:rFonts w:ascii="Consolas" w:hAnsi="Consolas"/>
      <w:sz w:val="20"/>
      <w:szCs w:val="20"/>
    </w:rPr>
  </w:style>
  <w:style w:type="paragraph" w:styleId="Zkladntextodsazen2">
    <w:name w:val="Body Text Indent 2"/>
    <w:basedOn w:val="Normln"/>
    <w:link w:val="Zkladntextodsazen2Char"/>
    <w:uiPriority w:val="99"/>
    <w:unhideWhenUsed/>
    <w:pPr>
      <w:spacing w:after="120" w:line="480" w:lineRule="auto"/>
      <w:ind w:left="283"/>
    </w:pPr>
  </w:style>
  <w:style w:type="character" w:customStyle="1" w:styleId="Zkladntextodsazen2Char">
    <w:name w:val="Základní text odsazený 2 Char"/>
    <w:basedOn w:val="Standardnpsmoodstavce"/>
    <w:link w:val="Zkladntextodsazen2"/>
    <w:uiPriority w:val="99"/>
  </w:style>
  <w:style w:type="paragraph" w:customStyle="1" w:styleId="rove1">
    <w:name w:val="úroveň 1"/>
    <w:basedOn w:val="Normln"/>
    <w:pPr>
      <w:numPr>
        <w:numId w:val="5"/>
      </w:numPr>
      <w:spacing w:before="480" w:after="240" w:line="240" w:lineRule="auto"/>
    </w:pPr>
    <w:rPr>
      <w:rFonts w:ascii="Times New Roman" w:eastAsia="Times New Roman" w:hAnsi="Times New Roman" w:cs="Times New Roman"/>
      <w:b/>
      <w:bCs/>
      <w:sz w:val="24"/>
      <w:szCs w:val="24"/>
      <w:lang w:eastAsia="ar-SA"/>
    </w:rPr>
  </w:style>
  <w:style w:type="paragraph" w:customStyle="1" w:styleId="rove2">
    <w:name w:val="úroveň 2"/>
    <w:basedOn w:val="Normln"/>
    <w:pPr>
      <w:numPr>
        <w:ilvl w:val="1"/>
        <w:numId w:val="5"/>
      </w:numPr>
      <w:spacing w:after="120" w:line="240" w:lineRule="auto"/>
      <w:jc w:val="both"/>
    </w:pPr>
    <w:rPr>
      <w:rFonts w:ascii="Times New Roman" w:eastAsia="Times New Roman" w:hAnsi="Times New Roman" w:cs="Times New Roman"/>
      <w:sz w:val="24"/>
      <w:szCs w:val="24"/>
      <w:lang w:eastAsia="ar-SA"/>
    </w:rPr>
  </w:style>
  <w:style w:type="paragraph" w:customStyle="1" w:styleId="Textkomente2">
    <w:name w:val="Text komentáře2"/>
    <w:basedOn w:val="Normln"/>
    <w:semiHidden/>
    <w:unhideWhenUsed/>
    <w:pPr>
      <w:spacing w:after="0" w:line="240" w:lineRule="auto"/>
    </w:pPr>
    <w:rPr>
      <w:rFonts w:ascii="Times New Roman" w:eastAsia="Times New Roman" w:hAnsi="Times New Roman" w:cs="Times New Roman"/>
      <w:sz w:val="20"/>
      <w:szCs w:val="20"/>
      <w:lang w:eastAsia="ar-SA"/>
    </w:rPr>
  </w:style>
  <w:style w:type="character" w:customStyle="1" w:styleId="TextkomenteChar2">
    <w:name w:val="Text komentáře Char2"/>
    <w:basedOn w:val="Standardnpsmoodstavce"/>
    <w:semiHidden/>
    <w:rPr>
      <w:rFonts w:ascii="Times New Roman" w:eastAsia="Times New Roman" w:hAnsi="Times New Roman" w:cs="Times New Roman"/>
      <w:sz w:val="20"/>
      <w:szCs w:val="20"/>
    </w:rPr>
  </w:style>
  <w:style w:type="character" w:customStyle="1" w:styleId="OdstavecseseznamemChar">
    <w:name w:val="Odstavec se seznamem Char"/>
    <w:link w:val="Odstavecseseznamem"/>
    <w:uiPriority w:val="34"/>
  </w:style>
  <w:style w:type="character" w:customStyle="1" w:styleId="docdata">
    <w:name w:val="docdata"/>
    <w:basedOn w:val="Standardnpsmoodstavce"/>
  </w:style>
  <w:style w:type="paragraph" w:styleId="Revize">
    <w:name w:val="Revision"/>
    <w:hidden/>
    <w:uiPriority w:val="99"/>
    <w:semiHidden/>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17" Type="http://schemas.microsoft.com/office/2018/08/relationships/commentsExtensible" Target="commentsExtensible.xml"/><Relationship Id="rId2" Type="http://schemas.openxmlformats.org/officeDocument/2006/relationships/styles" Target="styles.xml"/><Relationship Id="rId16" Type="http://schemas.microsoft.com/office/2016/09/relationships/commentsIds" Target="commentsId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microsoft.com/office/2011/relationships/commentsExtended" Target="commentsExtended.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microsoft.com/office/2011/relationships/people" Target="people.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4.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Arial"/>
        <a:cs typeface="Arial"/>
      </a:majorFont>
      <a:minorFont>
        <a:latin typeface="Calibri"/>
        <a:ea typeface="Arial"/>
        <a:cs typeface="Arial"/>
      </a:minorFont>
    </a:fontScheme>
    <a:fmtScheme name="Kancelář">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37</TotalTime>
  <Pages>1</Pages>
  <Words>3385</Words>
  <Characters>19975</Characters>
  <Application>Microsoft Office Word</Application>
  <DocSecurity>8</DocSecurity>
  <Lines>166</Lines>
  <Paragraphs>46</Paragraphs>
  <ScaleCrop>false</ScaleCrop>
  <HeadingPairs>
    <vt:vector size="2" baseType="variant">
      <vt:variant>
        <vt:lpstr>Název</vt:lpstr>
      </vt:variant>
      <vt:variant>
        <vt:i4>1</vt:i4>
      </vt:variant>
    </vt:vector>
  </HeadingPairs>
  <TitlesOfParts>
    <vt:vector size="1" baseType="lpstr">
      <vt:lpstr/>
    </vt:vector>
  </TitlesOfParts>
  <Company>Západočeská Univerzita</Company>
  <LinksUpToDate>false</LinksUpToDate>
  <CharactersWithSpaces>23314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mslapak</dc:creator>
  <cp:lastModifiedBy>Michaela Vítková</cp:lastModifiedBy>
  <cp:revision>17</cp:revision>
  <dcterms:created xsi:type="dcterms:W3CDTF">2021-01-28T09:46:00Z</dcterms:created>
  <dcterms:modified xsi:type="dcterms:W3CDTF">2021-03-30T08:54:00Z</dcterms:modified>
</cp:coreProperties>
</file>