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E80CEE">
        <w:rPr>
          <w:rFonts w:ascii="Garamond" w:hAnsi="Garamond"/>
          <w:b/>
          <w:sz w:val="32"/>
          <w:szCs w:val="36"/>
        </w:rPr>
        <w:t>32</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E80CEE">
        <w:rPr>
          <w:rFonts w:ascii="Garamond" w:hAnsi="Garamond"/>
          <w:b/>
          <w:bCs/>
        </w:rPr>
        <w:t>32</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AB6CD2">
        <w:rPr>
          <w:rFonts w:ascii="Garamond" w:hAnsi="Garamond"/>
        </w:rPr>
        <w:t xml:space="preserve"> včetně poskytnutí souvisejících služeb</w:t>
      </w:r>
      <w:r w:rsidR="00727E8E" w:rsidRPr="00112348">
        <w:rPr>
          <w:rFonts w:ascii="Garamond" w:hAnsi="Garamond"/>
        </w:rPr>
        <w:t>,</w:t>
      </w:r>
      <w:r w:rsidR="00727E8E" w:rsidRPr="00112348">
        <w:t xml:space="preserve"> </w:t>
      </w:r>
      <w:r w:rsidR="00AB6CD2">
        <w:rPr>
          <w:rFonts w:ascii="Garamond" w:hAnsi="Garamond"/>
        </w:rPr>
        <w:t>kdy</w:t>
      </w:r>
      <w:r w:rsidR="00AB6CD2" w:rsidRPr="00112348">
        <w:rPr>
          <w:rFonts w:ascii="Garamond" w:hAnsi="Garamond"/>
        </w:rPr>
        <w:t xml:space="preserve"> </w:t>
      </w:r>
      <w:r w:rsidR="00727E8E" w:rsidRPr="00112348">
        <w:rPr>
          <w:rFonts w:ascii="Garamond" w:hAnsi="Garamond"/>
        </w:rPr>
        <w:t>přesný výčet včetně specifikace a požadovaného množství je uveden v </w:t>
      </w:r>
      <w:r w:rsidR="00650698">
        <w:rPr>
          <w:rFonts w:ascii="Garamond" w:hAnsi="Garamond"/>
          <w:b/>
        </w:rPr>
        <w:t>P</w:t>
      </w:r>
      <w:r w:rsidR="006457CF" w:rsidRPr="006457CF">
        <w:rPr>
          <w:rFonts w:ascii="Garamond" w:hAnsi="Garamond"/>
          <w:b/>
        </w:rPr>
        <w:t>říloze</w:t>
      </w:r>
      <w:r w:rsidR="0024501B" w:rsidRPr="006457CF">
        <w:rPr>
          <w:rFonts w:ascii="Garamond" w:hAnsi="Garamond"/>
          <w:b/>
        </w:rPr>
        <w:t xml:space="preserve"> č.</w:t>
      </w:r>
      <w:r w:rsidR="00C73FFB" w:rsidRPr="006457CF">
        <w:rPr>
          <w:rFonts w:ascii="Garamond" w:hAnsi="Garamond"/>
          <w:b/>
        </w:rPr>
        <w:t xml:space="preserve"> 2</w:t>
      </w:r>
      <w:r w:rsidR="006C2A6C">
        <w:rPr>
          <w:rFonts w:ascii="Garamond" w:hAnsi="Garamond"/>
          <w:b/>
        </w:rPr>
        <w:t xml:space="preserve"> </w:t>
      </w:r>
      <w:r w:rsidR="00727E8E" w:rsidRPr="00112348">
        <w:rPr>
          <w:rFonts w:ascii="Garamond" w:hAnsi="Garamond"/>
        </w:rPr>
        <w:t xml:space="preserve">návrhu Kupní smlouvy, který tvoří </w:t>
      </w:r>
      <w:r w:rsidR="00650698">
        <w:rPr>
          <w:rFonts w:ascii="Garamond" w:hAnsi="Garamond"/>
        </w:rPr>
        <w:t>P</w:t>
      </w:r>
      <w:r w:rsidR="006457CF">
        <w:rPr>
          <w:rFonts w:ascii="Garamond" w:hAnsi="Garamond"/>
        </w:rPr>
        <w:t>řílo</w:t>
      </w:r>
      <w:r w:rsidR="00727E8E" w:rsidRPr="00112348">
        <w:rPr>
          <w:rFonts w:ascii="Garamond" w:hAnsi="Garamond"/>
        </w:rPr>
        <w:t>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00650698" w:rsidRPr="00440582">
        <w:rPr>
          <w:rFonts w:ascii="Garamond" w:hAnsi="Garamond" w:cs="Calibri"/>
          <w:u w:val="single"/>
        </w:rPr>
        <w:t>P</w:t>
      </w:r>
      <w:r w:rsidR="006457CF" w:rsidRPr="00440582">
        <w:rPr>
          <w:rFonts w:ascii="Garamond" w:hAnsi="Garamond" w:cs="Calibri"/>
          <w:u w:val="single"/>
        </w:rPr>
        <w:t>řílo</w:t>
      </w:r>
      <w:r w:rsidRPr="00440582">
        <w:rPr>
          <w:rFonts w:ascii="Garamond" w:hAnsi="Garamond" w:cs="Calibri"/>
          <w:u w:val="single"/>
        </w:rPr>
        <w:t>h</w:t>
      </w:r>
      <w:r w:rsidRPr="001C03C3">
        <w:rPr>
          <w:rFonts w:ascii="Garamond" w:hAnsi="Garamond" w:cs="Calibri"/>
          <w:u w:val="single"/>
        </w:rPr>
        <w:t xml:space="preserve">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71640" w:rsidRPr="00AB6CD2">
        <w:rPr>
          <w:rFonts w:ascii="Garamond" w:hAnsi="Garamond"/>
          <w:u w:val="single"/>
        </w:rPr>
        <w:t>Přílo</w:t>
      </w:r>
      <w:r w:rsidR="000B73E0" w:rsidRPr="00534ED6">
        <w:rPr>
          <w:rFonts w:ascii="Garamond" w:hAnsi="Garamond" w:cs="Calibri"/>
          <w:u w:val="single"/>
        </w:rPr>
        <w:t>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w:t>
      </w:r>
      <w:r w:rsidR="00650698">
        <w:rPr>
          <w:rFonts w:ascii="Garamond" w:hAnsi="Garamond"/>
        </w:rPr>
        <w:t>P</w:t>
      </w:r>
      <w:r w:rsidR="00583028">
        <w:rPr>
          <w:rFonts w:ascii="Garamond" w:hAnsi="Garamond"/>
        </w:rPr>
        <w:t>řílo</w:t>
      </w:r>
      <w:r w:rsidR="00727E8E" w:rsidRPr="00112348">
        <w:rPr>
          <w:rFonts w:ascii="Garamond" w:hAnsi="Garamond"/>
        </w:rPr>
        <w:t xml:space="preserve">ze č. 1 návrhu Kupní smlouvy, který tvoří </w:t>
      </w:r>
      <w:r w:rsidR="00650698">
        <w:rPr>
          <w:rFonts w:ascii="Garamond" w:hAnsi="Garamond"/>
        </w:rPr>
        <w:t>P</w:t>
      </w:r>
      <w:r w:rsidR="00583028">
        <w:rPr>
          <w:rFonts w:ascii="Garamond" w:hAnsi="Garamond"/>
        </w:rPr>
        <w:t>řílo</w:t>
      </w:r>
      <w:r w:rsidR="00727E8E" w:rsidRPr="00112348">
        <w:rPr>
          <w:rFonts w:ascii="Garamond" w:hAnsi="Garamond"/>
        </w:rPr>
        <w:t>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5D754D">
        <w:rPr>
          <w:rFonts w:ascii="Garamond" w:hAnsi="Garamond"/>
          <w:b/>
        </w:rPr>
        <w:t>9</w:t>
      </w:r>
      <w:r w:rsidR="00474F66">
        <w:rPr>
          <w:rFonts w:ascii="Garamond" w:hAnsi="Garamond"/>
          <w:b/>
        </w:rPr>
        <w:t xml:space="preserve">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24501B">
        <w:rPr>
          <w:rFonts w:ascii="Garamond" w:hAnsi="Garamond" w:cs="Arial"/>
          <w:highlight w:val="lightGray"/>
        </w:rPr>
        <w:t xml:space="preserve">DOPLNÍ </w:t>
      </w:r>
      <w:r w:rsidR="00D615E2" w:rsidRPr="0024501B">
        <w:rPr>
          <w:rFonts w:ascii="Garamond" w:hAnsi="Garamond" w:cs="Arial"/>
          <w:highlight w:val="lightGray"/>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w:t>
      </w:r>
      <w:r w:rsidR="00975438">
        <w:rPr>
          <w:rFonts w:ascii="Garamond" w:hAnsi="Garamond"/>
        </w:rPr>
        <w:t>přílo</w:t>
      </w:r>
      <w:r>
        <w:rPr>
          <w:rFonts w:ascii="Garamond" w:hAnsi="Garamond"/>
        </w:rPr>
        <w:t>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 xml:space="preserve">Technické podmínky, které jsou uvedeny v </w:t>
      </w:r>
      <w:r w:rsidR="00650698">
        <w:rPr>
          <w:rFonts w:ascii="Garamond" w:hAnsi="Garamond"/>
        </w:rPr>
        <w:t>P</w:t>
      </w:r>
      <w:r w:rsidR="00583028">
        <w:rPr>
          <w:rFonts w:ascii="Garamond" w:hAnsi="Garamond"/>
        </w:rPr>
        <w:t>říloze č.</w:t>
      </w:r>
      <w:r w:rsidR="0001416C">
        <w:rPr>
          <w:rFonts w:ascii="Garamond" w:hAnsi="Garamond"/>
        </w:rPr>
        <w:t xml:space="preserve"> 2</w:t>
      </w:r>
      <w:r w:rsidR="00842D32">
        <w:rPr>
          <w:rFonts w:ascii="Garamond" w:hAnsi="Garamond"/>
        </w:rPr>
        <w:t xml:space="preserve"> </w:t>
      </w:r>
      <w:r w:rsidR="00B70C40">
        <w:rPr>
          <w:rFonts w:ascii="Garamond" w:hAnsi="Garamond"/>
        </w:rPr>
        <w:t xml:space="preserve">návrhu </w:t>
      </w:r>
      <w:r w:rsidR="00842D32">
        <w:rPr>
          <w:rFonts w:ascii="Garamond" w:hAnsi="Garamond"/>
        </w:rPr>
        <w:t>Kupní smlouvy</w:t>
      </w:r>
      <w:r w:rsidRPr="0034070D">
        <w:rPr>
          <w:rFonts w:ascii="Garamond" w:hAnsi="Garamond"/>
        </w:rPr>
        <w:t>,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 xml:space="preserve">Nabídková cena bude stanovena jako cena nejvýše přípustná. Nabídková cena za dodávku bude zpracována podle věcného členění obsaženého v </w:t>
      </w:r>
      <w:r w:rsidR="00650698">
        <w:rPr>
          <w:rFonts w:ascii="Garamond" w:hAnsi="Garamond"/>
        </w:rPr>
        <w:t>P</w:t>
      </w:r>
      <w:r w:rsidR="00B70C40">
        <w:rPr>
          <w:rFonts w:ascii="Garamond" w:hAnsi="Garamond"/>
        </w:rPr>
        <w:t>řílo</w:t>
      </w:r>
      <w:r w:rsidR="00525CD2">
        <w:rPr>
          <w:rFonts w:ascii="Garamond" w:hAnsi="Garamond"/>
        </w:rPr>
        <w:t>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sidR="006929C9">
        <w:rPr>
          <w:rFonts w:ascii="Garamond" w:hAnsi="Garamond"/>
        </w:rPr>
        <w:t>přílo</w:t>
      </w:r>
      <w:r w:rsidR="00792B2C" w:rsidRPr="00112348">
        <w:rPr>
          <w:rFonts w:ascii="Garamond" w:hAnsi="Garamond"/>
        </w:rPr>
        <w:t>h</w:t>
      </w:r>
      <w:r w:rsidR="00792B2C" w:rsidRPr="00281886">
        <w:rPr>
          <w:rFonts w:ascii="Garamond" w:hAnsi="Garamond"/>
        </w:rPr>
        <w:t xml:space="preserve">), který tvoří </w:t>
      </w:r>
      <w:r w:rsidR="00650698">
        <w:rPr>
          <w:rFonts w:ascii="Garamond" w:hAnsi="Garamond"/>
        </w:rPr>
        <w:t>P</w:t>
      </w:r>
      <w:r w:rsidR="006929C9">
        <w:rPr>
          <w:rFonts w:ascii="Garamond" w:hAnsi="Garamond"/>
        </w:rPr>
        <w:t>řílo</w:t>
      </w:r>
      <w:r w:rsidR="00792B2C" w:rsidRPr="00992ECC">
        <w:rPr>
          <w:rFonts w:ascii="Garamond" w:hAnsi="Garamond"/>
        </w:rPr>
        <w:t>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650698">
        <w:rPr>
          <w:rFonts w:ascii="Garamond" w:hAnsi="Garamond"/>
          <w:b/>
        </w:rPr>
        <w:t>P</w:t>
      </w:r>
      <w:r w:rsidR="006929C9">
        <w:rPr>
          <w:rFonts w:ascii="Garamond" w:hAnsi="Garamond"/>
          <w:b/>
        </w:rPr>
        <w:t>řílo</w:t>
      </w:r>
      <w:r w:rsidRPr="00C6621D">
        <w:rPr>
          <w:rFonts w:ascii="Garamond" w:hAnsi="Garamond"/>
          <w:b/>
        </w:rPr>
        <w:t>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FC069B">
        <w:rPr>
          <w:rFonts w:ascii="Garamond" w:hAnsi="Garamond"/>
          <w:b/>
        </w:rPr>
        <w:t>28</w:t>
      </w:r>
      <w:r w:rsidR="005F16F3">
        <w:rPr>
          <w:rFonts w:ascii="Garamond" w:hAnsi="Garamond"/>
          <w:b/>
        </w:rPr>
        <w:t>.</w:t>
      </w:r>
      <w:r w:rsidR="008605CE">
        <w:rPr>
          <w:rFonts w:ascii="Garamond" w:hAnsi="Garamond"/>
          <w:b/>
        </w:rPr>
        <w:t>0</w:t>
      </w:r>
      <w:r w:rsidR="005D754D">
        <w:rPr>
          <w:rFonts w:ascii="Garamond" w:hAnsi="Garamond"/>
          <w:b/>
        </w:rPr>
        <w:t>5</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1416C">
        <w:rPr>
          <w:rFonts w:ascii="Garamond" w:hAnsi="Garamond"/>
          <w:b/>
        </w:rPr>
        <w:t>09</w:t>
      </w:r>
      <w:r w:rsidR="001B77CE" w:rsidRPr="00C52D8C">
        <w:rPr>
          <w:rFonts w:ascii="Garamond" w:hAnsi="Garamond"/>
          <w:b/>
        </w:rPr>
        <w:t>:</w:t>
      </w:r>
      <w:r w:rsidR="006C4A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C853AE" w:rsidRPr="00C84D27" w:rsidRDefault="00C853AE" w:rsidP="00C853AE">
      <w:pPr>
        <w:tabs>
          <w:tab w:val="left" w:pos="1985"/>
          <w:tab w:val="left" w:pos="4253"/>
        </w:tabs>
        <w:spacing w:after="120"/>
        <w:jc w:val="both"/>
        <w:rPr>
          <w:rFonts w:ascii="Garamond" w:hAnsi="Garamond"/>
        </w:rPr>
      </w:pPr>
      <w:bookmarkStart w:id="43" w:name="_Toc377734767"/>
      <w:bookmarkStart w:id="44" w:name="_Toc378837906"/>
      <w:r w:rsidRPr="00C84D27">
        <w:rPr>
          <w:rFonts w:ascii="Garamond" w:hAnsi="Garamond"/>
        </w:rPr>
        <w:t>Podané nabídky budou v souladu s </w:t>
      </w:r>
      <w:proofErr w:type="spellStart"/>
      <w:r w:rsidRPr="00C84D27">
        <w:rPr>
          <w:rFonts w:ascii="Garamond" w:hAnsi="Garamond"/>
        </w:rPr>
        <w:t>ust</w:t>
      </w:r>
      <w:proofErr w:type="spellEnd"/>
      <w:r w:rsidRPr="00C84D27">
        <w:rPr>
          <w:rFonts w:ascii="Garamond" w:hAnsi="Garamond"/>
        </w:rPr>
        <w:t xml:space="preserve">. § 114 odst. 1 ZZVZ hodnoceny podle jejich ekonomické výhodnosti. Ekonomická výhodnost nabídky bude hodnocena dle </w:t>
      </w:r>
      <w:proofErr w:type="spellStart"/>
      <w:r w:rsidRPr="00C84D27">
        <w:rPr>
          <w:rFonts w:ascii="Garamond" w:hAnsi="Garamond"/>
        </w:rPr>
        <w:t>ust</w:t>
      </w:r>
      <w:proofErr w:type="spellEnd"/>
      <w:r w:rsidRPr="00C84D27">
        <w:rPr>
          <w:rFonts w:ascii="Garamond" w:hAnsi="Garamond"/>
        </w:rPr>
        <w:t xml:space="preserve">. § 114 odst. 2 ZZVZ na základě nejvýhodnějšího poměru nabídkové ceny a kvality. </w:t>
      </w:r>
      <w:r w:rsidRPr="00025900">
        <w:rPr>
          <w:rFonts w:ascii="Garamond" w:hAnsi="Garamond"/>
        </w:rPr>
        <w:t xml:space="preserve">Kritériem kvality je dle </w:t>
      </w:r>
      <w:proofErr w:type="spellStart"/>
      <w:r w:rsidRPr="00025900">
        <w:rPr>
          <w:rFonts w:ascii="Garamond" w:hAnsi="Garamond"/>
        </w:rPr>
        <w:t>ust</w:t>
      </w:r>
      <w:proofErr w:type="spellEnd"/>
      <w:r w:rsidRPr="00025900">
        <w:rPr>
          <w:rFonts w:ascii="Garamond" w:hAnsi="Garamond"/>
        </w:rPr>
        <w:t xml:space="preserve">. § 116 odst. 2 písm. f) ZZVZ </w:t>
      </w:r>
      <w:r>
        <w:rPr>
          <w:rFonts w:ascii="Garamond" w:hAnsi="Garamond"/>
        </w:rPr>
        <w:t xml:space="preserve">poskytnutí </w:t>
      </w:r>
      <w:r w:rsidRPr="00025900">
        <w:rPr>
          <w:rFonts w:ascii="Garamond" w:hAnsi="Garamond"/>
        </w:rPr>
        <w:t>technick</w:t>
      </w:r>
      <w:r>
        <w:rPr>
          <w:rFonts w:ascii="Garamond" w:hAnsi="Garamond"/>
        </w:rPr>
        <w:t>é</w:t>
      </w:r>
      <w:r w:rsidRPr="00025900">
        <w:rPr>
          <w:rFonts w:ascii="Garamond" w:hAnsi="Garamond"/>
        </w:rPr>
        <w:t xml:space="preserve"> pomoc</w:t>
      </w:r>
      <w:r>
        <w:rPr>
          <w:rFonts w:ascii="Garamond" w:hAnsi="Garamond"/>
        </w:rPr>
        <w:t>i (dalších služeb) nad rámec Zadavatelem stanovených minimálních technických podmínek</w:t>
      </w:r>
      <w:r w:rsidRPr="00025900">
        <w:rPr>
          <w:rFonts w:ascii="Garamond" w:hAnsi="Garamond"/>
        </w:rPr>
        <w:t>.</w:t>
      </w:r>
      <w:r>
        <w:rPr>
          <w:rFonts w:ascii="Garamond" w:hAnsi="Garamond"/>
        </w:rPr>
        <w:t xml:space="preserve"> </w:t>
      </w:r>
    </w:p>
    <w:p w:rsidR="00C853AE" w:rsidRDefault="00C853AE" w:rsidP="00C853AE">
      <w:pPr>
        <w:tabs>
          <w:tab w:val="left" w:pos="1985"/>
          <w:tab w:val="left" w:pos="4253"/>
        </w:tabs>
        <w:spacing w:after="120"/>
        <w:jc w:val="both"/>
        <w:rPr>
          <w:rFonts w:ascii="Garamond" w:hAnsi="Garamond"/>
          <w:b/>
        </w:rPr>
      </w:pPr>
    </w:p>
    <w:tbl>
      <w:tblPr>
        <w:tblW w:w="0" w:type="auto"/>
        <w:tblInd w:w="108" w:type="dxa"/>
        <w:tblLayout w:type="fixed"/>
        <w:tblLook w:val="0000" w:firstRow="0" w:lastRow="0" w:firstColumn="0" w:lastColumn="0" w:noHBand="0" w:noVBand="0"/>
      </w:tblPr>
      <w:tblGrid>
        <w:gridCol w:w="993"/>
        <w:gridCol w:w="6378"/>
        <w:gridCol w:w="1790"/>
      </w:tblGrid>
      <w:tr w:rsidR="00C853AE" w:rsidRPr="008C6478" w:rsidTr="006107EB">
        <w:trPr>
          <w:cantSplit/>
          <w:trHeight w:val="518"/>
        </w:trPr>
        <w:tc>
          <w:tcPr>
            <w:tcW w:w="993" w:type="dxa"/>
            <w:tcBorders>
              <w:top w:val="single" w:sz="4" w:space="0" w:color="000000"/>
              <w:left w:val="single" w:sz="4" w:space="0" w:color="000000"/>
              <w:bottom w:val="single" w:sz="4" w:space="0" w:color="000000"/>
            </w:tcBorders>
            <w:shd w:val="clear" w:color="auto" w:fill="CCFFFF"/>
            <w:vAlign w:val="center"/>
          </w:tcPr>
          <w:p w:rsidR="00C853AE" w:rsidRPr="008C6478" w:rsidRDefault="00C853AE" w:rsidP="006107EB">
            <w:pPr>
              <w:snapToGrid w:val="0"/>
              <w:spacing w:after="60"/>
              <w:jc w:val="center"/>
              <w:rPr>
                <w:rFonts w:ascii="Garamond" w:hAnsi="Garamond" w:cs="Arial"/>
                <w:b/>
              </w:rPr>
            </w:pPr>
          </w:p>
        </w:tc>
        <w:tc>
          <w:tcPr>
            <w:tcW w:w="6378" w:type="dxa"/>
            <w:tcBorders>
              <w:top w:val="single" w:sz="4" w:space="0" w:color="000000"/>
              <w:left w:val="single" w:sz="4" w:space="0" w:color="000000"/>
              <w:bottom w:val="single" w:sz="4" w:space="0" w:color="000000"/>
            </w:tcBorders>
            <w:shd w:val="clear" w:color="auto" w:fill="CCFFFF"/>
            <w:vAlign w:val="center"/>
          </w:tcPr>
          <w:p w:rsidR="00C853AE" w:rsidRPr="008C6478" w:rsidRDefault="00C853AE" w:rsidP="006107EB">
            <w:pPr>
              <w:snapToGrid w:val="0"/>
              <w:spacing w:after="60"/>
              <w:jc w:val="center"/>
              <w:rPr>
                <w:rFonts w:ascii="Garamond" w:hAnsi="Garamond"/>
                <w:b/>
              </w:rPr>
            </w:pPr>
            <w:r w:rsidRPr="008C6478">
              <w:rPr>
                <w:rFonts w:ascii="Garamond" w:hAnsi="Garamond" w:cs="Arial"/>
                <w:b/>
              </w:rPr>
              <w:t>Dílčí</w:t>
            </w:r>
            <w:r w:rsidRPr="008C6478">
              <w:rPr>
                <w:rFonts w:ascii="Garamond" w:eastAsia="Verdana" w:hAnsi="Garamond" w:cs="Verdana"/>
                <w:b/>
              </w:rPr>
              <w:t xml:space="preserve"> hodnotící </w:t>
            </w:r>
            <w:r w:rsidRPr="008C6478">
              <w:rPr>
                <w:rFonts w:ascii="Garamond" w:hAnsi="Garamond"/>
                <w:b/>
              </w:rPr>
              <w:t>kritéria</w:t>
            </w:r>
          </w:p>
        </w:tc>
        <w:tc>
          <w:tcPr>
            <w:tcW w:w="1790" w:type="dxa"/>
            <w:tcBorders>
              <w:top w:val="single" w:sz="4" w:space="0" w:color="000000"/>
              <w:left w:val="single" w:sz="4" w:space="0" w:color="000000"/>
              <w:bottom w:val="single" w:sz="4" w:space="0" w:color="000000"/>
              <w:right w:val="single" w:sz="4" w:space="0" w:color="000000"/>
            </w:tcBorders>
            <w:shd w:val="clear" w:color="auto" w:fill="CCFFFF"/>
            <w:vAlign w:val="center"/>
          </w:tcPr>
          <w:p w:rsidR="00C853AE" w:rsidRPr="008C6478" w:rsidRDefault="00C853AE" w:rsidP="006107EB">
            <w:pPr>
              <w:snapToGrid w:val="0"/>
              <w:spacing w:after="60"/>
              <w:jc w:val="center"/>
              <w:rPr>
                <w:rFonts w:ascii="Garamond" w:hAnsi="Garamond" w:cs="Arial"/>
                <w:b/>
              </w:rPr>
            </w:pPr>
            <w:r w:rsidRPr="008C6478">
              <w:rPr>
                <w:rFonts w:ascii="Garamond" w:hAnsi="Garamond" w:cs="Arial"/>
                <w:b/>
              </w:rPr>
              <w:t>Váha</w:t>
            </w:r>
          </w:p>
        </w:tc>
      </w:tr>
      <w:tr w:rsidR="00C853AE" w:rsidRPr="008C6478" w:rsidTr="006107EB">
        <w:trPr>
          <w:cantSplit/>
          <w:trHeight w:val="413"/>
        </w:trPr>
        <w:tc>
          <w:tcPr>
            <w:tcW w:w="993" w:type="dxa"/>
            <w:tcBorders>
              <w:top w:val="single" w:sz="4" w:space="0" w:color="000000"/>
              <w:left w:val="single" w:sz="4" w:space="0" w:color="000000"/>
              <w:bottom w:val="single" w:sz="4" w:space="0" w:color="000000"/>
            </w:tcBorders>
            <w:shd w:val="clear" w:color="auto" w:fill="auto"/>
            <w:vAlign w:val="center"/>
          </w:tcPr>
          <w:p w:rsidR="00C853AE" w:rsidRPr="008C6478" w:rsidRDefault="00C853AE" w:rsidP="006107EB">
            <w:pPr>
              <w:snapToGrid w:val="0"/>
              <w:spacing w:after="60"/>
              <w:jc w:val="center"/>
              <w:rPr>
                <w:rFonts w:ascii="Garamond" w:hAnsi="Garamond" w:cs="Arial"/>
              </w:rPr>
            </w:pPr>
            <w:r w:rsidRPr="008C6478">
              <w:rPr>
                <w:rFonts w:ascii="Garamond" w:hAnsi="Garamond" w:cs="Arial"/>
              </w:rPr>
              <w:t>1.</w:t>
            </w:r>
          </w:p>
        </w:tc>
        <w:tc>
          <w:tcPr>
            <w:tcW w:w="6378" w:type="dxa"/>
            <w:tcBorders>
              <w:top w:val="single" w:sz="4" w:space="0" w:color="000000"/>
              <w:left w:val="single" w:sz="4" w:space="0" w:color="000000"/>
              <w:bottom w:val="single" w:sz="4" w:space="0" w:color="000000"/>
            </w:tcBorders>
            <w:shd w:val="clear" w:color="auto" w:fill="auto"/>
            <w:vAlign w:val="center"/>
          </w:tcPr>
          <w:p w:rsidR="00C853AE" w:rsidRPr="008C6478" w:rsidRDefault="00C853AE" w:rsidP="006107EB">
            <w:pPr>
              <w:snapToGrid w:val="0"/>
              <w:spacing w:after="60"/>
              <w:rPr>
                <w:rFonts w:ascii="Garamond" w:hAnsi="Garamond"/>
              </w:rPr>
            </w:pPr>
            <w:r w:rsidRPr="008C6478">
              <w:rPr>
                <w:rFonts w:ascii="Garamond" w:hAnsi="Garamond" w:cs="Arial"/>
              </w:rPr>
              <w:t>Nabídková cena v</w:t>
            </w:r>
            <w:r>
              <w:rPr>
                <w:rFonts w:ascii="Garamond" w:hAnsi="Garamond" w:cs="Arial"/>
              </w:rPr>
              <w:t> </w:t>
            </w:r>
            <w:r w:rsidRPr="008C6478">
              <w:rPr>
                <w:rFonts w:ascii="Garamond" w:hAnsi="Garamond" w:cs="Arial"/>
              </w:rPr>
              <w:t>Kč</w:t>
            </w:r>
            <w:r>
              <w:rPr>
                <w:rFonts w:ascii="Garamond" w:hAnsi="Garamond"/>
              </w:rPr>
              <w:t xml:space="preserve"> bez DPH</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53AE" w:rsidRPr="00DD6229" w:rsidRDefault="00C853AE" w:rsidP="006107EB">
            <w:pPr>
              <w:snapToGrid w:val="0"/>
              <w:spacing w:after="60"/>
              <w:jc w:val="center"/>
              <w:rPr>
                <w:rFonts w:ascii="Garamond" w:hAnsi="Garamond" w:cs="Arial"/>
              </w:rPr>
            </w:pPr>
            <w:r>
              <w:rPr>
                <w:rFonts w:ascii="Garamond" w:hAnsi="Garamond" w:cs="Arial"/>
              </w:rPr>
              <w:t>7</w:t>
            </w:r>
            <w:r w:rsidRPr="00DD6229">
              <w:rPr>
                <w:rFonts w:ascii="Garamond" w:hAnsi="Garamond" w:cs="Arial"/>
              </w:rPr>
              <w:t>0 %</w:t>
            </w:r>
          </w:p>
        </w:tc>
      </w:tr>
      <w:tr w:rsidR="00C853AE" w:rsidRPr="008C6478" w:rsidTr="006107EB">
        <w:trPr>
          <w:cantSplit/>
          <w:trHeight w:val="413"/>
        </w:trPr>
        <w:tc>
          <w:tcPr>
            <w:tcW w:w="993" w:type="dxa"/>
            <w:tcBorders>
              <w:top w:val="single" w:sz="4" w:space="0" w:color="000000"/>
              <w:left w:val="single" w:sz="4" w:space="0" w:color="000000"/>
              <w:bottom w:val="single" w:sz="4" w:space="0" w:color="000000"/>
            </w:tcBorders>
            <w:shd w:val="clear" w:color="auto" w:fill="auto"/>
            <w:vAlign w:val="center"/>
          </w:tcPr>
          <w:p w:rsidR="00C853AE" w:rsidRPr="008C6478" w:rsidRDefault="00C853AE" w:rsidP="006107EB">
            <w:pPr>
              <w:snapToGrid w:val="0"/>
              <w:spacing w:after="60"/>
              <w:jc w:val="center"/>
              <w:rPr>
                <w:rFonts w:ascii="Garamond" w:hAnsi="Garamond" w:cs="Arial"/>
              </w:rPr>
            </w:pPr>
            <w:r w:rsidRPr="008C6478">
              <w:rPr>
                <w:rFonts w:ascii="Garamond" w:hAnsi="Garamond" w:cs="Arial"/>
              </w:rPr>
              <w:t>2.</w:t>
            </w:r>
          </w:p>
        </w:tc>
        <w:tc>
          <w:tcPr>
            <w:tcW w:w="6378" w:type="dxa"/>
            <w:tcBorders>
              <w:top w:val="single" w:sz="4" w:space="0" w:color="000000"/>
              <w:left w:val="single" w:sz="4" w:space="0" w:color="000000"/>
              <w:bottom w:val="single" w:sz="4" w:space="0" w:color="000000"/>
            </w:tcBorders>
            <w:shd w:val="clear" w:color="auto" w:fill="auto"/>
            <w:vAlign w:val="center"/>
          </w:tcPr>
          <w:p w:rsidR="00C853AE" w:rsidRPr="008C6478" w:rsidRDefault="00C853AE" w:rsidP="006107EB">
            <w:pPr>
              <w:snapToGrid w:val="0"/>
              <w:spacing w:after="60"/>
              <w:rPr>
                <w:rFonts w:ascii="Garamond" w:hAnsi="Garamond"/>
              </w:rPr>
            </w:pPr>
            <w:r w:rsidRPr="00025900">
              <w:rPr>
                <w:rFonts w:ascii="Garamond" w:hAnsi="Garamond" w:cs="Arial"/>
              </w:rPr>
              <w:t>Poskytnutí dalších služeb</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853AE" w:rsidRPr="00DD6229" w:rsidRDefault="00C853AE" w:rsidP="006107EB">
            <w:pPr>
              <w:snapToGrid w:val="0"/>
              <w:spacing w:after="60"/>
              <w:jc w:val="center"/>
              <w:rPr>
                <w:rFonts w:ascii="Garamond" w:hAnsi="Garamond" w:cs="Arial"/>
              </w:rPr>
            </w:pPr>
            <w:r>
              <w:rPr>
                <w:rFonts w:ascii="Garamond" w:hAnsi="Garamond" w:cs="Arial"/>
              </w:rPr>
              <w:t>3</w:t>
            </w:r>
            <w:r w:rsidRPr="00DD6229">
              <w:rPr>
                <w:rFonts w:ascii="Garamond" w:hAnsi="Garamond" w:cs="Arial"/>
              </w:rPr>
              <w:t>0 %</w:t>
            </w:r>
          </w:p>
        </w:tc>
      </w:tr>
    </w:tbl>
    <w:p w:rsidR="00C853AE" w:rsidRPr="008C6478" w:rsidRDefault="00C853AE" w:rsidP="00C853AE">
      <w:pPr>
        <w:tabs>
          <w:tab w:val="left" w:pos="1985"/>
          <w:tab w:val="left" w:pos="4253"/>
        </w:tabs>
        <w:spacing w:after="120"/>
        <w:jc w:val="both"/>
        <w:rPr>
          <w:rFonts w:ascii="Garamond" w:hAnsi="Garamond"/>
          <w:b/>
        </w:rPr>
      </w:pPr>
    </w:p>
    <w:p w:rsidR="00C853AE" w:rsidRPr="00B654B6" w:rsidRDefault="00C853AE" w:rsidP="00C853AE">
      <w:pPr>
        <w:tabs>
          <w:tab w:val="left" w:pos="1985"/>
          <w:tab w:val="left" w:pos="4253"/>
        </w:tabs>
        <w:spacing w:after="120"/>
        <w:jc w:val="both"/>
        <w:rPr>
          <w:rFonts w:ascii="Garamond" w:hAnsi="Garamond"/>
        </w:rPr>
      </w:pPr>
      <w:r w:rsidRPr="00A83E5A">
        <w:rPr>
          <w:rFonts w:ascii="Garamond" w:hAnsi="Garamond"/>
          <w:b/>
          <w:u w:val="single"/>
        </w:rPr>
        <w:t>V rámci dílčího kritéria č. 1</w:t>
      </w:r>
      <w:r w:rsidRPr="00B654B6">
        <w:rPr>
          <w:rFonts w:ascii="Garamond" w:hAnsi="Garamond"/>
        </w:rPr>
        <w:t xml:space="preserve"> (Nabídková cena v Kč bez DPH) bude Zadavatel hodnotit nejnižší nabídkovou cenu v Kč bez DPH. Výše nabídkové ceny bude hodnocena následujícím způsobem:</w:t>
      </w:r>
    </w:p>
    <w:p w:rsidR="00C853AE" w:rsidRDefault="00C853AE" w:rsidP="00C853AE">
      <w:pPr>
        <w:tabs>
          <w:tab w:val="left" w:pos="1985"/>
          <w:tab w:val="left" w:pos="4253"/>
        </w:tabs>
        <w:spacing w:after="120"/>
        <w:jc w:val="both"/>
        <w:rPr>
          <w:rFonts w:ascii="Garamond" w:hAnsi="Garamond"/>
        </w:rPr>
      </w:pPr>
      <w:r w:rsidRPr="00B654B6">
        <w:rPr>
          <w:rFonts w:ascii="Garamond" w:hAnsi="Garamond"/>
        </w:rPr>
        <w:t xml:space="preserve">Nabídce s nejnižší nabídkovou cenou ze všech hodnocených nabídek bude přiřazeno 100 bodů, každé další nabídce s vyšší nabídkovou cenou potom počet bodů, který odpovídá vzorci: </w:t>
      </w:r>
    </w:p>
    <w:p w:rsidR="00C853AE" w:rsidRPr="00B654B6" w:rsidRDefault="00C853AE" w:rsidP="00C853AE">
      <w:pPr>
        <w:tabs>
          <w:tab w:val="left" w:pos="1985"/>
          <w:tab w:val="left" w:pos="4253"/>
        </w:tabs>
        <w:spacing w:after="120"/>
        <w:jc w:val="both"/>
        <w:rPr>
          <w:rFonts w:ascii="Garamond" w:hAnsi="Garamond"/>
        </w:rPr>
      </w:pPr>
    </w:p>
    <w:p w:rsidR="00C853AE" w:rsidRPr="003355DA" w:rsidRDefault="00C853AE" w:rsidP="00C853AE">
      <w:pPr>
        <w:tabs>
          <w:tab w:val="left" w:pos="1985"/>
          <w:tab w:val="left" w:pos="4253"/>
        </w:tabs>
        <w:jc w:val="center"/>
        <w:rPr>
          <w:rFonts w:ascii="Garamond" w:hAnsi="Garamond"/>
        </w:rPr>
      </w:pPr>
      <w:r w:rsidRPr="0064154B">
        <w:rPr>
          <w:rFonts w:ascii="Cambria Math" w:hAnsi="Cambria Math"/>
          <w:i/>
          <w:sz w:val="18"/>
          <w:szCs w:val="18"/>
        </w:rPr>
        <w:t>Počet bodů kritéria = 100</w:t>
      </w:r>
      <w:r>
        <w:rPr>
          <w:rFonts w:ascii="Cambria Math" w:hAnsi="Cambria Math"/>
          <w:i/>
          <w:sz w:val="18"/>
          <w:szCs w:val="18"/>
        </w:rPr>
        <w:t xml:space="preserve"> </w:t>
      </w:r>
      <w:r w:rsidRPr="0064154B">
        <w:rPr>
          <w:rFonts w:ascii="Cambria Math" w:hAnsi="Cambria Math"/>
          <w:i/>
        </w:rPr>
        <w:t>*</w:t>
      </w:r>
      <w:r>
        <w:rPr>
          <w:rFonts w:ascii="Cambria Math" w:hAnsi="Cambria Math"/>
          <w:i/>
        </w:rPr>
        <w:t xml:space="preserve"> </w:t>
      </w:r>
      <w:r w:rsidRPr="003355DA">
        <w:rPr>
          <w:rFonts w:ascii="Garamond" w:hAnsi="Garamond"/>
        </w:rPr>
        <w:t xml:space="preserve"> </w:t>
      </w:r>
      <m:oMath>
        <m:f>
          <m:fPr>
            <m:ctrlPr>
              <w:rPr>
                <w:rFonts w:ascii="Cambria Math" w:hAnsi="Cambria Math"/>
                <w:i/>
              </w:rPr>
            </m:ctrlPr>
          </m:fPr>
          <m:num>
            <m:r>
              <w:rPr>
                <w:rFonts w:ascii="Cambria Math" w:hAnsi="Cambria Math" w:cs="Arial"/>
              </w:rPr>
              <m:t xml:space="preserve">  výše nejnižší nabídkové ceny ze všech nabídek</m:t>
            </m:r>
            <m:r>
              <m:rPr>
                <m:sty m:val="p"/>
              </m:rPr>
              <w:rPr>
                <w:rFonts w:ascii="Cambria Math" w:hAnsi="Cambria Math" w:cs="Arial"/>
              </w:rPr>
              <m:t xml:space="preserve"> </m:t>
            </m:r>
          </m:num>
          <m:den>
            <m:r>
              <w:rPr>
                <w:rFonts w:ascii="Cambria Math" w:hAnsi="Cambria Math"/>
              </w:rPr>
              <m:t>výše hodnocené nabídkové ceny</m:t>
            </m:r>
          </m:den>
        </m:f>
      </m:oMath>
    </w:p>
    <w:p w:rsidR="00C853AE" w:rsidRDefault="00C853AE" w:rsidP="00C853AE">
      <w:pPr>
        <w:tabs>
          <w:tab w:val="left" w:pos="1985"/>
          <w:tab w:val="left" w:pos="4253"/>
        </w:tabs>
        <w:jc w:val="both"/>
        <w:rPr>
          <w:rFonts w:ascii="Garamond" w:hAnsi="Garamond"/>
        </w:rPr>
      </w:pPr>
    </w:p>
    <w:p w:rsidR="00C853AE" w:rsidRDefault="00C853AE" w:rsidP="00C853AE">
      <w:pPr>
        <w:tabs>
          <w:tab w:val="left" w:pos="1985"/>
          <w:tab w:val="left" w:pos="4253"/>
        </w:tabs>
        <w:jc w:val="both"/>
        <w:rPr>
          <w:rFonts w:ascii="Garamond" w:hAnsi="Garamond"/>
        </w:rPr>
      </w:pPr>
      <w:r w:rsidRPr="00B654B6">
        <w:rPr>
          <w:rFonts w:ascii="Garamond" w:hAnsi="Garamond"/>
        </w:rPr>
        <w:lastRenderedPageBreak/>
        <w:t>Získaný počet bodů (zaokrouhlený na dvě desetinná místa)</w:t>
      </w:r>
      <w:r>
        <w:rPr>
          <w:rFonts w:ascii="Garamond" w:hAnsi="Garamond"/>
        </w:rPr>
        <w:t xml:space="preserve"> bude vynásoben koeficientem 0,70</w:t>
      </w:r>
      <w:r w:rsidRPr="00B654B6">
        <w:rPr>
          <w:rFonts w:ascii="Garamond" w:hAnsi="Garamond"/>
        </w:rPr>
        <w:t xml:space="preserve"> (váha hodnotícího kritéria) a matematicky zaokrouhlen na dvě desetinná místa.</w:t>
      </w:r>
      <w:r>
        <w:rPr>
          <w:rFonts w:ascii="Garamond" w:hAnsi="Garamond"/>
        </w:rPr>
        <w:t xml:space="preserve"> Nabídce s nejnižší nabídkovou cenou DPH tak bude v tomto dílčím hodnotícím kritériu přiděleno 70 bodů.</w:t>
      </w:r>
    </w:p>
    <w:p w:rsidR="00C853AE" w:rsidRDefault="00C853AE" w:rsidP="00C853AE">
      <w:pPr>
        <w:tabs>
          <w:tab w:val="left" w:pos="1985"/>
          <w:tab w:val="left" w:pos="4253"/>
        </w:tabs>
        <w:spacing w:after="120"/>
        <w:jc w:val="both"/>
        <w:rPr>
          <w:rFonts w:ascii="Garamond" w:hAnsi="Garamond"/>
        </w:rPr>
      </w:pPr>
      <w:r w:rsidRPr="00A83E5A">
        <w:rPr>
          <w:rFonts w:ascii="Garamond" w:hAnsi="Garamond"/>
          <w:b/>
          <w:u w:val="single"/>
        </w:rPr>
        <w:t>V </w:t>
      </w:r>
      <w:r>
        <w:rPr>
          <w:rFonts w:ascii="Garamond" w:hAnsi="Garamond"/>
          <w:b/>
          <w:u w:val="single"/>
        </w:rPr>
        <w:t>rám</w:t>
      </w:r>
      <w:r w:rsidRPr="00A83E5A">
        <w:rPr>
          <w:rFonts w:ascii="Garamond" w:hAnsi="Garamond"/>
          <w:b/>
          <w:u w:val="single"/>
        </w:rPr>
        <w:t>ci dílčího kritéria č. 2</w:t>
      </w:r>
      <w:r w:rsidRPr="00B654B6">
        <w:rPr>
          <w:rFonts w:ascii="Garamond" w:hAnsi="Garamond"/>
        </w:rPr>
        <w:t xml:space="preserve"> </w:t>
      </w:r>
      <w:r>
        <w:rPr>
          <w:rFonts w:ascii="Garamond" w:hAnsi="Garamond"/>
        </w:rPr>
        <w:t>(</w:t>
      </w:r>
      <w:r w:rsidRPr="00025900">
        <w:rPr>
          <w:rFonts w:ascii="Garamond" w:hAnsi="Garamond" w:cs="Arial"/>
        </w:rPr>
        <w:t>Poskytnutí dalších služeb</w:t>
      </w:r>
      <w:r w:rsidRPr="00B654B6">
        <w:rPr>
          <w:rFonts w:ascii="Garamond" w:hAnsi="Garamond"/>
        </w:rPr>
        <w:t>) bude Zadavatel hodnotit</w:t>
      </w:r>
      <w:r>
        <w:rPr>
          <w:rFonts w:ascii="Garamond" w:hAnsi="Garamond"/>
        </w:rPr>
        <w:t>, zda dodavatel v rámci plnění poskytne Zadavateli nad rámec stanovených minimálních technických podmínek v části I. </w:t>
      </w:r>
      <w:r w:rsidR="00650698">
        <w:rPr>
          <w:rFonts w:ascii="Garamond" w:hAnsi="Garamond"/>
        </w:rPr>
        <w:t>P</w:t>
      </w:r>
      <w:r w:rsidR="006929C9">
        <w:rPr>
          <w:rFonts w:ascii="Garamond" w:hAnsi="Garamond"/>
        </w:rPr>
        <w:t>řílo</w:t>
      </w:r>
      <w:r>
        <w:rPr>
          <w:rFonts w:ascii="Garamond" w:hAnsi="Garamond"/>
        </w:rPr>
        <w:t xml:space="preserve">hy  č. 2 Kupní smlouvy i další služby (technickou pomoc) specifikované v části II. této </w:t>
      </w:r>
      <w:r w:rsidR="00650698">
        <w:rPr>
          <w:rFonts w:ascii="Garamond" w:hAnsi="Garamond"/>
        </w:rPr>
        <w:t>P</w:t>
      </w:r>
      <w:r w:rsidR="006929C9">
        <w:rPr>
          <w:rFonts w:ascii="Garamond" w:hAnsi="Garamond"/>
        </w:rPr>
        <w:t>řílo</w:t>
      </w:r>
      <w:r>
        <w:rPr>
          <w:rFonts w:ascii="Garamond" w:hAnsi="Garamond"/>
        </w:rPr>
        <w:t>hy. Poskytnutí dalších služeb není povinné (závazné), ale jejich poskytnutí bude zvýhodněno bodovým ohodnocením.</w:t>
      </w:r>
    </w:p>
    <w:p w:rsidR="00C853AE" w:rsidRPr="00BC2FBB" w:rsidRDefault="00C853AE" w:rsidP="00C853AE">
      <w:pPr>
        <w:tabs>
          <w:tab w:val="left" w:pos="1985"/>
          <w:tab w:val="left" w:pos="4253"/>
        </w:tabs>
        <w:jc w:val="both"/>
        <w:rPr>
          <w:rFonts w:ascii="Garamond" w:hAnsi="Garamond"/>
        </w:rPr>
      </w:pPr>
      <w:r w:rsidRPr="00BC2FBB">
        <w:rPr>
          <w:rFonts w:ascii="Garamond" w:hAnsi="Garamond"/>
          <w:u w:val="single"/>
        </w:rPr>
        <w:t>Poskytnutí dalších služeb znamená</w:t>
      </w:r>
      <w:r>
        <w:rPr>
          <w:rFonts w:ascii="Garamond" w:hAnsi="Garamond"/>
        </w:rPr>
        <w:t xml:space="preserve">, že se dodavatel bude po dobu 2 (dvou) let </w:t>
      </w:r>
      <w:r w:rsidRPr="00BC2FBB">
        <w:rPr>
          <w:rFonts w:ascii="Garamond" w:hAnsi="Garamond"/>
        </w:rPr>
        <w:t>od data dodání systému</w:t>
      </w:r>
      <w:r>
        <w:rPr>
          <w:rFonts w:ascii="Garamond" w:hAnsi="Garamond"/>
        </w:rPr>
        <w:t xml:space="preserve"> (předmětu plnění)</w:t>
      </w:r>
      <w:r w:rsidRPr="00BC2FBB">
        <w:rPr>
          <w:rFonts w:ascii="Garamond" w:hAnsi="Garamond"/>
        </w:rPr>
        <w:t xml:space="preserve"> aktivně  podílet na aktivitách Západočeské univerzity v podobě:</w:t>
      </w:r>
    </w:p>
    <w:p w:rsidR="00C853AE" w:rsidRPr="00BC2FBB" w:rsidRDefault="00C853AE" w:rsidP="00C853AE">
      <w:pPr>
        <w:pStyle w:val="Zkladntext"/>
        <w:widowControl w:val="0"/>
        <w:numPr>
          <w:ilvl w:val="0"/>
          <w:numId w:val="31"/>
        </w:numPr>
        <w:ind w:left="426" w:right="120" w:hanging="284"/>
        <w:jc w:val="both"/>
        <w:rPr>
          <w:rFonts w:ascii="Garamond" w:hAnsi="Garamond"/>
          <w:sz w:val="22"/>
          <w:szCs w:val="22"/>
        </w:rPr>
      </w:pPr>
      <w:r w:rsidRPr="00083F55">
        <w:rPr>
          <w:rFonts w:ascii="Garamond" w:hAnsi="Garamond"/>
          <w:bCs/>
          <w:sz w:val="22"/>
          <w:szCs w:val="22"/>
        </w:rPr>
        <w:t>odborné přednášky</w:t>
      </w:r>
      <w:r w:rsidRPr="00BC2FBB">
        <w:rPr>
          <w:rFonts w:ascii="Garamond" w:hAnsi="Garamond"/>
          <w:sz w:val="22"/>
          <w:szCs w:val="22"/>
        </w:rPr>
        <w:t xml:space="preserve"> - 2 přednášky na téma práce laserového konfokálního mikroskopu v délce 45 minut/přednáška, prezentace (termín přednášky bude vždy Zadavatelem upřesněn min. 30 dnů před jejím konání), </w:t>
      </w:r>
    </w:p>
    <w:p w:rsidR="00C853AE" w:rsidRDefault="00C853AE" w:rsidP="00C853AE">
      <w:pPr>
        <w:pStyle w:val="Zkladntext"/>
        <w:widowControl w:val="0"/>
        <w:numPr>
          <w:ilvl w:val="0"/>
          <w:numId w:val="31"/>
        </w:numPr>
        <w:ind w:left="426" w:right="120" w:hanging="284"/>
        <w:jc w:val="both"/>
        <w:rPr>
          <w:rFonts w:ascii="Garamond" w:hAnsi="Garamond"/>
          <w:sz w:val="22"/>
          <w:szCs w:val="22"/>
        </w:rPr>
      </w:pPr>
      <w:r w:rsidRPr="00083F55">
        <w:rPr>
          <w:rFonts w:ascii="Garamond" w:hAnsi="Garamond"/>
          <w:bCs/>
          <w:sz w:val="22"/>
          <w:szCs w:val="22"/>
        </w:rPr>
        <w:t>technologický vývoj</w:t>
      </w:r>
      <w:r w:rsidRPr="00BC2FBB">
        <w:rPr>
          <w:rFonts w:ascii="Garamond" w:hAnsi="Garamond"/>
          <w:bCs/>
          <w:sz w:val="22"/>
          <w:szCs w:val="22"/>
        </w:rPr>
        <w:t xml:space="preserve"> </w:t>
      </w:r>
      <w:r w:rsidRPr="00BC2FBB">
        <w:rPr>
          <w:rFonts w:ascii="Garamond" w:hAnsi="Garamond"/>
          <w:sz w:val="22"/>
          <w:szCs w:val="22"/>
        </w:rPr>
        <w:t>- spolupráce při řešení úkolů vyplývající z ovládání přístroje formou konzultací po telefonu popř. osobní návštěvou (6 konzultací v délce 30 minut - jednací jazyk čeština/angličtina - domluvená konzultace do 10 dnů po vznesení požadavku Zadavatelem),</w:t>
      </w:r>
    </w:p>
    <w:p w:rsidR="00C853AE" w:rsidRDefault="00C853AE" w:rsidP="00C853AE">
      <w:pPr>
        <w:pStyle w:val="Zkladntext"/>
        <w:widowControl w:val="0"/>
        <w:numPr>
          <w:ilvl w:val="0"/>
          <w:numId w:val="31"/>
        </w:numPr>
        <w:ind w:left="426" w:right="120" w:hanging="284"/>
        <w:jc w:val="both"/>
        <w:rPr>
          <w:rFonts w:ascii="Garamond" w:hAnsi="Garamond"/>
          <w:sz w:val="22"/>
          <w:szCs w:val="22"/>
        </w:rPr>
      </w:pPr>
      <w:r w:rsidRPr="00083F55">
        <w:rPr>
          <w:rFonts w:ascii="Garamond" w:hAnsi="Garamond"/>
          <w:bCs/>
          <w:sz w:val="22"/>
          <w:szCs w:val="22"/>
        </w:rPr>
        <w:t>spolupráce při řešení vybraných studentských kvalifikačních pracích</w:t>
      </w:r>
      <w:r w:rsidRPr="00BC2FBB">
        <w:rPr>
          <w:rFonts w:ascii="Garamond" w:hAnsi="Garamond"/>
          <w:sz w:val="22"/>
          <w:szCs w:val="22"/>
        </w:rPr>
        <w:t xml:space="preserve"> - aktivní spolupráce při konzultacích spojených s obsluhou přístroje a daného softwaru - 2 diplomové práce a 2 bakalářské práce - předpokládaná délka konzultace 60 minut - jednací jazyk čeština - domluvení konzultace 10 dní před její realizací). </w:t>
      </w:r>
    </w:p>
    <w:p w:rsidR="00C853AE" w:rsidRDefault="00C853AE" w:rsidP="00C853AE">
      <w:pPr>
        <w:pStyle w:val="Zkladntext"/>
        <w:ind w:right="120"/>
        <w:jc w:val="both"/>
        <w:rPr>
          <w:rFonts w:ascii="Garamond" w:hAnsi="Garamond"/>
          <w:sz w:val="22"/>
          <w:szCs w:val="22"/>
        </w:rPr>
      </w:pPr>
    </w:p>
    <w:p w:rsidR="00C853AE" w:rsidRPr="00C410E2" w:rsidRDefault="00C853AE" w:rsidP="00C853AE">
      <w:pPr>
        <w:pStyle w:val="Zkladntext"/>
        <w:ind w:right="120"/>
        <w:jc w:val="both"/>
        <w:rPr>
          <w:rFonts w:ascii="Garamond" w:hAnsi="Garamond"/>
          <w:sz w:val="22"/>
          <w:szCs w:val="22"/>
        </w:rPr>
      </w:pPr>
      <w:r w:rsidRPr="00C410E2">
        <w:rPr>
          <w:rFonts w:ascii="Garamond" w:hAnsi="Garamond"/>
          <w:sz w:val="22"/>
          <w:szCs w:val="22"/>
        </w:rPr>
        <w:t xml:space="preserve">Pokud se dodavatel zaváže k poskytnutí těchto dalších služeb, uvede to v části II. </w:t>
      </w:r>
      <w:r w:rsidR="006929C9">
        <w:rPr>
          <w:rFonts w:ascii="Garamond" w:hAnsi="Garamond"/>
          <w:sz w:val="22"/>
          <w:szCs w:val="22"/>
        </w:rPr>
        <w:t>Přílo</w:t>
      </w:r>
      <w:r w:rsidR="00297DDD">
        <w:rPr>
          <w:rFonts w:ascii="Garamond" w:hAnsi="Garamond"/>
          <w:sz w:val="22"/>
          <w:szCs w:val="22"/>
        </w:rPr>
        <w:t>hy č. 2 Kupní smlouvy</w:t>
      </w:r>
      <w:r w:rsidRPr="00C410E2">
        <w:rPr>
          <w:rFonts w:ascii="Garamond" w:hAnsi="Garamond"/>
          <w:sz w:val="22"/>
          <w:szCs w:val="22"/>
        </w:rPr>
        <w:t>. Náklady spojené s poskytnutím dalších služeb musí být již zahrnuty v nabídkové ceně za plnění předmětu veřejné zakázky.</w:t>
      </w:r>
    </w:p>
    <w:p w:rsidR="00C853AE" w:rsidRDefault="00C853AE" w:rsidP="00C853AE">
      <w:pPr>
        <w:tabs>
          <w:tab w:val="left" w:pos="1985"/>
          <w:tab w:val="left" w:pos="4253"/>
        </w:tabs>
        <w:jc w:val="both"/>
        <w:rPr>
          <w:rFonts w:ascii="Garamond" w:hAnsi="Garamond"/>
        </w:rPr>
      </w:pPr>
    </w:p>
    <w:p w:rsidR="00C853AE" w:rsidRDefault="00C853AE" w:rsidP="00297DDD">
      <w:pPr>
        <w:tabs>
          <w:tab w:val="left" w:pos="1440"/>
        </w:tabs>
        <w:spacing w:before="120" w:after="120"/>
        <w:jc w:val="both"/>
        <w:rPr>
          <w:rFonts w:ascii="Garamond" w:hAnsi="Garamond"/>
        </w:rPr>
      </w:pPr>
      <w:r>
        <w:rPr>
          <w:rFonts w:ascii="Garamond" w:hAnsi="Garamond"/>
          <w:color w:val="000000" w:themeColor="text1"/>
        </w:rPr>
        <w:t xml:space="preserve">Nabídce, která bude obsahovat poskytnutí výše specifikovaných dalších služeb </w:t>
      </w:r>
      <w:r>
        <w:rPr>
          <w:rFonts w:ascii="Garamond" w:hAnsi="Garamond"/>
        </w:rPr>
        <w:t>nad rámec stanovených minimálních technických podmínek v části I. </w:t>
      </w:r>
      <w:r w:rsidR="006929C9">
        <w:rPr>
          <w:rFonts w:ascii="Garamond" w:hAnsi="Garamond"/>
        </w:rPr>
        <w:t>Přílo</w:t>
      </w:r>
      <w:r>
        <w:rPr>
          <w:rFonts w:ascii="Garamond" w:hAnsi="Garamond"/>
        </w:rPr>
        <w:t>hy č. 2 Kupní smlouvy, bude přiděleno 30</w:t>
      </w:r>
      <w:r w:rsidRPr="00F925CD">
        <w:rPr>
          <w:rFonts w:ascii="Garamond" w:hAnsi="Garamond"/>
        </w:rPr>
        <w:t xml:space="preserve"> bodů</w:t>
      </w:r>
      <w:r>
        <w:rPr>
          <w:rFonts w:ascii="Garamond" w:hAnsi="Garamond"/>
        </w:rPr>
        <w:t xml:space="preserve">. Pokud dodavatel nenabídne poskytnutí </w:t>
      </w:r>
      <w:r>
        <w:rPr>
          <w:rFonts w:ascii="Garamond" w:hAnsi="Garamond"/>
          <w:color w:val="000000" w:themeColor="text1"/>
        </w:rPr>
        <w:t>výše specifikovaných dalších služeb, bude</w:t>
      </w:r>
      <w:r>
        <w:rPr>
          <w:rFonts w:ascii="Garamond" w:hAnsi="Garamond"/>
        </w:rPr>
        <w:t xml:space="preserve"> jeho nabídce přiděleno 0 (nula) bodů v tomto dílčích hodnotícím kritériu.</w:t>
      </w:r>
    </w:p>
    <w:p w:rsidR="00C853AE" w:rsidRPr="008F5165" w:rsidRDefault="00C853AE" w:rsidP="00C853AE">
      <w:pPr>
        <w:tabs>
          <w:tab w:val="left" w:pos="1985"/>
          <w:tab w:val="left" w:pos="4253"/>
        </w:tabs>
        <w:jc w:val="both"/>
        <w:rPr>
          <w:rFonts w:ascii="Garamond" w:hAnsi="Garamond"/>
        </w:rPr>
      </w:pPr>
      <w:r w:rsidRPr="0078490B">
        <w:rPr>
          <w:rFonts w:ascii="Garamond" w:hAnsi="Garamond"/>
          <w:b/>
          <w:u w:val="single"/>
        </w:rPr>
        <w:t>Celkový počet získaných bodů</w:t>
      </w:r>
      <w:r w:rsidRPr="008F5165">
        <w:rPr>
          <w:rFonts w:ascii="Garamond" w:hAnsi="Garamond"/>
        </w:rPr>
        <w:t xml:space="preserve"> bude dán součtem bodů, tj. bodových hodnot získaných v jednotlivých dílčích kritériích. Nabídka, která získá nejvyšší </w:t>
      </w:r>
      <w:r>
        <w:rPr>
          <w:rFonts w:ascii="Garamond" w:hAnsi="Garamond"/>
        </w:rPr>
        <w:t xml:space="preserve">celkový </w:t>
      </w:r>
      <w:r w:rsidRPr="008F5165">
        <w:rPr>
          <w:rFonts w:ascii="Garamond" w:hAnsi="Garamond"/>
        </w:rPr>
        <w:t xml:space="preserve">počet bodů, bude </w:t>
      </w:r>
      <w:r>
        <w:rPr>
          <w:rFonts w:ascii="Garamond" w:hAnsi="Garamond"/>
        </w:rPr>
        <w:t xml:space="preserve">Zadavatelem </w:t>
      </w:r>
      <w:r w:rsidRPr="008F5165">
        <w:rPr>
          <w:rFonts w:ascii="Garamond" w:hAnsi="Garamond"/>
        </w:rPr>
        <w:t xml:space="preserve">vyhodnocena jako </w:t>
      </w:r>
      <w:r>
        <w:rPr>
          <w:rFonts w:ascii="Garamond" w:hAnsi="Garamond"/>
        </w:rPr>
        <w:t xml:space="preserve">ekonomicky </w:t>
      </w:r>
      <w:r w:rsidRPr="008F5165">
        <w:rPr>
          <w:rFonts w:ascii="Garamond" w:hAnsi="Garamond"/>
        </w:rPr>
        <w:t xml:space="preserve">nejvýhodnější. Ostatní nabídky budou </w:t>
      </w:r>
      <w:r>
        <w:rPr>
          <w:rFonts w:ascii="Garamond" w:hAnsi="Garamond"/>
        </w:rPr>
        <w:t xml:space="preserve">Zadavatelem </w:t>
      </w:r>
      <w:r w:rsidRPr="008F5165">
        <w:rPr>
          <w:rFonts w:ascii="Garamond" w:hAnsi="Garamond"/>
        </w:rPr>
        <w:t xml:space="preserve">seřazeny dle počtu získaných </w:t>
      </w:r>
      <w:r>
        <w:rPr>
          <w:rFonts w:ascii="Garamond" w:hAnsi="Garamond"/>
        </w:rPr>
        <w:t xml:space="preserve">celkových </w:t>
      </w:r>
      <w:r w:rsidRPr="008F5165">
        <w:rPr>
          <w:rFonts w:ascii="Garamond" w:hAnsi="Garamond"/>
        </w:rPr>
        <w:t xml:space="preserve">bodů sestupně za </w:t>
      </w:r>
      <w:r>
        <w:rPr>
          <w:rFonts w:ascii="Garamond" w:hAnsi="Garamond"/>
        </w:rPr>
        <w:t xml:space="preserve">ekonomicky </w:t>
      </w:r>
      <w:r w:rsidRPr="008F5165">
        <w:rPr>
          <w:rFonts w:ascii="Garamond" w:hAnsi="Garamond"/>
        </w:rPr>
        <w:t>nejvýhodnější nabídkou.</w:t>
      </w:r>
    </w:p>
    <w:p w:rsidR="00C853AE" w:rsidRDefault="00C853AE" w:rsidP="00C853AE">
      <w:pPr>
        <w:jc w:val="both"/>
        <w:rPr>
          <w:rFonts w:ascii="Garamond" w:hAnsi="Garamond"/>
          <w:color w:val="000000"/>
        </w:rPr>
      </w:pPr>
      <w:r w:rsidRPr="00CE22DE">
        <w:rPr>
          <w:rFonts w:ascii="Garamond" w:hAnsi="Garamond"/>
        </w:rPr>
        <w:t>Zadavatel</w:t>
      </w:r>
      <w:r w:rsidRPr="00CE22DE">
        <w:rPr>
          <w:rFonts w:ascii="Garamond" w:hAnsi="Garamond"/>
          <w:color w:val="000000"/>
        </w:rPr>
        <w:t xml:space="preserve"> si vyhrazuje právo pro případ shodného celkového počtu získaných bodů určit pořadí těchto nabídek na základě výše nabídkové ceny v Kč bez DPH. V tom případě se ekonomicky nejvýhodnější nabídkou stane nabídka s nejnižší nabídkovou cenou z nabídek se shodným celkovým počtem získaných bodů.</w:t>
      </w:r>
      <w:r w:rsidR="00DB128A">
        <w:rPr>
          <w:rFonts w:ascii="Garamond" w:hAnsi="Garamond"/>
          <w:color w:val="000000"/>
        </w:rPr>
        <w:t xml:space="preserve"> </w:t>
      </w:r>
      <w:r w:rsidR="003D2543">
        <w:rPr>
          <w:rFonts w:ascii="Garamond" w:hAnsi="Garamond"/>
        </w:rPr>
        <w:t>Pokud by u nabídek se shodným celkovým počtem získaných bodů byly shodné i nabídkové ceny,</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xml:space="preserve">, přičemž losování proběhne za účasti </w:t>
      </w:r>
      <w:r w:rsidR="003D2543" w:rsidRPr="004A655F">
        <w:rPr>
          <w:rFonts w:ascii="Garamond" w:hAnsi="Garamond"/>
          <w:color w:val="000000"/>
        </w:rPr>
        <w:t>takto</w:t>
      </w:r>
      <w:r w:rsidR="003D2543">
        <w:rPr>
          <w:rFonts w:ascii="Garamond" w:hAnsi="Garamond"/>
          <w:color w:val="000000"/>
        </w:rPr>
        <w:t xml:space="preserve"> dotčených </w:t>
      </w:r>
      <w:r w:rsidRPr="00A056F2">
        <w:rPr>
          <w:rFonts w:ascii="Garamond" w:hAnsi="Garamond"/>
          <w:color w:val="000000"/>
        </w:rPr>
        <w:t>dodavatelů. O termínu losování budou tito dodavatelé Zadavatelem písemně vyrozuměni nejméně 3 pracovní dny předem.</w:t>
      </w:r>
    </w:p>
    <w:p w:rsidR="00E718BA" w:rsidRDefault="00E718BA" w:rsidP="00E718BA">
      <w:pPr>
        <w:autoSpaceDE w:val="0"/>
        <w:autoSpaceDN w:val="0"/>
        <w:adjustRightInd w:val="0"/>
        <w:spacing w:after="0" w:line="240" w:lineRule="auto"/>
        <w:ind w:left="425"/>
        <w:jc w:val="both"/>
        <w:rPr>
          <w:rFonts w:ascii="Garamond" w:hAnsi="Garamond" w:cs="Garamond"/>
          <w:color w:val="000000"/>
        </w:rPr>
      </w:pPr>
    </w:p>
    <w:p w:rsidR="005D6342" w:rsidRPr="00D615E2" w:rsidRDefault="00775E33" w:rsidP="00D32320">
      <w:pPr>
        <w:pStyle w:val="Nadpis1"/>
        <w:spacing w:before="0"/>
        <w:ind w:left="431" w:hanging="573"/>
        <w:rPr>
          <w:rFonts w:ascii="Garamond" w:hAnsi="Garamond"/>
          <w:sz w:val="24"/>
        </w:rPr>
      </w:pPr>
      <w:r w:rsidRPr="00D615E2">
        <w:rPr>
          <w:rFonts w:ascii="Garamond" w:hAnsi="Garamond"/>
          <w:sz w:val="24"/>
        </w:rPr>
        <w:lastRenderedPageBreak/>
        <w:t xml:space="preserve">VYSVĚTLENÍ ZADÁVACÍ </w:t>
      </w:r>
      <w:bookmarkEnd w:id="43"/>
      <w:bookmarkEnd w:id="44"/>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5" w:name="_Toc377734769"/>
      <w:bookmarkStart w:id="46"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5"/>
      <w:bookmarkEnd w:id="46"/>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7" w:name="_Toc377734770"/>
      <w:bookmarkStart w:id="48"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7"/>
      <w:bookmarkEnd w:id="48"/>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49" w:name="_Toc377734771"/>
      <w:bookmarkStart w:id="50" w:name="_Toc378837910"/>
      <w:r w:rsidRPr="00D615E2">
        <w:rPr>
          <w:rFonts w:ascii="Garamond" w:hAnsi="Garamond"/>
          <w:sz w:val="24"/>
        </w:rPr>
        <w:t xml:space="preserve">OSTATNÍ PODMÍNKY </w:t>
      </w:r>
      <w:r w:rsidR="005C5BB4">
        <w:rPr>
          <w:rFonts w:ascii="Garamond" w:hAnsi="Garamond"/>
          <w:sz w:val="24"/>
        </w:rPr>
        <w:t>VEŘEJNÉ ZAKÁZKY</w:t>
      </w:r>
      <w:bookmarkEnd w:id="49"/>
      <w:bookmarkEnd w:id="50"/>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297DDD" w:rsidP="000B73E0">
      <w:pPr>
        <w:pStyle w:val="Odstavecseseznamem"/>
        <w:numPr>
          <w:ilvl w:val="0"/>
          <w:numId w:val="21"/>
        </w:numPr>
        <w:spacing w:before="240" w:after="120"/>
        <w:jc w:val="both"/>
        <w:rPr>
          <w:rFonts w:ascii="Garamond" w:hAnsi="Garamond"/>
        </w:rPr>
      </w:pPr>
      <w:r>
        <w:rPr>
          <w:rFonts w:ascii="Garamond" w:hAnsi="Garamond"/>
        </w:rPr>
        <w:t>Přílo</w:t>
      </w:r>
      <w:r w:rsidR="000B73E0" w:rsidRPr="00F007F1">
        <w:rPr>
          <w:rFonts w:ascii="Garamond" w:hAnsi="Garamond"/>
        </w:rPr>
        <w:t xml:space="preserve">ha č. 1 – Návrh Kupní smlouvy a její </w:t>
      </w:r>
      <w:r>
        <w:rPr>
          <w:rFonts w:ascii="Garamond" w:hAnsi="Garamond"/>
        </w:rPr>
        <w:t>Přílo</w:t>
      </w:r>
      <w:r w:rsidR="000B73E0" w:rsidRPr="00F007F1">
        <w:rPr>
          <w:rFonts w:ascii="Garamond" w:hAnsi="Garamond"/>
        </w:rPr>
        <w:t>ha(y</w:t>
      </w:r>
      <w:r w:rsidR="000B73E0">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Math">
    <w:panose1 w:val="02040503050406030204"/>
    <w:charset w:val="EE"/>
    <w:family w:val="roman"/>
    <w:pitch w:val="variable"/>
    <w:sig w:usb0="E00002FF" w:usb1="420024FF" w:usb2="00000000"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63E46C1"/>
    <w:multiLevelType w:val="hybridMultilevel"/>
    <w:tmpl w:val="53C29DEC"/>
    <w:lvl w:ilvl="0" w:tplc="F5B6E4E2">
      <w:start w:val="1"/>
      <w:numFmt w:val="bullet"/>
      <w:lvlText w:val=""/>
      <w:lvlJc w:val="left"/>
      <w:pPr>
        <w:ind w:left="86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1">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7">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1">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2">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3">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3"/>
  </w:num>
  <w:num w:numId="3">
    <w:abstractNumId w:val="12"/>
  </w:num>
  <w:num w:numId="4">
    <w:abstractNumId w:val="10"/>
  </w:num>
  <w:num w:numId="5">
    <w:abstractNumId w:val="14"/>
  </w:num>
  <w:num w:numId="6">
    <w:abstractNumId w:val="24"/>
  </w:num>
  <w:num w:numId="7">
    <w:abstractNumId w:val="18"/>
  </w:num>
  <w:num w:numId="8">
    <w:abstractNumId w:val="27"/>
  </w:num>
  <w:num w:numId="9">
    <w:abstractNumId w:val="8"/>
  </w:num>
  <w:num w:numId="10">
    <w:abstractNumId w:val="17"/>
  </w:num>
  <w:num w:numId="11">
    <w:abstractNumId w:val="29"/>
  </w:num>
  <w:num w:numId="12">
    <w:abstractNumId w:val="5"/>
  </w:num>
  <w:num w:numId="13">
    <w:abstractNumId w:val="4"/>
  </w:num>
  <w:num w:numId="14">
    <w:abstractNumId w:val="28"/>
  </w:num>
  <w:num w:numId="15">
    <w:abstractNumId w:val="25"/>
  </w:num>
  <w:num w:numId="16">
    <w:abstractNumId w:val="15"/>
  </w:num>
  <w:num w:numId="17">
    <w:abstractNumId w:val="0"/>
  </w:num>
  <w:num w:numId="18">
    <w:abstractNumId w:val="1"/>
  </w:num>
  <w:num w:numId="19">
    <w:abstractNumId w:val="22"/>
  </w:num>
  <w:num w:numId="20">
    <w:abstractNumId w:val="23"/>
  </w:num>
  <w:num w:numId="21">
    <w:abstractNumId w:val="21"/>
  </w:num>
  <w:num w:numId="22">
    <w:abstractNumId w:val="11"/>
  </w:num>
  <w:num w:numId="23">
    <w:abstractNumId w:val="26"/>
  </w:num>
  <w:num w:numId="24">
    <w:abstractNumId w:val="19"/>
  </w:num>
  <w:num w:numId="25">
    <w:abstractNumId w:val="2"/>
  </w:num>
  <w:num w:numId="26">
    <w:abstractNumId w:val="20"/>
  </w:num>
  <w:num w:numId="27">
    <w:abstractNumId w:val="7"/>
  </w:num>
  <w:num w:numId="28">
    <w:abstractNumId w:val="6"/>
  </w:num>
  <w:num w:numId="29">
    <w:abstractNumId w:val="3"/>
  </w:num>
  <w:num w:numId="30">
    <w:abstractNumId w:val="16"/>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trackRevisions/>
  <w:documentProtection w:edit="readOnly" w:formatting="1" w:enforcement="0"/>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16C"/>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1640"/>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5DA2"/>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501B"/>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97DDD"/>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543"/>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582"/>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655F"/>
    <w:rsid w:val="004A7952"/>
    <w:rsid w:val="004B35A2"/>
    <w:rsid w:val="004B5119"/>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3028"/>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06F4"/>
    <w:rsid w:val="005D1C8B"/>
    <w:rsid w:val="005D1D28"/>
    <w:rsid w:val="005D2D1A"/>
    <w:rsid w:val="005D2E34"/>
    <w:rsid w:val="005D4F34"/>
    <w:rsid w:val="005D56BB"/>
    <w:rsid w:val="005D5EC2"/>
    <w:rsid w:val="005D6342"/>
    <w:rsid w:val="005D754D"/>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7CF"/>
    <w:rsid w:val="00645E6A"/>
    <w:rsid w:val="00646267"/>
    <w:rsid w:val="00650698"/>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29C9"/>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84D"/>
    <w:rsid w:val="00822E98"/>
    <w:rsid w:val="00824CB7"/>
    <w:rsid w:val="00825DA9"/>
    <w:rsid w:val="00827815"/>
    <w:rsid w:val="008331C2"/>
    <w:rsid w:val="00834004"/>
    <w:rsid w:val="0083487C"/>
    <w:rsid w:val="00835560"/>
    <w:rsid w:val="00842D32"/>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B06"/>
    <w:rsid w:val="00946EAD"/>
    <w:rsid w:val="00953249"/>
    <w:rsid w:val="00955052"/>
    <w:rsid w:val="00955222"/>
    <w:rsid w:val="009569D8"/>
    <w:rsid w:val="0095730D"/>
    <w:rsid w:val="009640B5"/>
    <w:rsid w:val="0096742A"/>
    <w:rsid w:val="00970401"/>
    <w:rsid w:val="0097180D"/>
    <w:rsid w:val="009736B1"/>
    <w:rsid w:val="00975438"/>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B6CD2"/>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0C40"/>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73FFB"/>
    <w:rsid w:val="00C853AE"/>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1C95"/>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18BB"/>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128A"/>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18BA"/>
    <w:rsid w:val="00E7207C"/>
    <w:rsid w:val="00E72D6A"/>
    <w:rsid w:val="00E735D7"/>
    <w:rsid w:val="00E74926"/>
    <w:rsid w:val="00E74B08"/>
    <w:rsid w:val="00E76FB0"/>
    <w:rsid w:val="00E77AA2"/>
    <w:rsid w:val="00E80CEE"/>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69B"/>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66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h+vVVVbXntJ+1illv2DG1RwerQE=</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I0bYuJSkXxhTZ4rd+FqDE9S1OdU=</DigestValue>
    </Reference>
  </SignedInfo>
  <SignatureValue>uth5Hi1YlL5tu8I9bd2kJ8E2BpFWGIYBSBdPeH+BvLkqTbJu05C0yWbeGC7VdK/XwrALVTJnbqO6
nK/cIP3aBI4ZKjLqy5T/Yk8L7XeKj3vjXO0bXzORoalz+ofUfUuKTVtYTja60YL989RaxQofbOVf
Ndp7KYfUwBclGFYBqRg04jgdy5+w7qCvdneUEIqZUA9AlZjUeTtxzgbh9v0EnbOq6TY8s4oPvrla
59F5obegWyrBklsVXPJUBToDKJRhkVYlTbHnQ4S3Tkgr+J6PvgOxgm8sK8x8t1r5AdWfEhBhzD30
H4nT/MP1rw6H4j0qbBOuSbUGMPII1E+HviuDAQ==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XPoDpB4SpOV5jlaGaBo7E5Rn8u8=</DigestValue>
      </Reference>
      <Reference URI="/word/styles.xml?ContentType=application/vnd.openxmlformats-officedocument.wordprocessingml.styles+xml">
        <DigestMethod Algorithm="http://www.w3.org/2000/09/xmldsig#sha1"/>
        <DigestValue>6m4anx7a0OIn60oQ8Sthma9ZPoE=</DigestValue>
      </Reference>
      <Reference URI="/word/numbering.xml?ContentType=application/vnd.openxmlformats-officedocument.wordprocessingml.numbering+xml">
        <DigestMethod Algorithm="http://www.w3.org/2000/09/xmldsig#sha1"/>
        <DigestValue>bGXht5DfsvUUyS82LI1tSDtLSqs=</DigestValue>
      </Reference>
      <Reference URI="/word/fontTable.xml?ContentType=application/vnd.openxmlformats-officedocument.wordprocessingml.fontTable+xml">
        <DigestMethod Algorithm="http://www.w3.org/2000/09/xmldsig#sha1"/>
        <DigestValue>BDIqNxSMTJorlkxl78xL1Y3JveU=</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WH0gmiFgMNxcDYEaogy5Wgr30gs=</DigestValue>
      </Reference>
      <Reference URI="/word/stylesWithEffects.xml?ContentType=application/vnd.ms-word.stylesWithEffects+xml">
        <DigestMethod Algorithm="http://www.w3.org/2000/09/xmldsig#sha1"/>
        <DigestValue>X+iPkIJbHH6ETtNU1wFwdkSobEs=</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2020-05-15T08:43:55Z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2020-05-15T08:43:55Z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4E745-1EBD-4202-B55C-4CB39A95F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2476</Words>
  <Characters>14615</Characters>
  <Application>Microsoft Office Word</Application>
  <DocSecurity>0</DocSecurity>
  <Lines>121</Lines>
  <Paragraphs>34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17057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6</cp:revision>
  <cp:lastPrinted>2019-04-12T12:52:00Z</cp:lastPrinted>
  <dcterms:created xsi:type="dcterms:W3CDTF">2020-05-14T07:00:00Z</dcterms:created>
  <dcterms:modified xsi:type="dcterms:W3CDTF">2020-05-15T08:03:00Z</dcterms:modified>
</cp:coreProperties>
</file>