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7E2968">
        <w:rPr>
          <w:rFonts w:ascii="Garamond" w:hAnsi="Garamond"/>
          <w:b/>
          <w:sz w:val="32"/>
          <w:szCs w:val="36"/>
        </w:rPr>
        <w:t>10</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7E2968">
        <w:rPr>
          <w:rFonts w:ascii="Garamond" w:hAnsi="Garamond"/>
          <w:b/>
          <w:bCs/>
        </w:rPr>
        <w:t>10</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02761">
        <w:rPr>
          <w:rFonts w:ascii="Garamond" w:hAnsi="Garamond"/>
          <w:b/>
        </w:rPr>
        <w:t>30 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w:t>
      </w:r>
      <w:bookmarkStart w:id="36" w:name="_GoBack"/>
      <w:bookmarkEnd w:id="36"/>
      <w:r w:rsidRPr="00112348">
        <w:rPr>
          <w:rFonts w:ascii="Garamond" w:hAnsi="Garamond"/>
          <w:b/>
        </w:rPr>
        <w:t xml:space="preserve">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3234">
        <w:rPr>
          <w:rFonts w:ascii="Garamond" w:hAnsi="Garamond"/>
          <w:b/>
        </w:rPr>
        <w:t>2</w:t>
      </w:r>
      <w:r w:rsidR="00FF5B6E">
        <w:rPr>
          <w:rFonts w:ascii="Garamond" w:hAnsi="Garamond"/>
          <w:b/>
        </w:rPr>
        <w:t>8</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7E2968">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wUyf/lWRogmTKD1iJoyPiSppwxU=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HrLB/HM1RlYM5jelOADj2mq+Agw=</DigestValue>
    </Reference>
  </SignedInfo>
  <SignatureValue>k8C4L8nj30L6YfvP4sSIFuvR7LRwZ48Ngys2mOTKqY+YyHaLb+65KxN8baDhJJpMjbhVDyJdeLij
xEtezU/4cK5/XMy5k4Xa76Pld8W7Tjsulipmd59wWMo6UrOPfKsBupr37Dqrln8Scai3Tn1uaQtH
aF2FTG4U9uEX+lgZtDQj1IHwEWcPqkV+R2GA6yQQGe1Q9nYQNGIK6ymlRKqNcNl3Q5BcbdwdfGi1
/Oc4riZXba8inLDarBiCBpE7XkAbmL9xMsmJW3bN0DKqfd2q2wg4S7vHTUl8X3jZZ4IOq5EW1eTj
C3xJeZZ6+frJgWBCZxSefjEIFyoMU+x6wwZsMA==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FNeDfZ1FS4z46AgWqogcFad9UxA=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K8Ab0hMD/sSd1rNaEXR3dWn5IYY=</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2020-02-17T12:38:28Z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2020-02-17T12:38:28Z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4E1F4-EA28-4555-80DB-EE5A58735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2024</TotalTime>
  <Pages>7</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147</cp:revision>
  <cp:lastPrinted>2019-04-12T12:52:00Z</cp:lastPrinted>
  <dcterms:created xsi:type="dcterms:W3CDTF">2016-09-23T14:05:00Z</dcterms:created>
  <dcterms:modified xsi:type="dcterms:W3CDTF">2020-02-17T12:38:00Z</dcterms:modified>
</cp:coreProperties>
</file>