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47B8F">
        <w:rPr>
          <w:rFonts w:ascii="Garamond" w:hAnsi="Garamond"/>
          <w:b/>
          <w:sz w:val="32"/>
          <w:szCs w:val="36"/>
        </w:rPr>
        <w:t>41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47B8F">
        <w:rPr>
          <w:rFonts w:ascii="Garamond" w:hAnsi="Garamond"/>
          <w:b/>
          <w:bCs/>
        </w:rPr>
        <w:t>41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BA4CC2">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A4CC2" w:rsidRPr="0085001A" w:rsidRDefault="00BA4CC2" w:rsidP="0085001A">
      <w:pPr>
        <w:spacing w:after="120"/>
        <w:ind w:left="431"/>
        <w:jc w:val="both"/>
        <w:rPr>
          <w:rFonts w:ascii="Garamond" w:hAnsi="Garamond"/>
        </w:rPr>
      </w:pPr>
      <w:bookmarkStart w:id="6" w:name="_Toc377734751"/>
      <w:bookmarkStart w:id="7" w:name="_Toc378837890"/>
    </w:p>
    <w:p w:rsidR="0085001A" w:rsidRPr="0085001A" w:rsidRDefault="0085001A" w:rsidP="0085001A">
      <w:pPr>
        <w:spacing w:after="120"/>
        <w:ind w:left="431"/>
        <w:jc w:val="both"/>
        <w:rPr>
          <w:rFonts w:ascii="Garamond" w:hAnsi="Garamond"/>
        </w:rPr>
      </w:pPr>
      <w:r w:rsidRPr="0085001A">
        <w:rPr>
          <w:rFonts w:ascii="Garamond" w:hAnsi="Garamond"/>
        </w:rPr>
        <w:t>Předmět koupě musí být dodán ve sjednaném množství, jakosti, provedení, místě a čase, cena včetně dopravy přístroje a jeho příslušenství na místo určení (viz příloha č. 1</w:t>
      </w:r>
      <w:r w:rsidR="00747B8F">
        <w:rPr>
          <w:rFonts w:ascii="Garamond" w:hAnsi="Garamond"/>
        </w:rPr>
        <w:t xml:space="preserve"> a 2</w:t>
      </w:r>
      <w:r w:rsidRPr="0085001A">
        <w:rPr>
          <w:rFonts w:ascii="Garamond" w:hAnsi="Garamond"/>
        </w:rPr>
        <w:t xml:space="preserve"> Kupní smlouvy), potřebného pojištění dopravy a instalace zařízení, zabezpečení servisu FTIR spektrometru prostřednictvím techniků autorizovaných výrobcem spektrometru.</w:t>
      </w:r>
    </w:p>
    <w:p w:rsidR="0085001A" w:rsidRPr="0085001A" w:rsidRDefault="0085001A" w:rsidP="0085001A">
      <w:pPr>
        <w:spacing w:after="120"/>
        <w:ind w:left="431"/>
        <w:jc w:val="both"/>
        <w:rPr>
          <w:rFonts w:ascii="Garamond" w:hAnsi="Garamond"/>
        </w:rPr>
      </w:pPr>
    </w:p>
    <w:p w:rsidR="0085001A" w:rsidRPr="0085001A" w:rsidRDefault="0085001A" w:rsidP="0085001A">
      <w:pPr>
        <w:spacing w:after="120"/>
        <w:ind w:left="431"/>
        <w:jc w:val="both"/>
        <w:rPr>
          <w:rFonts w:ascii="Garamond" w:hAnsi="Garamond"/>
        </w:rPr>
      </w:pPr>
      <w:r w:rsidRPr="0085001A">
        <w:rPr>
          <w:rFonts w:ascii="Garamond" w:hAnsi="Garamond"/>
        </w:rPr>
        <w:t xml:space="preserve">Název projektu: LABIR-PAV / Předaplikační výzkum infračervených technologií           </w:t>
      </w:r>
    </w:p>
    <w:p w:rsidR="0085001A" w:rsidRPr="0085001A" w:rsidRDefault="0085001A" w:rsidP="0085001A">
      <w:pPr>
        <w:spacing w:after="120"/>
        <w:ind w:left="431"/>
        <w:jc w:val="both"/>
        <w:rPr>
          <w:rFonts w:ascii="Garamond" w:hAnsi="Garamond"/>
        </w:rPr>
      </w:pPr>
      <w:r w:rsidRPr="0085001A">
        <w:rPr>
          <w:rFonts w:ascii="Garamond" w:hAnsi="Garamond"/>
        </w:rPr>
        <w:t>Číslo projektu: CZ.02.l.01/0.0/0.0/18 069 0010018</w:t>
      </w:r>
    </w:p>
    <w:p w:rsidR="0085001A" w:rsidRPr="0085001A" w:rsidRDefault="0085001A" w:rsidP="0085001A">
      <w:pPr>
        <w:spacing w:after="120"/>
        <w:ind w:left="431"/>
        <w:jc w:val="both"/>
        <w:rPr>
          <w:rFonts w:ascii="Garamond" w:hAnsi="Garamond"/>
        </w:rPr>
      </w:pPr>
    </w:p>
    <w:p w:rsidR="0085001A" w:rsidRDefault="0085001A" w:rsidP="0085001A">
      <w:pPr>
        <w:spacing w:after="120"/>
        <w:ind w:left="431"/>
        <w:jc w:val="both"/>
        <w:rPr>
          <w:rFonts w:ascii="Garamond" w:hAnsi="Garamond"/>
        </w:rPr>
      </w:pPr>
      <w:r>
        <w:rPr>
          <w:rFonts w:ascii="Garamond" w:hAnsi="Garamond"/>
        </w:rPr>
        <w:t xml:space="preserve">Při instalaci FTIR spektrometru, integrační sféry a softwaru a dále po dobu minimálně 1 roku musí být zajištěna kvalifikace spektrometru dle normy ASTM 1421-99 a akreditovaného postupu ČIA (tj. dle ČSN EN ISO/IEC 17025:2005). </w:t>
      </w:r>
    </w:p>
    <w:p w:rsidR="0085001A" w:rsidRDefault="0085001A" w:rsidP="0085001A">
      <w:pPr>
        <w:spacing w:after="120"/>
        <w:ind w:left="431"/>
        <w:jc w:val="both"/>
        <w:rPr>
          <w:rFonts w:ascii="Garamond" w:hAnsi="Garamond"/>
        </w:rPr>
      </w:pPr>
      <w:r>
        <w:rPr>
          <w:rFonts w:ascii="Garamond" w:hAnsi="Garamond"/>
        </w:rPr>
        <w:t xml:space="preserve">Zaškolení obsluhy FTIR spektrometru vč. obsluhy integrační sféry zaměřené na ovládání přístroje a používání dodaných programů v délce minimálně 16 pracovních hodin, provedené v místě instalace FTIR spektrometru po úspěšně dokončené instalaci. </w:t>
      </w:r>
    </w:p>
    <w:p w:rsidR="0085001A" w:rsidRDefault="0085001A" w:rsidP="0085001A">
      <w:pPr>
        <w:spacing w:after="120"/>
        <w:ind w:left="431"/>
        <w:jc w:val="both"/>
        <w:rPr>
          <w:rFonts w:ascii="Garamond" w:hAnsi="Garamond"/>
        </w:rPr>
      </w:pPr>
      <w:r>
        <w:rPr>
          <w:rFonts w:ascii="Garamond" w:hAnsi="Garamond"/>
        </w:rPr>
        <w:lastRenderedPageBreak/>
        <w:t>Školení obsluhy FTIR spektrometru zaměřené na metodiku práce s FTIR spektrometrem vč. přípravy vzorků, kalibrace, tvorbu automatizovaných postupů měření apod. v délce minimálně 24 pracovních hodin.</w:t>
      </w:r>
    </w:p>
    <w:p w:rsidR="005D6342" w:rsidRPr="00112348" w:rsidRDefault="005D6342" w:rsidP="0092591F">
      <w:pPr>
        <w:pStyle w:val="Nadpis2"/>
        <w:spacing w:before="240"/>
        <w:ind w:left="425" w:hanging="426"/>
        <w:jc w:val="both"/>
        <w:rPr>
          <w:rFonts w:ascii="Garamond" w:hAnsi="Garamond"/>
          <w:sz w:val="22"/>
          <w:szCs w:val="22"/>
        </w:rPr>
      </w:pPr>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A4CC2">
        <w:rPr>
          <w:rFonts w:ascii="Garamond" w:hAnsi="Garamond"/>
          <w:b/>
        </w:rPr>
        <w:t>10 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lastRenderedPageBreak/>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747B8F">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lastRenderedPageBreak/>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943411">
        <w:rPr>
          <w:rFonts w:ascii="Garamond" w:hAnsi="Garamond"/>
          <w:b/>
        </w:rPr>
        <w:t>29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9432E3">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432E3">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lastRenderedPageBreak/>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lastRenderedPageBreak/>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85001A" w:rsidRPr="0085001A" w:rsidRDefault="0085001A" w:rsidP="0085001A"/>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85001A">
        <w:rPr>
          <w:rFonts w:ascii="Garamond" w:hAnsi="Garamond"/>
        </w:rPr>
        <w:t>příloha (y)</w:t>
      </w:r>
      <w:r w:rsidRPr="00112348">
        <w:rPr>
          <w:rFonts w:ascii="Garamond" w:hAnsi="Garamond"/>
        </w:rPr>
        <w:t>:</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C2" w:rsidRDefault="00BA4CC2">
    <w:pPr>
      <w:pStyle w:val="Zpat"/>
    </w:pPr>
    <w:r>
      <w:rPr>
        <w:noProof/>
      </w:rPr>
      <w:drawing>
        <wp:inline distT="0" distB="0" distL="0" distR="0" wp14:anchorId="3BCB385E" wp14:editId="51C3845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1" w:cryptProviderType="rsaFull" w:cryptAlgorithmClass="hash" w:cryptAlgorithmType="typeAny" w:cryptAlgorithmSid="4" w:cryptSpinCount="100000" w:hash="fpU45gHXu2oy/PfNUwhYb3T+ezs=" w:salt="TCx2TCKtxYY1dTzMlt608g=="/>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47B8F"/>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001A"/>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32E3"/>
    <w:rsid w:val="00943411"/>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4CC2"/>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603822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4A44B-3259-4316-8CD4-5182EE4B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7</Pages>
  <Words>2128</Words>
  <Characters>12559</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123</cp:revision>
  <cp:lastPrinted>2019-04-12T12:52:00Z</cp:lastPrinted>
  <dcterms:created xsi:type="dcterms:W3CDTF">2016-09-23T14:05:00Z</dcterms:created>
  <dcterms:modified xsi:type="dcterms:W3CDTF">2019-07-17T10:48:00Z</dcterms:modified>
</cp:coreProperties>
</file>