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1D05D8">
        <w:rPr>
          <w:rFonts w:ascii="Garamond" w:hAnsi="Garamond"/>
        </w:rPr>
        <w:t>300</w:t>
      </w:r>
      <w:r w:rsidR="00160102">
        <w:rPr>
          <w:rFonts w:ascii="Garamond" w:hAnsi="Garamond"/>
        </w:rPr>
        <w:t xml:space="preserve"> </w:t>
      </w:r>
      <w:permStart w:id="2696567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696567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3023284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83023284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E6F34">
        <w:rPr>
          <w:rFonts w:ascii="Garamond" w:hAnsi="Garamond" w:cs="Arial"/>
          <w:b/>
          <w:bCs/>
        </w:rPr>
        <w:t>3</w:t>
      </w:r>
      <w:r w:rsidR="001D05D8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</w:t>
      </w:r>
      <w:r w:rsidR="00355FAB">
        <w:rPr>
          <w:rFonts w:ascii="Garamond" w:hAnsi="Garamond"/>
          <w:szCs w:val="24"/>
        </w:rPr>
        <w:t>akosti, provedení, místě a čase</w:t>
      </w:r>
      <w:r w:rsidR="00E812FF">
        <w:rPr>
          <w:rFonts w:ascii="Garamond" w:hAnsi="Garamond"/>
          <w:szCs w:val="24"/>
        </w:rPr>
        <w:t>,</w:t>
      </w:r>
      <w:r w:rsidR="00355FAB">
        <w:rPr>
          <w:rFonts w:ascii="Garamond" w:hAnsi="Garamond"/>
          <w:szCs w:val="24"/>
        </w:rPr>
        <w:t xml:space="preserve"> cena včetně doprav</w:t>
      </w:r>
      <w:r w:rsidR="00CC6F3C">
        <w:rPr>
          <w:rFonts w:ascii="Garamond" w:hAnsi="Garamond"/>
          <w:szCs w:val="24"/>
        </w:rPr>
        <w:t>y</w:t>
      </w:r>
      <w:r w:rsidR="00E812FF">
        <w:rPr>
          <w:rFonts w:ascii="Garamond" w:hAnsi="Garamond"/>
          <w:szCs w:val="24"/>
        </w:rPr>
        <w:t xml:space="preserve"> přístroje a jeho příslušenství na místo určení (viz </w:t>
      </w:r>
      <w:bookmarkStart w:id="0" w:name="_GoBack"/>
      <w:r w:rsidR="00E812FF">
        <w:rPr>
          <w:rFonts w:ascii="Garamond" w:hAnsi="Garamond"/>
          <w:szCs w:val="24"/>
        </w:rPr>
        <w:t>příloh</w:t>
      </w:r>
      <w:bookmarkEnd w:id="0"/>
      <w:r w:rsidR="00E812FF">
        <w:rPr>
          <w:rFonts w:ascii="Garamond" w:hAnsi="Garamond"/>
          <w:szCs w:val="24"/>
        </w:rPr>
        <w:t>a č. 1 Kupní smlouvy)</w:t>
      </w:r>
      <w:r w:rsidR="00355FAB">
        <w:rPr>
          <w:rFonts w:ascii="Garamond" w:hAnsi="Garamond"/>
          <w:szCs w:val="24"/>
        </w:rPr>
        <w:t>, potřebného pojištění dopravy a instalace zařízení, zabezpečení servisu FTIR spek</w:t>
      </w:r>
      <w:r w:rsidR="00CC6F3C">
        <w:rPr>
          <w:rFonts w:ascii="Garamond" w:hAnsi="Garamond"/>
          <w:szCs w:val="24"/>
        </w:rPr>
        <w:t>t</w:t>
      </w:r>
      <w:r w:rsidR="00355FAB">
        <w:rPr>
          <w:rFonts w:ascii="Garamond" w:hAnsi="Garamond"/>
          <w:szCs w:val="24"/>
        </w:rPr>
        <w:t>rometru prostřednictví</w:t>
      </w:r>
      <w:r w:rsidR="00CC6F3C">
        <w:rPr>
          <w:rFonts w:ascii="Garamond" w:hAnsi="Garamond"/>
          <w:szCs w:val="24"/>
        </w:rPr>
        <w:t>m techniků autorizovaných</w:t>
      </w:r>
      <w:r w:rsidR="00355FAB">
        <w:rPr>
          <w:rFonts w:ascii="Garamond" w:hAnsi="Garamond"/>
          <w:szCs w:val="24"/>
        </w:rPr>
        <w:t xml:space="preserve"> výrobcem</w:t>
      </w:r>
      <w:r w:rsidR="00CC6F3C">
        <w:rPr>
          <w:rFonts w:ascii="Garamond" w:hAnsi="Garamond"/>
          <w:szCs w:val="24"/>
        </w:rPr>
        <w:t xml:space="preserve"> spektrometru</w:t>
      </w:r>
      <w:r w:rsidR="00355FAB">
        <w:rPr>
          <w:rFonts w:ascii="Garamond" w:hAnsi="Garamond"/>
          <w:szCs w:val="24"/>
        </w:rPr>
        <w:t>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D05D8" w:rsidRPr="001D05D8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 xml:space="preserve">Název projektu: LABIR-PAV / Předaplikační výzkum infračervených technologií           </w:t>
      </w:r>
    </w:p>
    <w:p w:rsidR="00E040C1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>Číslo projektu: CZ.02.l.01/0.0/0.0/18 069 0010018</w:t>
      </w:r>
    </w:p>
    <w:p w:rsidR="00355FAB" w:rsidRDefault="00355FAB" w:rsidP="001D05D8">
      <w:pPr>
        <w:spacing w:after="0"/>
        <w:ind w:left="705"/>
        <w:jc w:val="both"/>
        <w:rPr>
          <w:rFonts w:ascii="Garamond" w:hAnsi="Garamond"/>
          <w:i/>
        </w:rPr>
      </w:pPr>
    </w:p>
    <w:p w:rsidR="00355FAB" w:rsidRDefault="00355FAB" w:rsidP="001D05D8">
      <w:pPr>
        <w:spacing w:after="0"/>
        <w:ind w:left="705"/>
        <w:jc w:val="both"/>
        <w:rPr>
          <w:rFonts w:ascii="Garamond" w:hAnsi="Garamond"/>
          <w:i/>
        </w:rPr>
      </w:pP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 xml:space="preserve">Při instalaci FTIR spektrometru, integrační sféry a softwaru a dále po dobu minimálně 1 roku musí být zajištěna kvalifikace spektrometru dle normy ASTM 1421-99 a akreditovaného postupu ČIA (tj. dle ČSN EN ISO/IEC 17025:2005). </w:t>
      </w: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 xml:space="preserve">Zaškolení obsluhy FTIR spektrometru vč. obsluhy integrační sféry zaměřené na ovládání přístroje a používání dodaných programů v délce minimálně 16 pracovních hodin, provedené v místě instalace FTIR spektrometru po úspěšně dokončené instalaci. </w:t>
      </w: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>Školení obsluhy FTIR spektrometru zaměřené na metodiku práce s FTIR spektrometrem vč. přípravy vzorků, kalibrace, tvorbu automatizovaných postupů měření apod. v délce minimálně 24 pracovních hodin.</w:t>
      </w:r>
    </w:p>
    <w:p w:rsidR="001D05D8" w:rsidRDefault="001D05D8" w:rsidP="001D05D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D05D8" w:rsidRPr="001D05D8">
        <w:rPr>
          <w:rFonts w:ascii="Garamond" w:hAnsi="Garamond"/>
          <w:b/>
        </w:rPr>
        <w:t>10ti</w:t>
      </w:r>
      <w:r w:rsidR="003175C5" w:rsidRPr="001D05D8">
        <w:rPr>
          <w:rFonts w:ascii="Garamond" w:hAnsi="Garamond"/>
          <w:b/>
        </w:rPr>
        <w:t xml:space="preserve"> </w:t>
      </w:r>
      <w:r w:rsidR="001D05D8" w:rsidRPr="001D05D8">
        <w:rPr>
          <w:rFonts w:ascii="Garamond" w:hAnsi="Garamond"/>
          <w:b/>
        </w:rPr>
        <w:t>tý</w:t>
      </w:r>
      <w:r w:rsidR="006B319A" w:rsidRPr="001D05D8">
        <w:rPr>
          <w:rFonts w:ascii="Garamond" w:hAnsi="Garamond"/>
          <w:b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1403602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1403602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1891825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11891825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1D05D8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 xml:space="preserve">Odpovědnost Prodávajícího za újmu způsobenou porušením povinností podle této Smlouvy, </w:t>
      </w:r>
      <w:r w:rsidR="00AC28D2" w:rsidRPr="009E7969">
        <w:rPr>
          <w:rFonts w:ascii="Garamond" w:hAnsi="Garamond"/>
        </w:rPr>
        <w:lastRenderedPageBreak/>
        <w:t>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lastRenderedPageBreak/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355FAB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355FAB">
        <w:rPr>
          <w:rFonts w:ascii="Garamond" w:hAnsi="Garamond" w:cs="Arial"/>
        </w:rPr>
        <w:t>1 a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355FAB">
        <w:rPr>
          <w:rFonts w:ascii="Garamond" w:hAnsi="Garamond" w:cs="Arial"/>
        </w:rPr>
        <w:t xml:space="preserve"> a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</w:t>
      </w:r>
      <w:r w:rsidR="00037A57" w:rsidRPr="00037A5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1D05D8" w:rsidRDefault="001D05D8" w:rsidP="001D05D8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 w:rsidRPr="005B0BB4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9932777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9932777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1D05D8" w:rsidP="005C37FA">
    <w:pPr>
      <w:pStyle w:val="Zpat"/>
      <w:jc w:val="center"/>
    </w:pPr>
    <w:r>
      <w:rPr>
        <w:noProof/>
      </w:rPr>
      <w:drawing>
        <wp:inline distT="0" distB="0" distL="0" distR="0" wp14:anchorId="32D874E2" wp14:editId="6C281C35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Hb/VdrXpl7EkJpztjrBdp/wc9g=" w:salt="yrU7KSYzlydG/+fIzNLlsg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5D8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1E70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5FAB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6F34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6F3C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12FF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FAE2-F5E1-455D-B842-8025421A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9</Pages>
  <Words>3322</Words>
  <Characters>19603</Characters>
  <Application>Microsoft Office Word</Application>
  <DocSecurity>8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131</cp:revision>
  <cp:lastPrinted>2014-05-16T09:23:00Z</cp:lastPrinted>
  <dcterms:created xsi:type="dcterms:W3CDTF">2016-11-04T14:12:00Z</dcterms:created>
  <dcterms:modified xsi:type="dcterms:W3CDTF">2019-07-02T12:41:00Z</dcterms:modified>
</cp:coreProperties>
</file>