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5F7FB5">
        <w:rPr>
          <w:rFonts w:ascii="Garamond" w:hAnsi="Garamond"/>
          <w:b/>
          <w:bCs/>
          <w:sz w:val="32"/>
          <w:szCs w:val="32"/>
        </w:rPr>
        <w:t>6</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F7FB5">
        <w:rPr>
          <w:rFonts w:ascii="Garamond" w:hAnsi="Garamond"/>
          <w:szCs w:val="26"/>
        </w:rPr>
        <w:t>Michaela Vítková</w:t>
      </w:r>
      <w:bookmarkStart w:id="2" w:name="_GoBack"/>
      <w:bookmarkEnd w:id="2"/>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F7FB5" w:rsidRPr="0006646E">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F7FB5">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5F7FB5">
        <w:rPr>
          <w:rFonts w:ascii="Garamond" w:hAnsi="Garamond"/>
          <w:b/>
        </w:rPr>
        <w:t>6</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5516EB" w:rsidRPr="00112348" w:rsidRDefault="005516EB" w:rsidP="005516EB">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F7FB5">
        <w:rPr>
          <w:rFonts w:ascii="Garamond" w:hAnsi="Garamond"/>
          <w:b/>
          <w:highlight w:val="yellow"/>
        </w:rPr>
        <w:t>15</w:t>
      </w:r>
      <w:r w:rsidR="002013FC">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95032">
        <w:rPr>
          <w:rFonts w:ascii="Garamond" w:hAnsi="Garamond"/>
          <w:b/>
          <w:highlight w:val="yellow"/>
        </w:rPr>
        <w:t>09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5F7FB5">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76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pg35hmYDJP9CognFNEZBigJs4Ec=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XSqFHOHE2ylOLYg6FoG9OJBMf9A=</DigestValue>
    </Reference>
  </SignedInfo>
  <SignatureValue>oWyy20jY6EHxwE1nfueD4LYFs3cUw0OEikLsvqFSsCL/CDRj+Z1tCu0ABIKVWhOzn2DU+05TR+7W
YH5ALW8oLq5Srhf6kocIcI/Y2Iwiyh545TlFq9kJsbnTgj/CdcEPOpnZcJnL7+ixUhL7lYjgBY8e
BKHW6r+FNWKWrpVK6ldYl1U6hb3/eXeNe4flZNLWYfZsJtlhMa8vKcjjWQFhBAMuXwnd8PHQAv71
d2qIAhuzoM+nBCEKCbaW3+hB9wvz8WKpqrOrVvoUozd/OrlM71uxpJocLlVCf+fdt3UGA0h6ke8J
14Nzs0Ls1omLhYbnv3e9oZ0R4lGzTa/6EPaWDg==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U1yTLpwUU1XPUulnMCAzwH3NZAE=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bHYpd/3rATxA0p9+HWaCb7s+UOg=</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2019-07-02T10:24:37Z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2019-07-02T10:24:37Z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7E56F-6F0B-4C52-AB37-1E77256F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1794</Words>
  <Characters>10590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2014-08-25T12:38:00Z</cp:lastPrinted>
  <dcterms:created xsi:type="dcterms:W3CDTF">2019-03-26T12:38:00Z</dcterms:created>
  <dcterms:modified xsi:type="dcterms:W3CDTF">2019-07-02T10:24:00Z</dcterms:modified>
</cp:coreProperties>
</file>