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3632A0">
        <w:rPr>
          <w:rFonts w:ascii="Garamond" w:hAnsi="Garamond"/>
          <w:b/>
          <w:bCs/>
          <w:sz w:val="32"/>
          <w:szCs w:val="32"/>
        </w:rPr>
        <w:t>3</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3632A0">
        <w:rPr>
          <w:rFonts w:ascii="Garamond" w:hAnsi="Garamond"/>
          <w:b/>
        </w:rPr>
        <w:t>3</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519E7">
        <w:rPr>
          <w:rFonts w:ascii="Garamond" w:hAnsi="Garamond"/>
          <w:b/>
          <w:highlight w:val="yellow"/>
        </w:rPr>
        <w:t>3.6</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A95032">
        <w:rPr>
          <w:rFonts w:ascii="Garamond" w:hAnsi="Garamond"/>
          <w:b/>
          <w:highlight w:val="yellow"/>
        </w:rPr>
        <w:t>09</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bookmarkStart w:id="46" w:name="_GoBack"/>
      <w:bookmarkEnd w:id="46"/>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70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0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9x6nnHAbEDIgxop2qMyEwAJd0Hw=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xY4EOwcyW6YAVXG5651O4OguRZ8=</DigestValue>
    </Reference>
  </SignedInfo>
  <SignatureValue>nNz/9+wPptvN6XgTXoIQk13PCgLCs5AOhMsWVPtGRqkRxmBZh7egJYFvdNjz4+gYjGY8nvyOu4xZ
WnxG84zooEZ86oA0w19CfEopXo9NbHYvbaWnKX1zKo6PLFqMdM+IRR5rLzVZXhDvHRXN/sBrBbEq
JuHfJBTG6qsbZbqxBCwHfSNZWDg0Goop8fol0vKCv0aO5izcLkLORkJASrqPjrzrdqXJt0rcBZ9D
NO+8uZF73Okk2b0xZZmIrs1g/mX9R2UN4cCpAdYcLeiF+OTnNZFgnstTSt9CxxU1gamG0+9pRVF2
eQB45e24+dyERYfQt6isKIPeg/lfwq8erxcVQw==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E6+EjXFd7qoNLFA/iJ8HPKVOiLc=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khEKMC5ql6Ql98kv9CZJYwXRntU=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2019-05-21T07:25:24Z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2019-05-21T07:25:24Z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1C512-55EA-4B28-8D13-30862F4C3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1794</Words>
  <Characters>10585</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2014-08-25T12:38:00Z</cp:lastPrinted>
  <dcterms:created xsi:type="dcterms:W3CDTF">2019-03-26T12:38:00Z</dcterms:created>
  <dcterms:modified xsi:type="dcterms:W3CDTF">2019-05-21T07:25:00Z</dcterms:modified>
</cp:coreProperties>
</file>