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A2" w:rsidRDefault="009B0DA2" w:rsidP="009B0DA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Elektromagnetické zařízení pro stanovení tloušťky povlaků </w:t>
      </w:r>
    </w:p>
    <w:p w:rsidR="009B0DA2" w:rsidRDefault="009B0DA2" w:rsidP="009B0DA2">
      <w:pPr>
        <w:pStyle w:val="Default"/>
        <w:rPr>
          <w:b/>
          <w:bCs/>
          <w:sz w:val="28"/>
          <w:szCs w:val="28"/>
        </w:rPr>
      </w:pPr>
    </w:p>
    <w:p w:rsidR="009B0DA2" w:rsidRDefault="009B0DA2" w:rsidP="009B0DA2">
      <w:pPr>
        <w:pStyle w:val="Default"/>
        <w:rPr>
          <w:sz w:val="28"/>
          <w:szCs w:val="28"/>
        </w:rPr>
      </w:pP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poptávky jsou dvě nezávislá zařízení pro měření tloušťky povlaků: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</w:p>
    <w:p w:rsidR="009B0DA2" w:rsidRDefault="009B0DA2" w:rsidP="009B0DA2">
      <w:pPr>
        <w:pStyle w:val="Default"/>
        <w:spacing w:after="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</w:t>
      </w:r>
      <w:r>
        <w:rPr>
          <w:rFonts w:ascii="Arial" w:hAnsi="Arial" w:cs="Arial"/>
          <w:b/>
          <w:bCs/>
          <w:sz w:val="22"/>
          <w:szCs w:val="22"/>
        </w:rPr>
        <w:t xml:space="preserve">Elektromagnetické zařízení se základní řídicí jednotkou pro měření tloušťky tlustých povlaků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</w:t>
      </w:r>
      <w:r>
        <w:rPr>
          <w:rFonts w:ascii="Arial" w:hAnsi="Arial" w:cs="Arial"/>
          <w:b/>
          <w:bCs/>
          <w:sz w:val="22"/>
          <w:szCs w:val="22"/>
        </w:rPr>
        <w:t xml:space="preserve">Elektromagnetické zařízení s pokročilou řídicí jednotkou pro přesné měření tloušťky tenkých povlaků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</w:p>
    <w:p w:rsidR="009B0DA2" w:rsidRDefault="009B0DA2" w:rsidP="009B0DA2">
      <w:pPr>
        <w:pStyle w:val="Default"/>
        <w:spacing w:after="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Elektromagnetické zařízení se základní řídicí jednotkou pro měření tloušťky tlustých povlaků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se musí skládat ze dvou součástí: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samostatná řídicí jednotka s displejem a konektorem pro připojení měřicí sondy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měřicí sonda s kabelem, kterou bude možné připojit k řídící jednotce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Systém bude dodán jako plně funkční celek vč. všech potřebných propojovacích kabelů, síťových zdrojů nebo nabíječky, kalibračních vzorků a případných dalších součástí nezbytných pro funkci zařízení.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Součástí dodávky je technická dokumentace a manuály pro hardwarové i softwarové součásti v českém nebo anglickém jazyce.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mít možnost napájení z alkalických nebo dobíjecích baterií, které budou integrovány v těle zařízení s možností jejich výměny.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Řídicí jednotka musí mít displej, který zobrazuje měřenou hodnotu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Menu zařízení a software zařízení musí být v českém nebo anglickém jazyce.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mít vlastní paměť s možností ukládat jednotlivá měření tloušťky, kapacita paměti musí být minimálně 250 samplů (měření)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umožnit měření sekvencí s frekvencí minimálně 60 samplů za minutu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umožňovat měření povlaků na kovových feritických i </w:t>
      </w:r>
      <w:proofErr w:type="spellStart"/>
      <w:r>
        <w:rPr>
          <w:rFonts w:ascii="Arial" w:hAnsi="Arial" w:cs="Arial"/>
          <w:sz w:val="22"/>
          <w:szCs w:val="22"/>
        </w:rPr>
        <w:t>neferitických</w:t>
      </w:r>
      <w:proofErr w:type="spellEnd"/>
      <w:r>
        <w:rPr>
          <w:rFonts w:ascii="Arial" w:hAnsi="Arial" w:cs="Arial"/>
          <w:sz w:val="22"/>
          <w:szCs w:val="22"/>
        </w:rPr>
        <w:t xml:space="preserve"> substrátech a musí být schopno samo rozpoznat typ substrátu.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Měřicí rozsah zařízení musí být od 0 do nejméně 6 mm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Přesnost zařízení musí být lepší než ±(0.01 mm + 1% z měřené hodnoty) pro rozsah měřených tlouštěk do 2.5 mm a lepší než ±(0.01 mm + 3% z měřené hodnoty) pro rozsah měřených tlouštěk větších než 2.5 mm.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Maximální velikost průměru měřicí hlavy sondy musí být menší než 35 mm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umět vyhodnocovat a zobrazit průměrnou hodnotu, maximální hodnotu, minimální hodnotu a odchylku z měřených dat.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bude mít vlastní kompenzaci změn okolní teploty zajišťující přesnost měření.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umožňovat kalibraci na známou tloušťku a nulovou hodnotu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umožňovat propojení s osobním počítačem / notebookem pomocí USB nebo </w:t>
      </w:r>
      <w:proofErr w:type="spellStart"/>
      <w:r>
        <w:rPr>
          <w:rFonts w:ascii="Arial" w:hAnsi="Arial" w:cs="Arial"/>
          <w:sz w:val="22"/>
          <w:szCs w:val="22"/>
        </w:rPr>
        <w:t>Ethernet</w:t>
      </w:r>
      <w:proofErr w:type="spellEnd"/>
      <w:r>
        <w:rPr>
          <w:rFonts w:ascii="Arial" w:hAnsi="Arial" w:cs="Arial"/>
          <w:sz w:val="22"/>
          <w:szCs w:val="22"/>
        </w:rPr>
        <w:t xml:space="preserve"> rozhraní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Zařízení musí být odolné vůči prachu a vodě – odolné vůči vlivům počasí </w:t>
      </w:r>
    </w:p>
    <w:p w:rsidR="009B0DA2" w:rsidRDefault="009B0DA2" w:rsidP="009B0DA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Součástí zařízení musí být software pro osobní počítač / notebook, který bude dodán na datovém médiu nebo bude poskytnut odkaz k jeho stažení umožňujícím jeho instalaci včetně všech potřebných ovladačů. Software musí splňovat tyto požadavky: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umožnit komunikaci se zařízením připojeným k PC/NTB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umožnit stažení měřených dat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- </w:t>
      </w:r>
      <w:r>
        <w:rPr>
          <w:rFonts w:ascii="Arial" w:hAnsi="Arial" w:cs="Arial"/>
          <w:sz w:val="22"/>
          <w:szCs w:val="22"/>
        </w:rPr>
        <w:t xml:space="preserve">umožnit zobrazení měřených dat </w:t>
      </w:r>
    </w:p>
    <w:p w:rsidR="007D018B" w:rsidRDefault="009B0DA2" w:rsidP="007D018B">
      <w:pPr>
        <w:pStyle w:val="Default"/>
        <w:rPr>
          <w:rFonts w:cstheme="minorBidi"/>
          <w:color w:val="auto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umožnit uložení / export měřených dat v numerické podobě do datových formátů, především do textových souborů typu ASCII nebo binárních souborů, které je možné načíst v běžných softwarech pro zpracování dat, především v softwarech Excel nebo </w:t>
      </w:r>
      <w:proofErr w:type="spellStart"/>
      <w:r>
        <w:rPr>
          <w:rFonts w:ascii="Arial" w:hAnsi="Arial" w:cs="Arial"/>
          <w:sz w:val="22"/>
          <w:szCs w:val="22"/>
        </w:rPr>
        <w:t>Matlab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generovat zprávy z měření zahrnující výsledky a informace o měření do souboru ve formátu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pdf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nebo do textového souboru ve formátu, který lze otevřít v běžném textovém procesoru, zejména pak v softwaru MS Word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jazyk softwaru musí být český nebo anglický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manuál k softwaru musí být v českém nebo anglickém jazyce.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musí být kompatibilní s operačními systémy Windows 7 nebo vyšší 32-bitů a 64-bitů.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Funkčnost bude ověřena na praktické ukázce na následujících úkolech: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Provedení kontrolního měření na vzorku dodaného zadavatelem, měřena bude tloušťka nekovového povlaku o tloušťce v rozmezí 0 až 100 um na kovovém substrátu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Ukázka spojení a komunikace dodávaného softwaru systému se zařízením, stažení dat ze zařízení, zobrazení a export dat.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2. Elektromagnetické zařízení s pokročilou řídicí jednotkou pro přesné měření tloušťky tenkých povlaků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se musí skládat ze dvou součástí: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samostatná řídicí jednotka s displejem a konektorem pro připojení měřicí sondy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měřicí sonda s kabelem, kterou bude možné připojit k řídící jednotce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Systém bude dodán jako plně funkční celek vč. všech potřebných propojovacích kabelů, síťových zdrojů nebo nabíječky, kalibračních vzorků a případných dalších součástí nezbytných pro funkci zařízení.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dodávky je technická dokumentace a manuály pro hardwarové i softwarové součásti v českém nebo anglickém jazyce.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mít možnost napájení z alkalických nebo dobíjecích baterií, které budou integrovány v těle zařízení s možností jejich výměny.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Řídicí jednotka musí mít displej, který zobrazuje měřenou hodnotu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Řídící jednotka musí umožnit vkládání poznámek k prováděným měřením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Menu zařízení a software zařízení musí být v českém nebo anglickém jazyce.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mít vlastní paměť s možností ukládat jednotlivá měření tloušťky, kapacita paměti musí být minimálně 100 000 samplů (měření)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umožnit měření sekvencí s frekvencí minimálně 60 samplů za minutu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umožňovat měření povlaků na kovových feritických i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neferitických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substrátech a musí být schopno samo rozpoznat typ substrátu.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Měřicí rozsah zařízení musí být od 0 do nejméně 1.5 mm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Přesnost zařízení musí být lepší než ±(0.001 mm + 1% z měřené hodnoty) pro rozsah měřených tlouštěk do 0.05 mm a lepší než ±(0.002 mm + 1% z měřené hodnoty) pro rozsah měřených tlouštěk větších než 0.05 mm do 6 mm.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Maximální velikost průměru měřicí hlavy sondy musí být menší než 20 mm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umět vyhodnocovat a zobrazit průměrnou hodnotu, maximální hodnotu, minimální hodnotu a odchylku z měřených dat.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bude mít vlastní kompenzaci změn okolní teploty zajišťující přesnost měření.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umožňovat kalibraci na známou tloušťku a nulovou hodnotu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 Zařízení musí umožňovat propojení s osobním počítačem / notebookem pomocí USB nebo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Ethernet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rozhraní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umožňovat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Bluetooth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přenos dat do mobilních zařízení </w:t>
      </w:r>
    </w:p>
    <w:p w:rsidR="009B0DA2" w:rsidRDefault="009B0DA2" w:rsidP="009B0DA2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být odolné vůči prachu a vodě – odolné vůči vlivům počasí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zařízení musí být software pro osobní počítač / notebook, který bude dodán na datovém médiu nebo bude poskytnut odkaz k jeho stažení umožňujícím jeho instalaci včetně všech potřebných ovladačů. Software musí splňovat tyto požadavky: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umožnit komunikaci se zařízením připojeným k PC/NTB </w:t>
      </w:r>
    </w:p>
    <w:p w:rsidR="009B0DA2" w:rsidRDefault="009B0DA2" w:rsidP="009B0DA2">
      <w:pPr>
        <w:pStyle w:val="Default"/>
        <w:spacing w:after="17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umožnit stažení měřených dat </w:t>
      </w:r>
    </w:p>
    <w:p w:rsidR="009B0DA2" w:rsidRDefault="009B0DA2" w:rsidP="007D018B">
      <w:pPr>
        <w:pStyle w:val="Default"/>
        <w:rPr>
          <w:rFonts w:cstheme="minorBidi"/>
          <w:color w:val="auto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umožnit zobrazení měřených dat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umožnit uložení / export měřených dat v numerické podobě do datových formátů, především do textových souborů typu ASCII nebo binárních souborů, které je možné načíst v běžných softwarech pro zpracování dat, především v softwarech Excel nebo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Matlab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generovat zprávy z měření zahrnující výsledky a informace o měření do souboru ve formátu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pdf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nebo do textového souboru ve formátu, který lze otevřít v běžném textovém procesoru, zejména pak v softwaru MS Word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jazyk softwaru musí být český nebo anglický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manuál k softwaru musí být v českém nebo anglickém jazyce.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musí být kompatibilní s operačními systémy Windows 7 nebo vyšší 32-bitů a 64-bitů.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Funkčnost bude ověřena na praktické ukázce na následujících úkolech: </w:t>
      </w:r>
    </w:p>
    <w:p w:rsidR="009B0DA2" w:rsidRDefault="009B0DA2" w:rsidP="009B0DA2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Provedení kontrolního měření na vzorku dodaného zadavatelem, měřena bude tloušťka nekovového povlaku o tloušťce v rozmezí 0 až 100 um na kovovém substrátu </w:t>
      </w:r>
    </w:p>
    <w:p w:rsidR="009B0DA2" w:rsidRDefault="009B0DA2" w:rsidP="009B0DA2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Ukázka spojení a komunikace dodávaného softwaru systému se zařízením, stažení dat ze zařízení, zobrazení a export dat. </w:t>
      </w:r>
    </w:p>
    <w:p w:rsidR="00E102B4" w:rsidRDefault="00E102B4">
      <w:bookmarkStart w:id="0" w:name="_GoBack"/>
      <w:bookmarkEnd w:id="0"/>
    </w:p>
    <w:sectPr w:rsidR="00E102B4" w:rsidSect="002A0CB1">
      <w:footerReference w:type="default" r:id="rId7"/>
      <w:pgSz w:w="11906" w:h="17338"/>
      <w:pgMar w:top="1838" w:right="888" w:bottom="655" w:left="119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63" w:rsidRDefault="00EE0363" w:rsidP="00EE0363">
      <w:pPr>
        <w:spacing w:after="0" w:line="240" w:lineRule="auto"/>
      </w:pPr>
      <w:r>
        <w:separator/>
      </w:r>
    </w:p>
  </w:endnote>
  <w:endnote w:type="continuationSeparator" w:id="0">
    <w:p w:rsidR="00EE0363" w:rsidRDefault="00EE0363" w:rsidP="00EE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363" w:rsidRDefault="00EE0363">
    <w:pPr>
      <w:pStyle w:val="Zpat"/>
    </w:pPr>
    <w:r>
      <w:rPr>
        <w:noProof/>
        <w:lang w:eastAsia="cs-CZ"/>
      </w:rPr>
      <w:drawing>
        <wp:inline distT="0" distB="0" distL="0" distR="0" wp14:anchorId="03223642" wp14:editId="12C9CB96">
          <wp:extent cx="5972810" cy="1325245"/>
          <wp:effectExtent l="0" t="0" r="889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1325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63" w:rsidRDefault="00EE0363" w:rsidP="00EE0363">
      <w:pPr>
        <w:spacing w:after="0" w:line="240" w:lineRule="auto"/>
      </w:pPr>
      <w:r>
        <w:separator/>
      </w:r>
    </w:p>
  </w:footnote>
  <w:footnote w:type="continuationSeparator" w:id="0">
    <w:p w:rsidR="00EE0363" w:rsidRDefault="00EE0363" w:rsidP="00EE0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readOnly" w:enforcement="1" w:cryptProviderType="rsaFull" w:cryptAlgorithmClass="hash" w:cryptAlgorithmType="typeAny" w:cryptAlgorithmSid="4" w:cryptSpinCount="100000" w:hash="4+qNj+sHaCQuq8Ap1CaZ5RY6kQ4=" w:salt="ig/IhhX4gJW7P1kwRSul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A2"/>
    <w:rsid w:val="007D018B"/>
    <w:rsid w:val="00822E81"/>
    <w:rsid w:val="009B0DA2"/>
    <w:rsid w:val="00E102B4"/>
    <w:rsid w:val="00EE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B0DA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E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0363"/>
  </w:style>
  <w:style w:type="paragraph" w:styleId="Zpat">
    <w:name w:val="footer"/>
    <w:basedOn w:val="Normln"/>
    <w:link w:val="ZpatChar"/>
    <w:uiPriority w:val="99"/>
    <w:unhideWhenUsed/>
    <w:rsid w:val="00EE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0363"/>
  </w:style>
  <w:style w:type="paragraph" w:styleId="Textbubliny">
    <w:name w:val="Balloon Text"/>
    <w:basedOn w:val="Normln"/>
    <w:link w:val="TextbublinyChar"/>
    <w:uiPriority w:val="99"/>
    <w:semiHidden/>
    <w:unhideWhenUsed/>
    <w:rsid w:val="00EE0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0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B0DA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E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0363"/>
  </w:style>
  <w:style w:type="paragraph" w:styleId="Zpat">
    <w:name w:val="footer"/>
    <w:basedOn w:val="Normln"/>
    <w:link w:val="ZpatChar"/>
    <w:uiPriority w:val="99"/>
    <w:unhideWhenUsed/>
    <w:rsid w:val="00EE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0363"/>
  </w:style>
  <w:style w:type="paragraph" w:styleId="Textbubliny">
    <w:name w:val="Balloon Text"/>
    <w:basedOn w:val="Normln"/>
    <w:link w:val="TextbublinyChar"/>
    <w:uiPriority w:val="99"/>
    <w:semiHidden/>
    <w:unhideWhenUsed/>
    <w:rsid w:val="00EE0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0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1076</Words>
  <Characters>6353</Characters>
  <Application>Microsoft Office Word</Application>
  <DocSecurity>8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Vítková</dc:creator>
  <cp:lastModifiedBy>Michaela Vítková</cp:lastModifiedBy>
  <cp:revision>3</cp:revision>
  <dcterms:created xsi:type="dcterms:W3CDTF">2019-05-10T10:01:00Z</dcterms:created>
  <dcterms:modified xsi:type="dcterms:W3CDTF">2019-05-10T10:15:00Z</dcterms:modified>
</cp:coreProperties>
</file>