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1" w:rsidRDefault="000D5FD1" w:rsidP="00852923">
      <w:pPr>
        <w:tabs>
          <w:tab w:val="left" w:pos="5550"/>
        </w:tabs>
        <w:jc w:val="both"/>
        <w:rPr>
          <w:b/>
          <w:sz w:val="22"/>
          <w:szCs w:val="22"/>
        </w:rPr>
      </w:pPr>
    </w:p>
    <w:p w:rsidR="00852923" w:rsidRPr="00C34DED" w:rsidRDefault="00852923" w:rsidP="00852923">
      <w:pPr>
        <w:tabs>
          <w:tab w:val="left" w:pos="5550"/>
        </w:tabs>
        <w:jc w:val="both"/>
        <w:rPr>
          <w:b/>
          <w:sz w:val="22"/>
          <w:szCs w:val="22"/>
        </w:rPr>
      </w:pPr>
      <w:r w:rsidRPr="00C34DED">
        <w:rPr>
          <w:b/>
          <w:sz w:val="22"/>
          <w:szCs w:val="22"/>
        </w:rPr>
        <w:t>Příloha č. 5</w:t>
      </w:r>
      <w:r>
        <w:rPr>
          <w:b/>
          <w:sz w:val="22"/>
          <w:szCs w:val="22"/>
        </w:rPr>
        <w:t xml:space="preserve"> zadávací dokumentace</w:t>
      </w:r>
    </w:p>
    <w:p w:rsidR="00852923" w:rsidRDefault="00852923" w:rsidP="00852923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bookmarkStart w:id="0" w:name="_Toc330212593"/>
      <w:r w:rsidRPr="00DE7045">
        <w:rPr>
          <w:rFonts w:ascii="Garamond" w:hAnsi="Garamond"/>
          <w:b/>
          <w:color w:val="984806"/>
          <w:sz w:val="36"/>
          <w:szCs w:val="36"/>
        </w:rPr>
        <w:t>Závazný návrh smlouvy</w:t>
      </w:r>
      <w:bookmarkEnd w:id="0"/>
    </w:p>
    <w:p w:rsidR="00852923" w:rsidRPr="00324ABE" w:rsidRDefault="00852923" w:rsidP="00852923">
      <w:pPr>
        <w:pStyle w:val="Zkladntext"/>
        <w:spacing w:before="120"/>
        <w:rPr>
          <w:rFonts w:ascii="Garamond" w:hAnsi="Garamond"/>
          <w:sz w:val="22"/>
          <w:szCs w:val="22"/>
        </w:rPr>
      </w:pPr>
      <w:proofErr w:type="spellStart"/>
      <w:r w:rsidRPr="00324ABE">
        <w:rPr>
          <w:rFonts w:ascii="Garamond" w:hAnsi="Garamond"/>
          <w:sz w:val="22"/>
          <w:szCs w:val="22"/>
        </w:rPr>
        <w:t>Níže</w:t>
      </w:r>
      <w:proofErr w:type="spellEnd"/>
      <w:r w:rsidRPr="00324ABE">
        <w:rPr>
          <w:rFonts w:ascii="Garamond" w:hAnsi="Garamond"/>
          <w:sz w:val="22"/>
          <w:szCs w:val="22"/>
        </w:rPr>
        <w:t xml:space="preserve"> </w:t>
      </w:r>
      <w:proofErr w:type="spellStart"/>
      <w:r w:rsidRPr="00324ABE">
        <w:rPr>
          <w:rFonts w:ascii="Garamond" w:hAnsi="Garamond"/>
          <w:sz w:val="22"/>
          <w:szCs w:val="22"/>
        </w:rPr>
        <w:t>uvedeného</w:t>
      </w:r>
      <w:proofErr w:type="spellEnd"/>
      <w:r w:rsidRPr="00324ABE">
        <w:rPr>
          <w:rFonts w:ascii="Garamond" w:hAnsi="Garamond"/>
          <w:sz w:val="22"/>
          <w:szCs w:val="22"/>
        </w:rPr>
        <w:t xml:space="preserve"> </w:t>
      </w:r>
      <w:proofErr w:type="spellStart"/>
      <w:r w:rsidRPr="00324ABE">
        <w:rPr>
          <w:rFonts w:ascii="Garamond" w:hAnsi="Garamond"/>
          <w:sz w:val="22"/>
          <w:szCs w:val="22"/>
        </w:rPr>
        <w:t>dne</w:t>
      </w:r>
      <w:proofErr w:type="spellEnd"/>
      <w:r w:rsidRPr="00324ABE">
        <w:rPr>
          <w:rFonts w:ascii="Garamond" w:hAnsi="Garamond"/>
          <w:sz w:val="22"/>
          <w:szCs w:val="22"/>
        </w:rPr>
        <w:t xml:space="preserve">, </w:t>
      </w:r>
      <w:proofErr w:type="spellStart"/>
      <w:r w:rsidRPr="00324ABE">
        <w:rPr>
          <w:rFonts w:ascii="Garamond" w:hAnsi="Garamond"/>
          <w:sz w:val="22"/>
          <w:szCs w:val="22"/>
        </w:rPr>
        <w:t>měsíce</w:t>
      </w:r>
      <w:proofErr w:type="spellEnd"/>
      <w:r w:rsidRPr="00324ABE">
        <w:rPr>
          <w:rFonts w:ascii="Garamond" w:hAnsi="Garamond"/>
          <w:sz w:val="22"/>
          <w:szCs w:val="22"/>
        </w:rPr>
        <w:t xml:space="preserve"> a </w:t>
      </w:r>
      <w:proofErr w:type="spellStart"/>
      <w:r w:rsidRPr="00324ABE">
        <w:rPr>
          <w:rFonts w:ascii="Garamond" w:hAnsi="Garamond"/>
          <w:sz w:val="22"/>
          <w:szCs w:val="22"/>
        </w:rPr>
        <w:t>roku</w:t>
      </w:r>
      <w:proofErr w:type="spellEnd"/>
      <w:r w:rsidRPr="00324ABE">
        <w:rPr>
          <w:rFonts w:ascii="Garamond" w:hAnsi="Garamond"/>
          <w:sz w:val="22"/>
          <w:szCs w:val="22"/>
        </w:rPr>
        <w:t xml:space="preserve"> </w:t>
      </w:r>
      <w:proofErr w:type="spellStart"/>
      <w:r w:rsidRPr="00324ABE">
        <w:rPr>
          <w:rFonts w:ascii="Garamond" w:hAnsi="Garamond"/>
          <w:sz w:val="22"/>
          <w:szCs w:val="22"/>
        </w:rPr>
        <w:t>spolu</w:t>
      </w:r>
      <w:proofErr w:type="spellEnd"/>
      <w:r w:rsidRPr="00324ABE">
        <w:rPr>
          <w:rFonts w:ascii="Garamond" w:hAnsi="Garamond"/>
          <w:sz w:val="22"/>
          <w:szCs w:val="22"/>
        </w:rPr>
        <w:t xml:space="preserve"> </w:t>
      </w:r>
      <w:proofErr w:type="spellStart"/>
      <w:r w:rsidRPr="00324ABE">
        <w:rPr>
          <w:rFonts w:ascii="Garamond" w:hAnsi="Garamond"/>
          <w:sz w:val="22"/>
          <w:szCs w:val="22"/>
        </w:rPr>
        <w:t>následující</w:t>
      </w:r>
      <w:proofErr w:type="spellEnd"/>
      <w:r w:rsidRPr="00324ABE">
        <w:rPr>
          <w:rFonts w:ascii="Garamond" w:hAnsi="Garamond"/>
          <w:sz w:val="22"/>
          <w:szCs w:val="22"/>
        </w:rPr>
        <w:t xml:space="preserve"> </w:t>
      </w:r>
      <w:proofErr w:type="spellStart"/>
      <w:r w:rsidRPr="00324ABE">
        <w:rPr>
          <w:rFonts w:ascii="Garamond" w:hAnsi="Garamond"/>
          <w:sz w:val="22"/>
          <w:szCs w:val="22"/>
        </w:rPr>
        <w:t>smluvní</w:t>
      </w:r>
      <w:proofErr w:type="spellEnd"/>
      <w:r w:rsidRPr="00324ABE">
        <w:rPr>
          <w:rFonts w:ascii="Garamond" w:hAnsi="Garamond"/>
          <w:sz w:val="22"/>
          <w:szCs w:val="22"/>
        </w:rPr>
        <w:t xml:space="preserve"> </w:t>
      </w:r>
      <w:proofErr w:type="spellStart"/>
      <w:r w:rsidRPr="00324ABE">
        <w:rPr>
          <w:rFonts w:ascii="Garamond" w:hAnsi="Garamond"/>
          <w:sz w:val="22"/>
          <w:szCs w:val="22"/>
        </w:rPr>
        <w:t>strany</w:t>
      </w:r>
      <w:proofErr w:type="spellEnd"/>
      <w:r w:rsidRPr="00324ABE">
        <w:rPr>
          <w:rFonts w:ascii="Garamond" w:hAnsi="Garamond"/>
          <w:sz w:val="22"/>
          <w:szCs w:val="22"/>
        </w:rPr>
        <w:t>:</w:t>
      </w:r>
    </w:p>
    <w:p w:rsidR="00852923" w:rsidRPr="00324ABE" w:rsidRDefault="00852923" w:rsidP="00852923">
      <w:pPr>
        <w:pStyle w:val="Zkladntext"/>
        <w:spacing w:before="120"/>
        <w:rPr>
          <w:rFonts w:ascii="Garamond" w:hAnsi="Garamond"/>
          <w:sz w:val="22"/>
          <w:szCs w:val="22"/>
        </w:rPr>
      </w:pPr>
    </w:p>
    <w:p w:rsidR="00852923" w:rsidRPr="00324ABE" w:rsidRDefault="00852923" w:rsidP="00852923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24ABE">
        <w:rPr>
          <w:rFonts w:ascii="Garamond" w:hAnsi="Garamond"/>
          <w:b/>
          <w:i/>
          <w:sz w:val="22"/>
          <w:szCs w:val="22"/>
        </w:rPr>
        <w:t>Obchodní firma:</w:t>
      </w:r>
      <w:r w:rsidRPr="00324AB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  <w:r w:rsidRPr="00324ABE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324ABE">
        <w:rPr>
          <w:rFonts w:ascii="Garamond" w:hAnsi="Garamond" w:cs="Arial"/>
          <w:sz w:val="22"/>
          <w:szCs w:val="22"/>
        </w:rPr>
        <w:t>[</w:t>
      </w:r>
      <w:r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Pr="00324ABE">
        <w:rPr>
          <w:rFonts w:ascii="Garamond" w:hAnsi="Garamond" w:cs="Arial"/>
          <w:sz w:val="22"/>
          <w:szCs w:val="22"/>
        </w:rPr>
        <w:t>]</w:t>
      </w:r>
    </w:p>
    <w:p w:rsidR="007C2C30" w:rsidRPr="00324ABE" w:rsidRDefault="00852923" w:rsidP="007C2C30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Sídlo:</w:t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="007C2C30" w:rsidRPr="00324ABE">
        <w:rPr>
          <w:rFonts w:ascii="Garamond" w:hAnsi="Garamond" w:cs="Arial"/>
          <w:sz w:val="22"/>
          <w:szCs w:val="22"/>
        </w:rPr>
        <w:t>[</w:t>
      </w:r>
      <w:r w:rsidR="007C2C30"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="007C2C30" w:rsidRPr="00324ABE">
        <w:rPr>
          <w:rFonts w:ascii="Garamond" w:hAnsi="Garamond" w:cs="Arial"/>
          <w:sz w:val="22"/>
          <w:szCs w:val="22"/>
        </w:rPr>
        <w:t>]</w:t>
      </w:r>
    </w:p>
    <w:p w:rsidR="007C2C30" w:rsidRPr="00324ABE" w:rsidRDefault="00852923" w:rsidP="007C2C30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Zapsaná v:</w:t>
      </w:r>
      <w:r w:rsidRPr="00324AB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Pr="00324ABE">
        <w:rPr>
          <w:rFonts w:ascii="Garamond" w:hAnsi="Garamond"/>
          <w:sz w:val="22"/>
          <w:szCs w:val="22"/>
        </w:rPr>
        <w:t>obchodním rejstříku vedeném</w:t>
      </w:r>
      <w:r>
        <w:rPr>
          <w:rFonts w:ascii="Garamond" w:hAnsi="Garamond"/>
          <w:sz w:val="22"/>
          <w:szCs w:val="22"/>
        </w:rPr>
        <w:tab/>
      </w:r>
      <w:r w:rsidR="007C2C30" w:rsidRPr="00324ABE">
        <w:rPr>
          <w:rFonts w:ascii="Garamond" w:hAnsi="Garamond" w:cs="Arial"/>
          <w:sz w:val="22"/>
          <w:szCs w:val="22"/>
        </w:rPr>
        <w:t>[</w:t>
      </w:r>
      <w:r w:rsidR="007C2C30"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="007C2C30" w:rsidRPr="00324ABE">
        <w:rPr>
          <w:rFonts w:ascii="Garamond" w:hAnsi="Garamond" w:cs="Arial"/>
          <w:sz w:val="22"/>
          <w:szCs w:val="22"/>
        </w:rPr>
        <w:t>]</w:t>
      </w:r>
      <w:r w:rsidR="007C2C30">
        <w:rPr>
          <w:rFonts w:ascii="Garamond" w:hAnsi="Garamond" w:cs="Arial"/>
          <w:sz w:val="22"/>
          <w:szCs w:val="22"/>
        </w:rPr>
        <w:t>,</w:t>
      </w:r>
    </w:p>
    <w:p w:rsidR="00852923" w:rsidRPr="00324ABE" w:rsidRDefault="00852923" w:rsidP="00852923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 xml:space="preserve"> oddíl </w:t>
      </w:r>
      <w:r w:rsidRPr="00324ABE">
        <w:rPr>
          <w:rFonts w:ascii="Garamond" w:hAnsi="Garamond" w:cs="Arial"/>
          <w:sz w:val="22"/>
          <w:szCs w:val="22"/>
        </w:rPr>
        <w:t>[</w:t>
      </w:r>
      <w:r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Pr="00324ABE">
        <w:rPr>
          <w:rFonts w:ascii="Garamond" w:hAnsi="Garamond" w:cs="Arial"/>
          <w:sz w:val="22"/>
          <w:szCs w:val="22"/>
        </w:rPr>
        <w:t>]</w:t>
      </w:r>
      <w:r w:rsidRPr="00324ABE">
        <w:rPr>
          <w:rFonts w:ascii="Garamond" w:hAnsi="Garamond"/>
          <w:sz w:val="22"/>
          <w:szCs w:val="22"/>
        </w:rPr>
        <w:t xml:space="preserve">, vložka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 w:cs="Arial"/>
          <w:sz w:val="22"/>
          <w:szCs w:val="22"/>
        </w:rPr>
        <w:t>[</w:t>
      </w:r>
      <w:r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Pr="00324ABE">
        <w:rPr>
          <w:rFonts w:ascii="Garamond" w:hAnsi="Garamond" w:cs="Arial"/>
          <w:sz w:val="22"/>
          <w:szCs w:val="22"/>
        </w:rPr>
        <w:t>]</w:t>
      </w:r>
    </w:p>
    <w:p w:rsidR="00852923" w:rsidRPr="00324ABE" w:rsidRDefault="00852923" w:rsidP="00852923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IČO:</w:t>
      </w:r>
      <w:r w:rsidRPr="00324ABE">
        <w:rPr>
          <w:rFonts w:ascii="Garamond" w:hAnsi="Garamond"/>
          <w:sz w:val="22"/>
          <w:szCs w:val="22"/>
        </w:rPr>
        <w:t xml:space="preserve"> </w:t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 w:cs="Arial"/>
          <w:sz w:val="22"/>
          <w:szCs w:val="22"/>
        </w:rPr>
        <w:t>[</w:t>
      </w:r>
      <w:r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Pr="00324ABE">
        <w:rPr>
          <w:rFonts w:ascii="Garamond" w:hAnsi="Garamond" w:cs="Arial"/>
          <w:sz w:val="22"/>
          <w:szCs w:val="22"/>
        </w:rPr>
        <w:t>]</w:t>
      </w:r>
    </w:p>
    <w:p w:rsidR="00852923" w:rsidRPr="00324ABE" w:rsidRDefault="00852923" w:rsidP="00852923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DIČ:</w:t>
      </w:r>
      <w:r w:rsidRPr="00324ABE">
        <w:rPr>
          <w:rFonts w:ascii="Garamond" w:hAnsi="Garamond"/>
          <w:sz w:val="22"/>
          <w:szCs w:val="22"/>
        </w:rPr>
        <w:t xml:space="preserve"> </w:t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 w:cs="Arial"/>
          <w:sz w:val="22"/>
          <w:szCs w:val="22"/>
        </w:rPr>
        <w:t>[</w:t>
      </w:r>
      <w:r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Pr="00324ABE">
        <w:rPr>
          <w:rFonts w:ascii="Garamond" w:hAnsi="Garamond" w:cs="Arial"/>
          <w:sz w:val="22"/>
          <w:szCs w:val="22"/>
        </w:rPr>
        <w:t>]</w:t>
      </w:r>
    </w:p>
    <w:p w:rsidR="00852923" w:rsidRPr="00324ABE" w:rsidRDefault="00852923" w:rsidP="00852923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Jednající:</w:t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 w:cs="Arial"/>
          <w:sz w:val="22"/>
          <w:szCs w:val="22"/>
        </w:rPr>
        <w:t>[</w:t>
      </w:r>
      <w:r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Pr="00324ABE">
        <w:rPr>
          <w:rFonts w:ascii="Garamond" w:hAnsi="Garamond" w:cs="Arial"/>
          <w:sz w:val="22"/>
          <w:szCs w:val="22"/>
        </w:rPr>
        <w:t>]</w:t>
      </w: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>(dále jen “</w:t>
      </w:r>
      <w:r w:rsidRPr="00324ABE">
        <w:rPr>
          <w:rFonts w:ascii="Garamond" w:hAnsi="Garamond"/>
          <w:b/>
          <w:sz w:val="22"/>
          <w:szCs w:val="22"/>
        </w:rPr>
        <w:t>Poskytovatel</w:t>
      </w:r>
      <w:r w:rsidRPr="00324ABE">
        <w:rPr>
          <w:rFonts w:ascii="Garamond" w:hAnsi="Garamond"/>
          <w:sz w:val="22"/>
          <w:szCs w:val="22"/>
        </w:rPr>
        <w:t>”)</w:t>
      </w: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>a</w:t>
      </w: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</w:p>
    <w:p w:rsidR="00852923" w:rsidRPr="00324ABE" w:rsidRDefault="00852923" w:rsidP="00852923">
      <w:pPr>
        <w:ind w:left="708" w:firstLine="708"/>
        <w:jc w:val="both"/>
        <w:rPr>
          <w:rFonts w:ascii="Garamond" w:hAnsi="Garamond"/>
          <w:b/>
          <w:sz w:val="22"/>
          <w:szCs w:val="22"/>
        </w:rPr>
      </w:pPr>
      <w:r w:rsidRPr="00324ABE">
        <w:rPr>
          <w:rFonts w:ascii="Garamond" w:hAnsi="Garamond"/>
          <w:b/>
          <w:sz w:val="22"/>
          <w:szCs w:val="22"/>
        </w:rPr>
        <w:t xml:space="preserve"> </w:t>
      </w:r>
      <w:r w:rsidRPr="00324ABE">
        <w:rPr>
          <w:rFonts w:ascii="Garamond" w:hAnsi="Garamond"/>
          <w:b/>
          <w:sz w:val="22"/>
          <w:szCs w:val="22"/>
        </w:rPr>
        <w:tab/>
      </w:r>
      <w:r w:rsidRPr="00324ABE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324ABE">
        <w:rPr>
          <w:rFonts w:ascii="Garamond" w:hAnsi="Garamond"/>
          <w:b/>
          <w:sz w:val="22"/>
          <w:szCs w:val="22"/>
        </w:rPr>
        <w:t xml:space="preserve">Západočeská univerzita v Plzni </w:t>
      </w:r>
    </w:p>
    <w:p w:rsidR="00852923" w:rsidRPr="00324ABE" w:rsidRDefault="00852923" w:rsidP="00852923">
      <w:pPr>
        <w:ind w:left="2160" w:hanging="2160"/>
        <w:jc w:val="both"/>
        <w:rPr>
          <w:rFonts w:ascii="Garamond" w:hAnsi="Garamond"/>
          <w:iCs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Sídlo:</w:t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>Plzeň, Univerzitní 8, PSČ 306 14</w:t>
      </w: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IČO:</w:t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 xml:space="preserve"> </w:t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  <w:t>49777513</w:t>
      </w:r>
    </w:p>
    <w:p w:rsidR="00852923" w:rsidRPr="00324ABE" w:rsidRDefault="00852923" w:rsidP="00852923">
      <w:pPr>
        <w:ind w:left="2124" w:hanging="2124"/>
        <w:jc w:val="both"/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Jednající:</w:t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>
        <w:t xml:space="preserve">            </w:t>
      </w:r>
      <w:r>
        <w:tab/>
      </w:r>
      <w:r>
        <w:rPr>
          <w:rFonts w:ascii="Garamond" w:hAnsi="Garamond"/>
          <w:b/>
          <w:sz w:val="22"/>
          <w:szCs w:val="22"/>
        </w:rPr>
        <w:t>d</w:t>
      </w:r>
      <w:r w:rsidRPr="004A629D">
        <w:rPr>
          <w:rFonts w:ascii="Garamond" w:hAnsi="Garamond"/>
          <w:b/>
          <w:sz w:val="22"/>
          <w:szCs w:val="22"/>
        </w:rPr>
        <w:t>oc. Dr. RNDr. Miroslavem Holečkem, rektorem</w:t>
      </w:r>
      <w:r w:rsidRPr="006B7A08">
        <w:rPr>
          <w:highlight w:val="yellow"/>
        </w:rPr>
        <w:t xml:space="preserve">                                    </w:t>
      </w:r>
    </w:p>
    <w:p w:rsidR="00852923" w:rsidRPr="00324ABE" w:rsidRDefault="00852923" w:rsidP="00852923">
      <w:pPr>
        <w:ind w:left="2160" w:hanging="2160"/>
        <w:jc w:val="both"/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bank. spojení:</w:t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>Komerční banka a.s., Plzeň-město</w:t>
      </w:r>
    </w:p>
    <w:p w:rsidR="00852923" w:rsidRPr="00324ABE" w:rsidRDefault="00852923" w:rsidP="00852923">
      <w:pPr>
        <w:ind w:left="2160" w:hanging="2160"/>
        <w:jc w:val="both"/>
        <w:rPr>
          <w:rFonts w:ascii="Garamond" w:hAnsi="Garamond"/>
          <w:i/>
          <w:sz w:val="22"/>
          <w:szCs w:val="22"/>
        </w:rPr>
      </w:pPr>
      <w:r w:rsidRPr="00324ABE">
        <w:rPr>
          <w:rFonts w:ascii="Garamond" w:hAnsi="Garamond"/>
          <w:i/>
          <w:sz w:val="22"/>
          <w:szCs w:val="22"/>
        </w:rPr>
        <w:t>číslo účtu:</w:t>
      </w:r>
      <w:r w:rsidRPr="00324ABE"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>4811530257/0100</w:t>
      </w:r>
    </w:p>
    <w:p w:rsidR="00852923" w:rsidRPr="00324ABE" w:rsidRDefault="00852923" w:rsidP="00852923">
      <w:pPr>
        <w:ind w:left="2124" w:hanging="2124"/>
        <w:jc w:val="both"/>
        <w:rPr>
          <w:rFonts w:ascii="Garamond" w:hAnsi="Garamond"/>
          <w:sz w:val="22"/>
          <w:szCs w:val="22"/>
        </w:rPr>
      </w:pP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>(dále jen “</w:t>
      </w:r>
      <w:r w:rsidRPr="00324ABE">
        <w:rPr>
          <w:rFonts w:ascii="Garamond" w:hAnsi="Garamond"/>
          <w:b/>
          <w:sz w:val="22"/>
          <w:szCs w:val="22"/>
        </w:rPr>
        <w:t>Objednatel</w:t>
      </w:r>
      <w:r w:rsidRPr="00324ABE">
        <w:rPr>
          <w:rFonts w:ascii="Garamond" w:hAnsi="Garamond"/>
          <w:sz w:val="22"/>
          <w:szCs w:val="22"/>
        </w:rPr>
        <w:t>”)</w:t>
      </w:r>
    </w:p>
    <w:p w:rsidR="00852923" w:rsidRPr="00324ABE" w:rsidRDefault="00852923" w:rsidP="00852923">
      <w:pPr>
        <w:ind w:left="1440" w:firstLine="720"/>
        <w:jc w:val="both"/>
        <w:rPr>
          <w:rFonts w:ascii="Garamond" w:hAnsi="Garamond"/>
          <w:sz w:val="22"/>
          <w:szCs w:val="22"/>
        </w:rPr>
      </w:pPr>
    </w:p>
    <w:p w:rsidR="00852923" w:rsidRDefault="00852923" w:rsidP="00852923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(Poskytovatel a Objednatel jsou dále uváděni též společně jako „</w:t>
      </w:r>
      <w:r w:rsidRPr="004A629D">
        <w:rPr>
          <w:rFonts w:ascii="Garamond" w:hAnsi="Garamond"/>
          <w:b/>
          <w:sz w:val="22"/>
          <w:szCs w:val="22"/>
        </w:rPr>
        <w:t>Strany</w:t>
      </w:r>
      <w:r w:rsidRPr="004A629D">
        <w:rPr>
          <w:rFonts w:ascii="Garamond" w:hAnsi="Garamond"/>
          <w:sz w:val="22"/>
          <w:szCs w:val="22"/>
        </w:rPr>
        <w:t xml:space="preserve">“) </w:t>
      </w:r>
    </w:p>
    <w:p w:rsidR="00852923" w:rsidRPr="004A629D" w:rsidRDefault="00852923" w:rsidP="00852923">
      <w:pPr>
        <w:pStyle w:val="Zkladntext"/>
        <w:spacing w:before="120"/>
        <w:rPr>
          <w:rFonts w:ascii="Garamond" w:hAnsi="Garamond"/>
          <w:sz w:val="22"/>
          <w:szCs w:val="22"/>
        </w:rPr>
      </w:pPr>
      <w:proofErr w:type="spellStart"/>
      <w:r w:rsidRPr="004A629D">
        <w:rPr>
          <w:rFonts w:ascii="Garamond" w:hAnsi="Garamond"/>
          <w:sz w:val="22"/>
          <w:szCs w:val="22"/>
        </w:rPr>
        <w:t>uzavřely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ve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smyslu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ust</w:t>
      </w:r>
      <w:proofErr w:type="spellEnd"/>
      <w:r>
        <w:rPr>
          <w:rFonts w:ascii="Garamond" w:hAnsi="Garamond"/>
          <w:sz w:val="22"/>
          <w:szCs w:val="22"/>
        </w:rPr>
        <w:t xml:space="preserve">. § 1746 </w:t>
      </w:r>
      <w:proofErr w:type="spellStart"/>
      <w:r>
        <w:rPr>
          <w:rFonts w:ascii="Garamond" w:hAnsi="Garamond"/>
          <w:sz w:val="22"/>
          <w:szCs w:val="22"/>
        </w:rPr>
        <w:t>odst</w:t>
      </w:r>
      <w:proofErr w:type="spellEnd"/>
      <w:r>
        <w:rPr>
          <w:rFonts w:ascii="Garamond" w:hAnsi="Garamond"/>
          <w:sz w:val="22"/>
          <w:szCs w:val="22"/>
        </w:rPr>
        <w:t xml:space="preserve">. 2 </w:t>
      </w:r>
      <w:proofErr w:type="spellStart"/>
      <w:r>
        <w:rPr>
          <w:rFonts w:ascii="Garamond" w:hAnsi="Garamond"/>
          <w:sz w:val="22"/>
          <w:szCs w:val="22"/>
        </w:rPr>
        <w:t>zákona</w:t>
      </w:r>
      <w:proofErr w:type="spellEnd"/>
      <w:r>
        <w:rPr>
          <w:rFonts w:ascii="Garamond" w:hAnsi="Garamond"/>
          <w:sz w:val="22"/>
          <w:szCs w:val="22"/>
        </w:rPr>
        <w:t xml:space="preserve"> č. 89/2012 Sb., </w:t>
      </w:r>
      <w:proofErr w:type="spellStart"/>
      <w:r>
        <w:rPr>
          <w:rFonts w:ascii="Garamond" w:hAnsi="Garamond"/>
          <w:sz w:val="22"/>
          <w:szCs w:val="22"/>
        </w:rPr>
        <w:t>občanský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zákoník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ve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znění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pozdějších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předpisů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proofErr w:type="spellStart"/>
      <w:r>
        <w:rPr>
          <w:rFonts w:ascii="Garamond" w:hAnsi="Garamond"/>
          <w:sz w:val="22"/>
          <w:szCs w:val="22"/>
        </w:rPr>
        <w:t>dále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jen</w:t>
      </w:r>
      <w:proofErr w:type="spellEnd"/>
      <w:r>
        <w:rPr>
          <w:rFonts w:ascii="Garamond" w:hAnsi="Garamond"/>
          <w:sz w:val="22"/>
          <w:szCs w:val="22"/>
        </w:rPr>
        <w:t xml:space="preserve"> „</w:t>
      </w:r>
      <w:proofErr w:type="spellStart"/>
      <w:r>
        <w:rPr>
          <w:rFonts w:ascii="Garamond" w:hAnsi="Garamond"/>
          <w:sz w:val="22"/>
          <w:szCs w:val="22"/>
        </w:rPr>
        <w:t>občanský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zákoník</w:t>
      </w:r>
      <w:proofErr w:type="spellEnd"/>
      <w:r>
        <w:rPr>
          <w:rFonts w:ascii="Garamond" w:hAnsi="Garamond"/>
          <w:sz w:val="22"/>
          <w:szCs w:val="22"/>
        </w:rPr>
        <w:t xml:space="preserve">“) </w:t>
      </w:r>
      <w:r w:rsidRPr="004A629D">
        <w:rPr>
          <w:rFonts w:ascii="Garamond" w:hAnsi="Garamond"/>
          <w:sz w:val="22"/>
          <w:szCs w:val="22"/>
        </w:rPr>
        <w:t xml:space="preserve"> </w:t>
      </w:r>
      <w:proofErr w:type="spellStart"/>
      <w:r w:rsidRPr="004A629D">
        <w:rPr>
          <w:rFonts w:ascii="Garamond" w:hAnsi="Garamond"/>
          <w:sz w:val="22"/>
          <w:szCs w:val="22"/>
        </w:rPr>
        <w:t>tuto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4A629D">
        <w:rPr>
          <w:rFonts w:ascii="Garamond" w:hAnsi="Garamond"/>
          <w:b/>
          <w:sz w:val="22"/>
          <w:szCs w:val="22"/>
        </w:rPr>
        <w:t>smlouvu</w:t>
      </w:r>
      <w:proofErr w:type="spellEnd"/>
      <w:r w:rsidRPr="004A629D">
        <w:rPr>
          <w:rFonts w:ascii="Garamond" w:hAnsi="Garamond"/>
          <w:b/>
          <w:sz w:val="22"/>
          <w:szCs w:val="22"/>
        </w:rPr>
        <w:t xml:space="preserve"> o </w:t>
      </w:r>
      <w:proofErr w:type="spellStart"/>
      <w:r w:rsidRPr="004A629D">
        <w:rPr>
          <w:rFonts w:ascii="Garamond" w:hAnsi="Garamond"/>
          <w:b/>
          <w:sz w:val="22"/>
          <w:szCs w:val="22"/>
        </w:rPr>
        <w:t>poskytování</w:t>
      </w:r>
      <w:proofErr w:type="spellEnd"/>
      <w:r w:rsidRPr="004A629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4A629D">
        <w:rPr>
          <w:rFonts w:ascii="Garamond" w:hAnsi="Garamond"/>
          <w:b/>
          <w:sz w:val="22"/>
          <w:szCs w:val="22"/>
        </w:rPr>
        <w:t>služeb</w:t>
      </w:r>
      <w:proofErr w:type="spellEnd"/>
      <w:r w:rsidRPr="004A629D">
        <w:rPr>
          <w:rFonts w:ascii="Garamond" w:hAnsi="Garamond"/>
          <w:b/>
          <w:sz w:val="22"/>
          <w:szCs w:val="22"/>
        </w:rPr>
        <w:t xml:space="preserve"> </w:t>
      </w:r>
      <w:r w:rsidRPr="004A629D">
        <w:rPr>
          <w:rFonts w:ascii="Garamond" w:hAnsi="Garamond"/>
          <w:sz w:val="22"/>
          <w:szCs w:val="22"/>
        </w:rPr>
        <w:t>(</w:t>
      </w:r>
      <w:proofErr w:type="spellStart"/>
      <w:r w:rsidRPr="004A629D">
        <w:rPr>
          <w:rFonts w:ascii="Garamond" w:hAnsi="Garamond"/>
          <w:sz w:val="22"/>
          <w:szCs w:val="22"/>
        </w:rPr>
        <w:t>dále</w:t>
      </w:r>
      <w:proofErr w:type="spellEnd"/>
      <w:r w:rsidRPr="004A629D">
        <w:rPr>
          <w:rFonts w:ascii="Garamond" w:hAnsi="Garamond"/>
          <w:sz w:val="22"/>
          <w:szCs w:val="22"/>
        </w:rPr>
        <w:t xml:space="preserve"> </w:t>
      </w:r>
      <w:proofErr w:type="spellStart"/>
      <w:r w:rsidRPr="004A629D">
        <w:rPr>
          <w:rFonts w:ascii="Garamond" w:hAnsi="Garamond"/>
          <w:sz w:val="22"/>
          <w:szCs w:val="22"/>
        </w:rPr>
        <w:t>jen</w:t>
      </w:r>
      <w:proofErr w:type="spellEnd"/>
      <w:r w:rsidRPr="004A629D">
        <w:rPr>
          <w:rFonts w:ascii="Garamond" w:hAnsi="Garamond"/>
          <w:b/>
          <w:sz w:val="22"/>
          <w:szCs w:val="22"/>
        </w:rPr>
        <w:t xml:space="preserve"> „</w:t>
      </w:r>
      <w:proofErr w:type="spellStart"/>
      <w:r w:rsidRPr="004A629D">
        <w:rPr>
          <w:rFonts w:ascii="Garamond" w:hAnsi="Garamond"/>
          <w:b/>
          <w:sz w:val="22"/>
          <w:szCs w:val="22"/>
        </w:rPr>
        <w:t>Smlouva</w:t>
      </w:r>
      <w:proofErr w:type="spellEnd"/>
      <w:r w:rsidRPr="004A629D">
        <w:rPr>
          <w:rFonts w:ascii="Garamond" w:hAnsi="Garamond"/>
          <w:b/>
          <w:sz w:val="22"/>
          <w:szCs w:val="22"/>
        </w:rPr>
        <w:t>“</w:t>
      </w:r>
      <w:r w:rsidRPr="004A629D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>.</w:t>
      </w:r>
    </w:p>
    <w:p w:rsidR="00852923" w:rsidRPr="004A629D" w:rsidRDefault="00852923" w:rsidP="00852923">
      <w:pPr>
        <w:pStyle w:val="Nadpis2"/>
        <w:numPr>
          <w:ilvl w:val="1"/>
          <w:numId w:val="0"/>
        </w:numPr>
        <w:spacing w:line="264" w:lineRule="auto"/>
        <w:ind w:right="-17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1" w:name="_Toc319674615"/>
      <w:r w:rsidRPr="004A629D">
        <w:rPr>
          <w:rFonts w:ascii="Garamond" w:hAnsi="Garamond"/>
          <w:b w:val="0"/>
          <w:snapToGrid w:val="0"/>
          <w:color w:val="000000"/>
          <w:sz w:val="22"/>
          <w:szCs w:val="22"/>
        </w:rPr>
        <w:t>VZHLEDEM K TOMU, ŽE</w:t>
      </w:r>
      <w:bookmarkEnd w:id="1"/>
    </w:p>
    <w:p w:rsidR="00852923" w:rsidRPr="005D0EB8" w:rsidRDefault="00852923" w:rsidP="00852923">
      <w:pPr>
        <w:pStyle w:val="Nadpis2"/>
        <w:keepNext w:val="0"/>
        <w:keepLines w:val="0"/>
        <w:widowControl w:val="0"/>
        <w:numPr>
          <w:ilvl w:val="0"/>
          <w:numId w:val="8"/>
        </w:numPr>
        <w:spacing w:before="120" w:line="264" w:lineRule="auto"/>
        <w:ind w:right="-17"/>
        <w:jc w:val="both"/>
        <w:rPr>
          <w:rFonts w:ascii="Garamond" w:hAnsi="Garamond"/>
          <w:b w:val="0"/>
          <w:snapToGrid w:val="0"/>
          <w:color w:val="auto"/>
          <w:sz w:val="22"/>
          <w:szCs w:val="22"/>
        </w:rPr>
      </w:pPr>
      <w:bookmarkStart w:id="2" w:name="_Toc319674616"/>
      <w:r w:rsidRPr="004A629D">
        <w:rPr>
          <w:rFonts w:ascii="Garamond" w:hAnsi="Garamond"/>
          <w:b w:val="0"/>
          <w:snapToGrid w:val="0"/>
          <w:color w:val="000000"/>
          <w:sz w:val="22"/>
          <w:szCs w:val="22"/>
        </w:rPr>
        <w:t>tato Smlouva je uzavírána na základě výsledků zadávacího řízení dle zák. č. 13</w:t>
      </w:r>
      <w:r w:rsidRPr="004A629D">
        <w:rPr>
          <w:rFonts w:ascii="Garamond" w:hAnsi="Garamond"/>
          <w:b w:val="0"/>
          <w:snapToGrid w:val="0"/>
          <w:color w:val="000000"/>
          <w:sz w:val="22"/>
          <w:szCs w:val="22"/>
          <w:lang w:val="cs-CZ"/>
        </w:rPr>
        <w:t>4</w:t>
      </w:r>
      <w:r w:rsidRPr="004A629D">
        <w:rPr>
          <w:rFonts w:ascii="Garamond" w:hAnsi="Garamond"/>
          <w:b w:val="0"/>
          <w:snapToGrid w:val="0"/>
          <w:color w:val="000000"/>
          <w:sz w:val="22"/>
          <w:szCs w:val="22"/>
        </w:rPr>
        <w:t>/20</w:t>
      </w:r>
      <w:r w:rsidRPr="004A629D">
        <w:rPr>
          <w:rFonts w:ascii="Garamond" w:hAnsi="Garamond"/>
          <w:b w:val="0"/>
          <w:snapToGrid w:val="0"/>
          <w:color w:val="000000"/>
          <w:sz w:val="22"/>
          <w:szCs w:val="22"/>
          <w:lang w:val="cs-CZ"/>
        </w:rPr>
        <w:t>1</w:t>
      </w:r>
      <w:r w:rsidRPr="004A629D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6 Sb., o </w:t>
      </w:r>
      <w:r w:rsidRPr="005D0EB8">
        <w:rPr>
          <w:rFonts w:ascii="Garamond" w:hAnsi="Garamond"/>
          <w:b w:val="0"/>
          <w:snapToGrid w:val="0"/>
          <w:color w:val="auto"/>
          <w:sz w:val="22"/>
          <w:szCs w:val="22"/>
        </w:rPr>
        <w:t>veřejných zakázkách, ve znění pozdějších předpisů, k zadání veřejné zakázky na služby s názvem „</w:t>
      </w:r>
      <w:bookmarkStart w:id="3" w:name="_Ref299545112"/>
      <w:r w:rsidRPr="005D0EB8">
        <w:rPr>
          <w:rFonts w:ascii="Garamond" w:hAnsi="Garamond"/>
          <w:b w:val="0"/>
          <w:snapToGrid w:val="0"/>
          <w:color w:val="auto"/>
          <w:sz w:val="22"/>
          <w:szCs w:val="22"/>
        </w:rPr>
        <w:t>Zajištění servisu výtahů pro ZČU</w:t>
      </w:r>
      <w:r>
        <w:rPr>
          <w:rFonts w:ascii="Garamond" w:hAnsi="Garamond"/>
          <w:b w:val="0"/>
          <w:snapToGrid w:val="0"/>
          <w:color w:val="auto"/>
          <w:sz w:val="22"/>
          <w:szCs w:val="22"/>
          <w:lang w:val="cs-CZ"/>
        </w:rPr>
        <w:t xml:space="preserve"> v</w:t>
      </w:r>
      <w:r w:rsidR="000D7E58">
        <w:rPr>
          <w:rFonts w:ascii="Garamond" w:hAnsi="Garamond"/>
          <w:b w:val="0"/>
          <w:snapToGrid w:val="0"/>
          <w:color w:val="auto"/>
          <w:sz w:val="22"/>
          <w:szCs w:val="22"/>
          <w:lang w:val="cs-CZ"/>
        </w:rPr>
        <w:t> </w:t>
      </w:r>
      <w:r>
        <w:rPr>
          <w:rFonts w:ascii="Garamond" w:hAnsi="Garamond"/>
          <w:b w:val="0"/>
          <w:snapToGrid w:val="0"/>
          <w:color w:val="auto"/>
          <w:sz w:val="22"/>
          <w:szCs w:val="22"/>
          <w:lang w:val="cs-CZ"/>
        </w:rPr>
        <w:t>Plzni</w:t>
      </w:r>
      <w:r w:rsidR="000D7E58">
        <w:rPr>
          <w:rFonts w:ascii="Garamond" w:hAnsi="Garamond"/>
          <w:b w:val="0"/>
          <w:snapToGrid w:val="0"/>
          <w:color w:val="auto"/>
          <w:sz w:val="22"/>
          <w:szCs w:val="22"/>
          <w:lang w:val="cs-CZ"/>
        </w:rPr>
        <w:t>“</w:t>
      </w:r>
      <w:r w:rsidRPr="005D0EB8">
        <w:rPr>
          <w:rFonts w:ascii="Garamond" w:hAnsi="Garamond"/>
          <w:b w:val="0"/>
          <w:snapToGrid w:val="0"/>
          <w:color w:val="auto"/>
          <w:sz w:val="22"/>
          <w:szCs w:val="22"/>
        </w:rPr>
        <w:t>;</w:t>
      </w:r>
      <w:bookmarkEnd w:id="2"/>
      <w:r w:rsidRPr="005D0EB8">
        <w:rPr>
          <w:rFonts w:ascii="Garamond" w:hAnsi="Garamond"/>
          <w:b w:val="0"/>
          <w:snapToGrid w:val="0"/>
          <w:color w:val="auto"/>
          <w:sz w:val="22"/>
          <w:szCs w:val="22"/>
        </w:rPr>
        <w:t xml:space="preserve"> </w:t>
      </w:r>
    </w:p>
    <w:p w:rsidR="00852923" w:rsidRDefault="00852923" w:rsidP="00852923">
      <w:pPr>
        <w:pStyle w:val="Nadpis2"/>
        <w:keepNext w:val="0"/>
        <w:keepLines w:val="0"/>
        <w:widowControl w:val="0"/>
        <w:numPr>
          <w:ilvl w:val="0"/>
          <w:numId w:val="8"/>
        </w:numPr>
        <w:spacing w:before="120" w:line="264" w:lineRule="auto"/>
        <w:ind w:right="-17"/>
        <w:jc w:val="both"/>
        <w:rPr>
          <w:rFonts w:ascii="Garamond" w:hAnsi="Garamond"/>
          <w:b w:val="0"/>
          <w:color w:val="auto"/>
          <w:sz w:val="22"/>
          <w:szCs w:val="22"/>
          <w:lang w:val="cs-CZ"/>
        </w:rPr>
      </w:pPr>
      <w:bookmarkStart w:id="4" w:name="_Toc319674617"/>
      <w:r w:rsidRPr="005D0EB8">
        <w:rPr>
          <w:rFonts w:ascii="Garamond" w:hAnsi="Garamond"/>
          <w:b w:val="0"/>
          <w:color w:val="auto"/>
          <w:sz w:val="22"/>
          <w:szCs w:val="22"/>
        </w:rPr>
        <w:t xml:space="preserve">v rámci předmětné veřejné zakázky byla jako nejvhodnější nabídka vyhodnocena nabídka </w:t>
      </w:r>
      <w:bookmarkEnd w:id="3"/>
      <w:r w:rsidRPr="005D0EB8">
        <w:rPr>
          <w:rFonts w:ascii="Garamond" w:hAnsi="Garamond"/>
          <w:b w:val="0"/>
          <w:color w:val="auto"/>
          <w:sz w:val="22"/>
          <w:szCs w:val="22"/>
        </w:rPr>
        <w:t>Poskytovatele;</w:t>
      </w:r>
      <w:bookmarkEnd w:id="4"/>
    </w:p>
    <w:p w:rsidR="000D5FD1" w:rsidRDefault="00852923" w:rsidP="00AA6219">
      <w:pPr>
        <w:pStyle w:val="Odstavecseseznamem"/>
        <w:numPr>
          <w:ilvl w:val="0"/>
          <w:numId w:val="8"/>
        </w:numPr>
        <w:rPr>
          <w:rFonts w:ascii="Garamond" w:hAnsi="Garamond"/>
          <w:snapToGrid w:val="0"/>
          <w:color w:val="000000"/>
          <w:sz w:val="22"/>
          <w:szCs w:val="22"/>
        </w:rPr>
      </w:pPr>
      <w:bookmarkStart w:id="5" w:name="_Toc319674618"/>
      <w:r w:rsidRPr="00AA6219">
        <w:rPr>
          <w:rFonts w:ascii="Garamond" w:hAnsi="Garamond"/>
          <w:snapToGrid w:val="0"/>
          <w:color w:val="000000"/>
          <w:sz w:val="22"/>
          <w:szCs w:val="22"/>
        </w:rPr>
        <w:t>Poskytovatel potvrzuje, že se v plném rozsahu seznámil s rozsahem a povahou služeb, které jsou předmětem výše uvedené veřejné zakázky, že jsou mu známy veškeré technické, kvalitativní a jiné podmínky a že disponuje takovými kapacitami a odbornými znalostmi, které jsou k plnění nezbytné;</w:t>
      </w:r>
      <w:bookmarkStart w:id="6" w:name="_Toc319674619"/>
      <w:bookmarkEnd w:id="5"/>
    </w:p>
    <w:p w:rsidR="00AA6219" w:rsidRPr="00AA6219" w:rsidRDefault="00AA6219" w:rsidP="00AA6219">
      <w:pPr>
        <w:pStyle w:val="Odstavecseseznamem"/>
        <w:rPr>
          <w:rFonts w:ascii="Garamond" w:hAnsi="Garamond"/>
          <w:snapToGrid w:val="0"/>
          <w:color w:val="000000"/>
          <w:sz w:val="22"/>
          <w:szCs w:val="22"/>
        </w:rPr>
      </w:pPr>
    </w:p>
    <w:p w:rsidR="00852923" w:rsidRPr="000D5FD1" w:rsidRDefault="00852923" w:rsidP="000D5FD1">
      <w:pPr>
        <w:pStyle w:val="Nadpis2"/>
        <w:keepNext w:val="0"/>
        <w:keepLines w:val="0"/>
        <w:widowControl w:val="0"/>
        <w:spacing w:before="120" w:line="264" w:lineRule="auto"/>
        <w:ind w:left="360" w:right="-17"/>
        <w:jc w:val="both"/>
        <w:rPr>
          <w:rFonts w:ascii="Garamond" w:hAnsi="Garamond"/>
          <w:snapToGrid w:val="0"/>
          <w:color w:val="000000"/>
          <w:sz w:val="22"/>
          <w:szCs w:val="22"/>
          <w:lang w:val="cs-CZ"/>
        </w:rPr>
      </w:pPr>
      <w:r w:rsidRPr="000D5FD1">
        <w:rPr>
          <w:rFonts w:ascii="Garamond" w:hAnsi="Garamond"/>
          <w:snapToGrid w:val="0"/>
          <w:color w:val="000000"/>
          <w:sz w:val="22"/>
          <w:szCs w:val="22"/>
        </w:rPr>
        <w:t>UZAVÍRAJÍ SMLUVNÍ STRANY TUTO SMLOUVU</w:t>
      </w:r>
      <w:bookmarkEnd w:id="6"/>
      <w:r w:rsidRPr="000D5FD1">
        <w:rPr>
          <w:rFonts w:ascii="Garamond" w:hAnsi="Garamond"/>
          <w:snapToGrid w:val="0"/>
          <w:color w:val="000000"/>
          <w:sz w:val="22"/>
          <w:szCs w:val="22"/>
        </w:rPr>
        <w:t>:</w:t>
      </w:r>
    </w:p>
    <w:p w:rsidR="00852923" w:rsidRDefault="00852923" w:rsidP="00852923"/>
    <w:p w:rsidR="00852923" w:rsidRDefault="00852923" w:rsidP="00852923">
      <w:pPr>
        <w:jc w:val="both"/>
        <w:rPr>
          <w:rFonts w:ascii="Garamond" w:hAnsi="Garamond"/>
          <w:b/>
          <w:sz w:val="22"/>
          <w:szCs w:val="22"/>
        </w:rPr>
      </w:pPr>
    </w:p>
    <w:p w:rsidR="00852923" w:rsidRPr="004A629D" w:rsidRDefault="00852923" w:rsidP="00852923">
      <w:pPr>
        <w:jc w:val="both"/>
        <w:rPr>
          <w:rFonts w:ascii="Garamond" w:hAnsi="Garamond"/>
          <w:b/>
          <w:sz w:val="22"/>
          <w:szCs w:val="22"/>
        </w:rPr>
      </w:pPr>
      <w:r w:rsidRPr="004A629D">
        <w:rPr>
          <w:rFonts w:ascii="Garamond" w:hAnsi="Garamond"/>
          <w:b/>
          <w:sz w:val="22"/>
          <w:szCs w:val="22"/>
        </w:rPr>
        <w:t>I.</w:t>
      </w:r>
      <w:r w:rsidRPr="004A629D">
        <w:rPr>
          <w:rFonts w:ascii="Garamond" w:hAnsi="Garamond"/>
          <w:b/>
          <w:sz w:val="22"/>
          <w:szCs w:val="22"/>
        </w:rPr>
        <w:tab/>
        <w:t>PŘEDMĚT SMLOUVY</w:t>
      </w:r>
    </w:p>
    <w:p w:rsidR="00852923" w:rsidRPr="004A629D" w:rsidRDefault="00852923" w:rsidP="00852923">
      <w:pPr>
        <w:jc w:val="both"/>
        <w:rPr>
          <w:rFonts w:ascii="Garamond" w:hAnsi="Garamond"/>
          <w:sz w:val="22"/>
          <w:szCs w:val="22"/>
        </w:rPr>
      </w:pPr>
    </w:p>
    <w:p w:rsidR="00852923" w:rsidRPr="002B730C" w:rsidRDefault="00852923" w:rsidP="00852923">
      <w:pPr>
        <w:pStyle w:val="Odstavecseseznamem"/>
        <w:numPr>
          <w:ilvl w:val="1"/>
          <w:numId w:val="7"/>
        </w:numPr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Poskytovatel se touto Smlouvou zavazuje provést pro Objednatele řádně a včas, na svůj náklad a na své nebezpečí, sjednanou službu dle článku II. této Smlouvy a Objednatel se zavazuje za provedenou službu zaplatit Poskytovateli cenu ve výši a za podmínek sjednaných v této Smlouvě.</w:t>
      </w:r>
    </w:p>
    <w:p w:rsidR="00852923" w:rsidRPr="004A629D" w:rsidRDefault="00852923" w:rsidP="00852923">
      <w:pPr>
        <w:pStyle w:val="Odstavecseseznamem"/>
        <w:numPr>
          <w:ilvl w:val="1"/>
          <w:numId w:val="7"/>
        </w:numPr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Poskytovatel splní závazek založený touto Smlouvou tím, že řádně a včas provede službu dle této Smlouvy a splní ostatní povinnosti vyplývající z této Smlouvy.</w:t>
      </w:r>
    </w:p>
    <w:p w:rsidR="00852923" w:rsidRPr="004A629D" w:rsidRDefault="00852923" w:rsidP="00852923">
      <w:pPr>
        <w:pStyle w:val="Odstavecseseznamem"/>
        <w:ind w:left="705"/>
        <w:jc w:val="both"/>
        <w:rPr>
          <w:rFonts w:ascii="Garamond" w:hAnsi="Garamond"/>
          <w:b/>
          <w:sz w:val="22"/>
          <w:szCs w:val="22"/>
        </w:rPr>
      </w:pPr>
    </w:p>
    <w:p w:rsidR="00852923" w:rsidRDefault="00852923" w:rsidP="00852923">
      <w:pPr>
        <w:jc w:val="both"/>
        <w:rPr>
          <w:rFonts w:ascii="Garamond" w:hAnsi="Garamond"/>
          <w:b/>
          <w:sz w:val="22"/>
          <w:szCs w:val="22"/>
        </w:rPr>
      </w:pPr>
      <w:r w:rsidRPr="004A629D">
        <w:rPr>
          <w:rFonts w:ascii="Garamond" w:hAnsi="Garamond"/>
          <w:b/>
          <w:sz w:val="22"/>
          <w:szCs w:val="22"/>
        </w:rPr>
        <w:t>II.</w:t>
      </w:r>
      <w:r w:rsidRPr="004A629D">
        <w:rPr>
          <w:rFonts w:ascii="Garamond" w:hAnsi="Garamond"/>
          <w:b/>
          <w:sz w:val="22"/>
          <w:szCs w:val="22"/>
        </w:rPr>
        <w:tab/>
        <w:t>SPECIFIKACE SLUŽBY</w:t>
      </w:r>
    </w:p>
    <w:p w:rsidR="00852923" w:rsidRPr="004A629D" w:rsidRDefault="00852923" w:rsidP="00852923">
      <w:pPr>
        <w:jc w:val="both"/>
        <w:rPr>
          <w:rFonts w:ascii="Garamond" w:hAnsi="Garamond"/>
          <w:b/>
          <w:sz w:val="22"/>
          <w:szCs w:val="22"/>
        </w:rPr>
      </w:pPr>
    </w:p>
    <w:p w:rsidR="00852923" w:rsidRPr="00D015F1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/>
          <w:sz w:val="22"/>
          <w:szCs w:val="22"/>
        </w:rPr>
      </w:pPr>
      <w:r w:rsidRPr="00D015F1">
        <w:rPr>
          <w:rFonts w:ascii="Garamond" w:hAnsi="Garamond"/>
          <w:sz w:val="22"/>
          <w:szCs w:val="22"/>
        </w:rPr>
        <w:t>Předmětem této Smlouvy jsou provozní prohlídky, pravidelné odborné prohlídky,  pravidelné odborné zkoušky a inspekční prohlídky výtahů, vyprošťování osob (dále souhrnně označováno jako „Služba“) v níže definovaných objektech Objednatele.</w:t>
      </w:r>
    </w:p>
    <w:p w:rsidR="00852923" w:rsidRPr="00D015F1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/>
          <w:sz w:val="22"/>
          <w:szCs w:val="22"/>
        </w:rPr>
      </w:pPr>
      <w:r w:rsidRPr="00D015F1">
        <w:rPr>
          <w:rFonts w:ascii="Garamond" w:hAnsi="Garamond"/>
          <w:sz w:val="22"/>
          <w:szCs w:val="22"/>
        </w:rPr>
        <w:t>Provozní prohlídka je preventivní údržbou výtahů dle ČSN 274002 z března 2003 (Bezpečnostní předpisy pro výtahy – Provoz a servis výtahů), tj. seřízení dveří, dojezdů, plynulosti jízdy, stavění klece, vyčištění dveří, stropu klece, dna šachty a strojovny, apod. a mazání dle pokynů výrobce (četnost dle ČSN 274002 z března 2003.)</w:t>
      </w:r>
    </w:p>
    <w:p w:rsidR="00852923" w:rsidRPr="002B730C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Odborná prohlídka je pravidelná odborná prohlídka výtahů dle ČSN 274002 z března 2003 (Bezpečnostní předpisy pro výtahy – Provoz a servis výtahů).</w:t>
      </w:r>
    </w:p>
    <w:p w:rsidR="00852923" w:rsidRPr="002B730C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Odborné zkoušky jsou pravidelné odborné zkoušky výtahů dle ČSN 274007 z června 2004 (Bezpečnostní předpisy pro výtahy – Prohlídky a zkoušky výtahů v provozu).</w:t>
      </w:r>
    </w:p>
    <w:p w:rsidR="00852923" w:rsidRPr="002B730C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Vyproštění osob z výtahů dle ČSN EN 13015 (Údržba výtahů a pohyblivých schodů – Pravidla pro návody pro údržbu) nejpozději do 1 (jedné) hodiny od nahlášení Objednatelem (nepřetržitě i ve dnech pracovního klidu).</w:t>
      </w:r>
    </w:p>
    <w:p w:rsidR="00852923" w:rsidRPr="002B730C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Seznam výtahů a četnost jednotlivých prohlídek a zkoušek je uvedena v příloze 1 této Smlouvy.</w:t>
      </w:r>
    </w:p>
    <w:p w:rsidR="00852923" w:rsidRPr="00865E51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 w:cs="Arial"/>
          <w:sz w:val="22"/>
          <w:szCs w:val="22"/>
        </w:rPr>
      </w:pPr>
      <w:r w:rsidRPr="00865E51">
        <w:rPr>
          <w:rFonts w:ascii="Garamond" w:hAnsi="Garamond" w:cs="Arial"/>
          <w:sz w:val="22"/>
          <w:szCs w:val="22"/>
        </w:rPr>
        <w:t>Inspekční prohlídka dle ČSN EN 45004</w:t>
      </w:r>
    </w:p>
    <w:p w:rsidR="00852923" w:rsidRPr="00865E51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 w:cs="Arial"/>
          <w:sz w:val="22"/>
          <w:szCs w:val="22"/>
        </w:rPr>
      </w:pPr>
      <w:r w:rsidRPr="00865E51">
        <w:rPr>
          <w:rFonts w:ascii="Garamond" w:hAnsi="Garamond"/>
          <w:sz w:val="22"/>
          <w:szCs w:val="22"/>
        </w:rPr>
        <w:t>1 x za 3 dny požaduje zadavatel být informován o odstraněných závadách emailem ( odstranění závady do 24 hodin ),</w:t>
      </w:r>
    </w:p>
    <w:p w:rsidR="00852923" w:rsidRPr="006B57A6" w:rsidRDefault="00852923" w:rsidP="00D015F1">
      <w:pPr>
        <w:pStyle w:val="Odstavecseseznamem"/>
        <w:numPr>
          <w:ilvl w:val="1"/>
          <w:numId w:val="16"/>
        </w:numPr>
        <w:jc w:val="both"/>
        <w:rPr>
          <w:rFonts w:ascii="Garamond" w:hAnsi="Garamond" w:cs="Arial"/>
          <w:sz w:val="22"/>
          <w:szCs w:val="22"/>
        </w:rPr>
      </w:pPr>
      <w:r w:rsidRPr="00865E51">
        <w:rPr>
          <w:rFonts w:ascii="Garamond" w:hAnsi="Garamond"/>
          <w:sz w:val="22"/>
          <w:szCs w:val="22"/>
        </w:rPr>
        <w:t>Požaduje dodání 13 kusů Sim karet</w:t>
      </w:r>
    </w:p>
    <w:p w:rsidR="00852923" w:rsidRPr="00865E51" w:rsidRDefault="00852923" w:rsidP="00852923">
      <w:pPr>
        <w:pStyle w:val="Odstavecseseznamem"/>
        <w:ind w:left="1425"/>
        <w:jc w:val="both"/>
        <w:rPr>
          <w:rFonts w:ascii="Garamond" w:hAnsi="Garamond" w:cs="Arial"/>
          <w:sz w:val="22"/>
          <w:szCs w:val="22"/>
        </w:rPr>
      </w:pPr>
    </w:p>
    <w:p w:rsidR="00852923" w:rsidRDefault="00852923" w:rsidP="00852923">
      <w:pPr>
        <w:jc w:val="both"/>
        <w:rPr>
          <w:rFonts w:ascii="Garamond" w:hAnsi="Garamond"/>
          <w:b/>
          <w:sz w:val="22"/>
          <w:szCs w:val="22"/>
        </w:rPr>
      </w:pPr>
      <w:r w:rsidRPr="00865E51">
        <w:rPr>
          <w:rFonts w:ascii="Garamond" w:hAnsi="Garamond"/>
          <w:b/>
          <w:sz w:val="22"/>
          <w:szCs w:val="22"/>
        </w:rPr>
        <w:t>III.</w:t>
      </w:r>
      <w:r w:rsidRPr="004A629D">
        <w:rPr>
          <w:rFonts w:ascii="Garamond" w:hAnsi="Garamond"/>
          <w:b/>
          <w:sz w:val="22"/>
          <w:szCs w:val="22"/>
        </w:rPr>
        <w:tab/>
        <w:t>DOBA PLNĚNÍ</w:t>
      </w:r>
    </w:p>
    <w:p w:rsidR="00852923" w:rsidRPr="008060ED" w:rsidRDefault="00D015F1" w:rsidP="00D015F1">
      <w:pPr>
        <w:spacing w:after="120"/>
        <w:jc w:val="both"/>
        <w:rPr>
          <w:rFonts w:ascii="Garamond" w:hAnsi="Garamond"/>
        </w:rPr>
      </w:pPr>
      <w:r w:rsidRPr="00D015F1">
        <w:rPr>
          <w:rFonts w:ascii="Garamond" w:hAnsi="Garamond"/>
          <w:sz w:val="22"/>
          <w:szCs w:val="22"/>
        </w:rPr>
        <w:t>3.1.</w:t>
      </w:r>
      <w:r w:rsidRPr="00D015F1">
        <w:rPr>
          <w:rFonts w:ascii="Garamond" w:hAnsi="Garamond"/>
          <w:sz w:val="22"/>
          <w:szCs w:val="22"/>
        </w:rPr>
        <w:tab/>
      </w:r>
      <w:r w:rsidR="00852923" w:rsidRPr="00F61082">
        <w:rPr>
          <w:rFonts w:ascii="Garamond" w:hAnsi="Garamond"/>
          <w:sz w:val="22"/>
          <w:szCs w:val="22"/>
        </w:rPr>
        <w:t>Poskytovatel se zavazuje zahájit plnění  od 01. 10. 2017 do 30. 09. 2021</w:t>
      </w:r>
      <w:r w:rsidR="00852923">
        <w:rPr>
          <w:rFonts w:ascii="Garamond" w:hAnsi="Garamond"/>
          <w:sz w:val="22"/>
          <w:szCs w:val="22"/>
        </w:rPr>
        <w:t xml:space="preserve">. </w:t>
      </w:r>
    </w:p>
    <w:p w:rsidR="00852923" w:rsidRDefault="00852923" w:rsidP="00852923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3.</w:t>
      </w:r>
      <w:r>
        <w:rPr>
          <w:rFonts w:ascii="Garamond" w:hAnsi="Garamond"/>
          <w:sz w:val="22"/>
          <w:szCs w:val="22"/>
        </w:rPr>
        <w:t>2</w:t>
      </w:r>
      <w:r w:rsidRPr="004A629D">
        <w:rPr>
          <w:rFonts w:ascii="Garamond" w:hAnsi="Garamond"/>
          <w:sz w:val="22"/>
          <w:szCs w:val="22"/>
        </w:rPr>
        <w:tab/>
        <w:t>Poskytovatel</w:t>
      </w:r>
      <w:r>
        <w:rPr>
          <w:rFonts w:ascii="Garamond" w:hAnsi="Garamond"/>
          <w:sz w:val="22"/>
          <w:szCs w:val="22"/>
        </w:rPr>
        <w:t xml:space="preserve"> je povinen </w:t>
      </w:r>
      <w:r w:rsidRPr="004A629D">
        <w:rPr>
          <w:rFonts w:ascii="Garamond" w:hAnsi="Garamond"/>
          <w:sz w:val="22"/>
          <w:szCs w:val="22"/>
        </w:rPr>
        <w:t xml:space="preserve"> provádět</w:t>
      </w:r>
      <w:r>
        <w:rPr>
          <w:rFonts w:ascii="Garamond" w:hAnsi="Garamond"/>
          <w:sz w:val="22"/>
          <w:szCs w:val="22"/>
        </w:rPr>
        <w:t xml:space="preserve"> Službu </w:t>
      </w:r>
      <w:r w:rsidRPr="004A629D">
        <w:rPr>
          <w:rFonts w:ascii="Garamond" w:hAnsi="Garamond"/>
          <w:sz w:val="22"/>
          <w:szCs w:val="22"/>
        </w:rPr>
        <w:t>řádně a včas po celou dobu účinnosti této Smlouvy</w:t>
      </w:r>
      <w:r>
        <w:rPr>
          <w:rFonts w:ascii="Garamond" w:hAnsi="Garamond"/>
          <w:sz w:val="22"/>
          <w:szCs w:val="22"/>
        </w:rPr>
        <w:t>.</w:t>
      </w:r>
    </w:p>
    <w:p w:rsidR="00852923" w:rsidRDefault="00852923" w:rsidP="00852923">
      <w:pPr>
        <w:ind w:left="709" w:hanging="709"/>
        <w:jc w:val="both"/>
        <w:rPr>
          <w:rFonts w:ascii="Garamond" w:hAnsi="Garamond"/>
          <w:sz w:val="22"/>
          <w:szCs w:val="22"/>
        </w:rPr>
      </w:pPr>
    </w:p>
    <w:p w:rsidR="00852923" w:rsidRPr="004A629D" w:rsidRDefault="00D015F1" w:rsidP="00852923">
      <w:pPr>
        <w:pStyle w:val="Nadpis1"/>
        <w:rPr>
          <w:rFonts w:ascii="Garamond" w:hAnsi="Garamond"/>
          <w:sz w:val="22"/>
          <w:szCs w:val="22"/>
        </w:rPr>
      </w:pPr>
      <w:bookmarkStart w:id="7" w:name="_Toc319674620"/>
      <w:r>
        <w:rPr>
          <w:rFonts w:ascii="Garamond" w:hAnsi="Garamond"/>
          <w:sz w:val="22"/>
          <w:szCs w:val="22"/>
          <w:lang w:val="cs-CZ"/>
        </w:rPr>
        <w:t>I</w:t>
      </w:r>
      <w:r w:rsidR="00852923" w:rsidRPr="004A629D">
        <w:rPr>
          <w:rFonts w:ascii="Garamond" w:hAnsi="Garamond"/>
          <w:sz w:val="22"/>
          <w:szCs w:val="22"/>
        </w:rPr>
        <w:t>V.</w:t>
      </w:r>
      <w:r w:rsidR="00852923" w:rsidRPr="004A629D">
        <w:rPr>
          <w:rFonts w:ascii="Garamond" w:hAnsi="Garamond"/>
          <w:sz w:val="22"/>
          <w:szCs w:val="22"/>
        </w:rPr>
        <w:tab/>
        <w:t>MÍSTO PROVÁDĚNÍ SLUŽBY, NEBEZPEČÍ ŠKODY NA VĚCI</w:t>
      </w:r>
      <w:bookmarkEnd w:id="7"/>
    </w:p>
    <w:p w:rsidR="00852923" w:rsidRPr="004A629D" w:rsidRDefault="00852923" w:rsidP="00852923">
      <w:pPr>
        <w:widowControl w:val="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852923" w:rsidRPr="004A629D" w:rsidRDefault="00852923" w:rsidP="00852923">
      <w:pPr>
        <w:pStyle w:val="Odstavecseseznamem"/>
        <w:numPr>
          <w:ilvl w:val="1"/>
          <w:numId w:val="5"/>
        </w:numPr>
        <w:contextualSpacing w:val="0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 w:rsidRPr="004A629D">
        <w:rPr>
          <w:rFonts w:ascii="Garamond" w:hAnsi="Garamond"/>
          <w:snapToGrid w:val="0"/>
          <w:sz w:val="22"/>
          <w:szCs w:val="22"/>
        </w:rPr>
        <w:t>Služba bude Poskytovatelem poskytována v objektech Objednatele specifikovaných v Příloze č. 1 této Smlouvy.</w:t>
      </w:r>
    </w:p>
    <w:p w:rsidR="00852923" w:rsidRPr="004A629D" w:rsidRDefault="00852923" w:rsidP="00852923">
      <w:pPr>
        <w:pStyle w:val="Odstavecseseznamem"/>
        <w:numPr>
          <w:ilvl w:val="1"/>
          <w:numId w:val="5"/>
        </w:numPr>
        <w:contextualSpacing w:val="0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 w:rsidRPr="004A629D">
        <w:rPr>
          <w:rFonts w:ascii="Garamond" w:hAnsi="Garamond"/>
          <w:snapToGrid w:val="0"/>
          <w:sz w:val="22"/>
          <w:szCs w:val="22"/>
        </w:rPr>
        <w:t xml:space="preserve">Nebezpečí škody na věcech Objednatele (jakož i třetích osob) vzniklé v souvislosti s plněním povinností Poskytovatele nese Poskytovatel v plném rozsahu. </w:t>
      </w:r>
    </w:p>
    <w:p w:rsidR="00852923" w:rsidRPr="004A629D" w:rsidRDefault="00852923" w:rsidP="00852923">
      <w:pPr>
        <w:pStyle w:val="Odstavecseseznamem"/>
        <w:numPr>
          <w:ilvl w:val="1"/>
          <w:numId w:val="5"/>
        </w:numPr>
        <w:contextualSpacing w:val="0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 w:rsidRPr="004A629D">
        <w:rPr>
          <w:rFonts w:ascii="Garamond" w:hAnsi="Garamond"/>
          <w:snapToGrid w:val="0"/>
          <w:sz w:val="22"/>
          <w:szCs w:val="22"/>
        </w:rPr>
        <w:t>Po každém provedení Služby je Objednatel oprávněn provést prohlídku výtahů za účelem zjištění, zda Služba byla poskytnuta řádně a v souladu s platnými předpisy a touto Smlouvou.</w:t>
      </w:r>
    </w:p>
    <w:p w:rsidR="00852923" w:rsidRPr="00BF7EA1" w:rsidRDefault="00852923" w:rsidP="00852923">
      <w:pPr>
        <w:pStyle w:val="Odstavecseseznamem"/>
        <w:numPr>
          <w:ilvl w:val="1"/>
          <w:numId w:val="5"/>
        </w:numPr>
        <w:contextualSpacing w:val="0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 w:rsidRPr="004A629D">
        <w:rPr>
          <w:rFonts w:ascii="Garamond" w:hAnsi="Garamond"/>
          <w:snapToGrid w:val="0"/>
          <w:sz w:val="22"/>
          <w:szCs w:val="22"/>
        </w:rPr>
        <w:t>Poskytovatel provede po skončení každé jednotlivé Služby záznam do Provozní knihy výtahu.</w:t>
      </w:r>
    </w:p>
    <w:p w:rsidR="00D015F1" w:rsidRDefault="00D015F1" w:rsidP="00852923">
      <w:pPr>
        <w:widowControl w:val="0"/>
        <w:autoSpaceDE w:val="0"/>
        <w:autoSpaceDN w:val="0"/>
        <w:jc w:val="both"/>
        <w:rPr>
          <w:rFonts w:ascii="Garamond" w:hAnsi="Garamond"/>
          <w:snapToGrid w:val="0"/>
          <w:sz w:val="22"/>
          <w:szCs w:val="22"/>
        </w:rPr>
      </w:pPr>
    </w:p>
    <w:p w:rsidR="00D015F1" w:rsidRDefault="00D015F1" w:rsidP="00852923">
      <w:pPr>
        <w:widowControl w:val="0"/>
        <w:autoSpaceDE w:val="0"/>
        <w:autoSpaceDN w:val="0"/>
        <w:jc w:val="both"/>
        <w:rPr>
          <w:rFonts w:ascii="Garamond" w:hAnsi="Garamond"/>
          <w:snapToGrid w:val="0"/>
          <w:sz w:val="22"/>
          <w:szCs w:val="22"/>
        </w:rPr>
      </w:pPr>
    </w:p>
    <w:p w:rsidR="00D015F1" w:rsidRDefault="00D015F1" w:rsidP="00852923">
      <w:pPr>
        <w:widowControl w:val="0"/>
        <w:autoSpaceDE w:val="0"/>
        <w:autoSpaceDN w:val="0"/>
        <w:jc w:val="both"/>
        <w:rPr>
          <w:rFonts w:ascii="Garamond" w:hAnsi="Garamond"/>
          <w:snapToGrid w:val="0"/>
          <w:sz w:val="22"/>
          <w:szCs w:val="22"/>
        </w:rPr>
      </w:pPr>
    </w:p>
    <w:p w:rsidR="007C2C30" w:rsidRDefault="007C2C30" w:rsidP="00852923">
      <w:pPr>
        <w:widowControl w:val="0"/>
        <w:autoSpaceDE w:val="0"/>
        <w:autoSpaceDN w:val="0"/>
        <w:jc w:val="both"/>
        <w:rPr>
          <w:rFonts w:ascii="Garamond" w:hAnsi="Garamond"/>
          <w:snapToGrid w:val="0"/>
          <w:sz w:val="22"/>
          <w:szCs w:val="22"/>
        </w:rPr>
      </w:pPr>
    </w:p>
    <w:p w:rsidR="00852923" w:rsidRPr="004A629D" w:rsidRDefault="00852923" w:rsidP="00852923">
      <w:pPr>
        <w:widowControl w:val="0"/>
        <w:autoSpaceDE w:val="0"/>
        <w:autoSpaceDN w:val="0"/>
        <w:jc w:val="both"/>
        <w:rPr>
          <w:rFonts w:ascii="Garamond" w:hAnsi="Garamond"/>
          <w:snapToGrid w:val="0"/>
          <w:sz w:val="22"/>
          <w:szCs w:val="22"/>
        </w:rPr>
      </w:pPr>
      <w:r w:rsidRPr="004A629D">
        <w:rPr>
          <w:rFonts w:ascii="Garamond" w:hAnsi="Garamond"/>
          <w:snapToGrid w:val="0"/>
          <w:sz w:val="22"/>
          <w:szCs w:val="22"/>
        </w:rPr>
        <w:t xml:space="preserve"> </w:t>
      </w:r>
    </w:p>
    <w:p w:rsidR="00852923" w:rsidRPr="004A629D" w:rsidRDefault="00852923" w:rsidP="00852923">
      <w:pPr>
        <w:widowControl w:val="0"/>
        <w:jc w:val="both"/>
        <w:rPr>
          <w:rFonts w:ascii="Garamond" w:hAnsi="Garamond"/>
          <w:b/>
          <w:bCs/>
          <w:snapToGrid w:val="0"/>
          <w:sz w:val="22"/>
          <w:szCs w:val="22"/>
        </w:rPr>
      </w:pPr>
      <w:r w:rsidRPr="004A629D">
        <w:rPr>
          <w:rFonts w:ascii="Garamond" w:hAnsi="Garamond"/>
          <w:b/>
          <w:bCs/>
          <w:snapToGrid w:val="0"/>
          <w:sz w:val="22"/>
          <w:szCs w:val="22"/>
        </w:rPr>
        <w:lastRenderedPageBreak/>
        <w:t>V.</w:t>
      </w:r>
      <w:r w:rsidRPr="004A629D">
        <w:rPr>
          <w:rFonts w:ascii="Garamond" w:hAnsi="Garamond"/>
          <w:b/>
          <w:bCs/>
          <w:snapToGrid w:val="0"/>
          <w:sz w:val="22"/>
          <w:szCs w:val="22"/>
        </w:rPr>
        <w:tab/>
        <w:t>PODMÍNKY POSKYTOVÁNÍ SLUŽBY</w:t>
      </w:r>
    </w:p>
    <w:p w:rsidR="00852923" w:rsidRDefault="00852923" w:rsidP="00852923">
      <w:pPr>
        <w:pStyle w:val="Odstavecseseznamem"/>
        <w:widowControl w:val="0"/>
        <w:numPr>
          <w:ilvl w:val="1"/>
          <w:numId w:val="10"/>
        </w:num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Poskytovatel musí být odborně způsobilý a musí splňovat podmínky uvedené v ČSN 274002 čl. 4.4.1, tzn. musí mít</w:t>
      </w:r>
    </w:p>
    <w:p w:rsidR="00852923" w:rsidRPr="004A629D" w:rsidRDefault="00852923" w:rsidP="00852923">
      <w:pPr>
        <w:pStyle w:val="Odstavecseseznamem"/>
        <w:numPr>
          <w:ilvl w:val="0"/>
          <w:numId w:val="2"/>
        </w:numPr>
        <w:ind w:left="1701"/>
        <w:contextualSpacing w:val="0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dostatečný počet servisních pracovníků odborně způsobilých vykonávat servisní činnost v rozsahu ČSN 274002, zaveden a udržován systém jejich zaškolování a dalšího vzdělávání</w:t>
      </w:r>
    </w:p>
    <w:p w:rsidR="00852923" w:rsidRDefault="00852923" w:rsidP="00852923">
      <w:pPr>
        <w:pStyle w:val="Odstavecseseznamem"/>
        <w:numPr>
          <w:ilvl w:val="0"/>
          <w:numId w:val="3"/>
        </w:numPr>
        <w:ind w:left="1701"/>
        <w:contextualSpacing w:val="0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v potřebných případech k dispozici odborně způsobilé pracovníky souvisejících profesí (např. svářeče atd.)</w:t>
      </w:r>
    </w:p>
    <w:p w:rsidR="00852923" w:rsidRPr="004A629D" w:rsidRDefault="00852923" w:rsidP="00852923">
      <w:pPr>
        <w:pStyle w:val="Odstavecseseznamem"/>
        <w:numPr>
          <w:ilvl w:val="0"/>
          <w:numId w:val="3"/>
        </w:numPr>
        <w:ind w:left="1701"/>
        <w:contextualSpacing w:val="0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dostatečný počet zkušebních techniků  k provádění odborných zkoušek podle ČSN 274007, zaškolování a přezkušování odborných servisních pracovníků</w:t>
      </w:r>
    </w:p>
    <w:p w:rsidR="00852923" w:rsidRPr="004A629D" w:rsidRDefault="00852923" w:rsidP="00852923">
      <w:pPr>
        <w:pStyle w:val="Odstavecseseznamem"/>
        <w:numPr>
          <w:ilvl w:val="0"/>
          <w:numId w:val="3"/>
        </w:numPr>
        <w:ind w:left="1701"/>
        <w:contextualSpacing w:val="0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zpracovány pravidla a postupy pro výkon servisu včetně směrnic se stanovením pravomocí a odpovědnosti a způsob zajištění vnitřních kontrol</w:t>
      </w:r>
    </w:p>
    <w:p w:rsidR="00852923" w:rsidRPr="004A629D" w:rsidRDefault="00852923" w:rsidP="00852923">
      <w:pPr>
        <w:pStyle w:val="Odstavecseseznamem"/>
        <w:numPr>
          <w:ilvl w:val="0"/>
          <w:numId w:val="3"/>
        </w:numPr>
        <w:ind w:left="1701"/>
        <w:contextualSpacing w:val="0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k výkonu činnosti odpovídající vybavení a přístroje s platnými kalibračními protokoly, včetně zkušebních břemen, a pro kontrolní, zkušební a měřicí zařízení vypracován metrologický řád</w:t>
      </w:r>
    </w:p>
    <w:p w:rsidR="00852923" w:rsidRPr="004A629D" w:rsidRDefault="00852923" w:rsidP="00852923">
      <w:pPr>
        <w:pStyle w:val="Odstavecseseznamem"/>
        <w:numPr>
          <w:ilvl w:val="0"/>
          <w:numId w:val="3"/>
        </w:numPr>
        <w:ind w:left="1701"/>
        <w:contextualSpacing w:val="0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znalost platných technických předpisů a českých technických norem vztahujících se k výkonu činnosti</w:t>
      </w:r>
    </w:p>
    <w:p w:rsidR="00852923" w:rsidRPr="004A629D" w:rsidRDefault="00852923" w:rsidP="00852923">
      <w:pPr>
        <w:pStyle w:val="Odstavecseseznamem"/>
        <w:numPr>
          <w:ilvl w:val="0"/>
          <w:numId w:val="3"/>
        </w:numPr>
        <w:ind w:left="1701"/>
        <w:contextualSpacing w:val="0"/>
        <w:jc w:val="both"/>
        <w:rPr>
          <w:rFonts w:ascii="Garamond" w:hAnsi="Garamond"/>
          <w:sz w:val="22"/>
          <w:szCs w:val="22"/>
        </w:rPr>
      </w:pPr>
      <w:r w:rsidRPr="004A629D">
        <w:rPr>
          <w:rFonts w:ascii="Garamond" w:hAnsi="Garamond"/>
          <w:sz w:val="22"/>
          <w:szCs w:val="22"/>
        </w:rPr>
        <w:t>řešenou ekologickou likvidaci nebezpečných látek a odpadů</w:t>
      </w:r>
    </w:p>
    <w:p w:rsidR="00852923" w:rsidRPr="00324ABE" w:rsidRDefault="00852923" w:rsidP="00852923">
      <w:pPr>
        <w:pStyle w:val="Odstavecseseznamem"/>
        <w:ind w:left="1701"/>
        <w:jc w:val="both"/>
        <w:rPr>
          <w:rFonts w:ascii="Garamond" w:hAnsi="Garamond"/>
          <w:sz w:val="22"/>
          <w:szCs w:val="22"/>
        </w:rPr>
      </w:pPr>
    </w:p>
    <w:p w:rsidR="00852923" w:rsidRPr="002B730C" w:rsidRDefault="00852923" w:rsidP="00852923">
      <w:pPr>
        <w:widowControl w:val="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bookmarkStart w:id="8" w:name="_Toc319674621"/>
      <w:r w:rsidRPr="002B730C">
        <w:rPr>
          <w:rFonts w:ascii="Garamond" w:hAnsi="Garamond"/>
          <w:b/>
          <w:bCs/>
          <w:snapToGrid w:val="0"/>
          <w:sz w:val="22"/>
          <w:szCs w:val="22"/>
        </w:rPr>
        <w:t>VI.</w:t>
      </w:r>
      <w:r w:rsidRPr="002B730C">
        <w:rPr>
          <w:rFonts w:ascii="Garamond" w:hAnsi="Garamond"/>
          <w:b/>
          <w:bCs/>
          <w:snapToGrid w:val="0"/>
          <w:sz w:val="22"/>
          <w:szCs w:val="22"/>
        </w:rPr>
        <w:tab/>
        <w:t>CENA SLUŽBY, PLATEBNÍ PODMÍNKY</w:t>
      </w:r>
      <w:bookmarkEnd w:id="8"/>
    </w:p>
    <w:p w:rsidR="00852923" w:rsidRPr="002B730C" w:rsidRDefault="00852923" w:rsidP="00852923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jc w:val="both"/>
        <w:rPr>
          <w:rFonts w:ascii="Garamond" w:hAnsi="Garamond"/>
          <w:snapToGrid w:val="0"/>
          <w:sz w:val="22"/>
          <w:szCs w:val="22"/>
        </w:rPr>
      </w:pPr>
      <w:r w:rsidRPr="002B730C">
        <w:rPr>
          <w:rFonts w:ascii="Garamond" w:hAnsi="Garamond"/>
          <w:snapToGrid w:val="0"/>
          <w:sz w:val="22"/>
          <w:szCs w:val="22"/>
        </w:rPr>
        <w:t xml:space="preserve">Celková cena za Službu činí </w:t>
      </w:r>
      <w:r w:rsidRPr="002B730C">
        <w:rPr>
          <w:rFonts w:ascii="Garamond" w:hAnsi="Garamond"/>
          <w:sz w:val="22"/>
          <w:szCs w:val="22"/>
        </w:rPr>
        <w:t>[DOPLNÍ UCHAZEČ] Kč bez DPH (slovy: [DOPLNÍ UCHAZEČ] korun českých), [DOPLNÍ UCHAZEČ] % DPH, [DOPLNÍ UCHAZEČ] Kč DPH (slovy: [DOPLNÍ UCHAZEČ] korun českých), [DOPLNÍ UCHAZEČ] Kč včetně DPH (slovy: [DOPLNÍ UCHAZEČ] korun českých).</w:t>
      </w:r>
      <w:r w:rsidRPr="002B730C">
        <w:rPr>
          <w:rFonts w:ascii="Garamond" w:hAnsi="Garamond"/>
          <w:snapToGrid w:val="0"/>
          <w:sz w:val="22"/>
          <w:szCs w:val="22"/>
        </w:rPr>
        <w:t xml:space="preserve"> </w:t>
      </w:r>
    </w:p>
    <w:p w:rsidR="00852923" w:rsidRPr="002B730C" w:rsidRDefault="00852923" w:rsidP="00852923">
      <w:pPr>
        <w:pStyle w:val="Nadpis2"/>
        <w:keepNext w:val="0"/>
        <w:keepLines w:val="0"/>
        <w:numPr>
          <w:ilvl w:val="1"/>
          <w:numId w:val="4"/>
        </w:numPr>
        <w:spacing w:before="0"/>
        <w:jc w:val="both"/>
        <w:rPr>
          <w:rFonts w:ascii="Garamond" w:hAnsi="Garamond"/>
          <w:b w:val="0"/>
          <w:snapToGrid w:val="0"/>
          <w:color w:val="auto"/>
          <w:sz w:val="22"/>
          <w:szCs w:val="22"/>
        </w:rPr>
      </w:pPr>
      <w:bookmarkStart w:id="9" w:name="_Toc319674622"/>
      <w:r w:rsidRPr="002B730C">
        <w:rPr>
          <w:rFonts w:ascii="Garamond" w:hAnsi="Garamond"/>
          <w:b w:val="0"/>
          <w:snapToGrid w:val="0"/>
          <w:color w:val="auto"/>
          <w:sz w:val="22"/>
          <w:szCs w:val="22"/>
        </w:rPr>
        <w:t xml:space="preserve">Smluvní strany se dohodly, že sjednaná cena za Službu je neměnná a konečná, zahrnující veškeré náklady (např. dopravné, ztráta času na cestě, ekologická likvidace nebezpečných látek a odpadů, </w:t>
      </w:r>
      <w:r w:rsidRPr="002B730C">
        <w:rPr>
          <w:rFonts w:ascii="Garamond" w:hAnsi="Garamond"/>
          <w:b w:val="0"/>
          <w:color w:val="auto"/>
          <w:sz w:val="22"/>
          <w:szCs w:val="22"/>
        </w:rPr>
        <w:t>náklady spojené s mazáním a čištěním výtahu v rámci prohlídek a zkoušek výtahů,</w:t>
      </w:r>
      <w:r w:rsidRPr="002B730C">
        <w:rPr>
          <w:rFonts w:ascii="Garamond" w:hAnsi="Garamond"/>
          <w:b w:val="0"/>
          <w:snapToGrid w:val="0"/>
          <w:color w:val="auto"/>
          <w:sz w:val="22"/>
          <w:szCs w:val="22"/>
        </w:rPr>
        <w:t xml:space="preserve"> použitý materiál </w:t>
      </w:r>
      <w:r w:rsidRPr="002B730C">
        <w:rPr>
          <w:rFonts w:ascii="Garamond" w:hAnsi="Garamond"/>
          <w:b w:val="0"/>
          <w:color w:val="auto"/>
          <w:sz w:val="22"/>
          <w:szCs w:val="22"/>
        </w:rPr>
        <w:t>při zajišťování předmětu plnění</w:t>
      </w:r>
      <w:r w:rsidRPr="002B730C">
        <w:rPr>
          <w:rFonts w:ascii="Garamond" w:hAnsi="Garamond"/>
          <w:b w:val="0"/>
          <w:snapToGrid w:val="0"/>
          <w:color w:val="auto"/>
          <w:sz w:val="22"/>
          <w:szCs w:val="22"/>
        </w:rPr>
        <w:t>) Poskytovatele související s řádnou realizací Služby po celu dobu plnění a nebude v průběhu trvání účinnosti Smlouvy navyšována ze žádného důvodu (vyjma případné změny sazby DPH).</w:t>
      </w:r>
      <w:bookmarkEnd w:id="9"/>
      <w:r w:rsidRPr="002B730C">
        <w:rPr>
          <w:rFonts w:ascii="Garamond" w:hAnsi="Garamond"/>
          <w:b w:val="0"/>
          <w:snapToGrid w:val="0"/>
          <w:color w:val="auto"/>
          <w:sz w:val="22"/>
          <w:szCs w:val="22"/>
        </w:rPr>
        <w:t xml:space="preserve"> </w:t>
      </w:r>
      <w:bookmarkStart w:id="10" w:name="_Toc319674623"/>
    </w:p>
    <w:p w:rsidR="00852923" w:rsidRPr="002B730C" w:rsidRDefault="00852923" w:rsidP="00852923">
      <w:pPr>
        <w:pStyle w:val="Nadpis2"/>
        <w:keepNext w:val="0"/>
        <w:keepLines w:val="0"/>
        <w:numPr>
          <w:ilvl w:val="1"/>
          <w:numId w:val="4"/>
        </w:numPr>
        <w:spacing w:before="0"/>
        <w:jc w:val="both"/>
        <w:rPr>
          <w:rFonts w:ascii="Garamond" w:hAnsi="Garamond"/>
          <w:b w:val="0"/>
          <w:snapToGrid w:val="0"/>
          <w:color w:val="auto"/>
          <w:sz w:val="22"/>
          <w:szCs w:val="22"/>
        </w:rPr>
      </w:pPr>
      <w:r w:rsidRPr="002B730C">
        <w:rPr>
          <w:rFonts w:ascii="Garamond" w:hAnsi="Garamond"/>
          <w:b w:val="0"/>
          <w:snapToGrid w:val="0"/>
          <w:color w:val="auto"/>
          <w:sz w:val="22"/>
          <w:szCs w:val="22"/>
        </w:rPr>
        <w:t>Cena za plnění bude Objednatelem hrazena v české měně na základě daňového dokladu – faktury, a to vždy k poslednímu dni kalendářního čtvrtletí zpětně. Přílohou každé faktury bude soupis uskutečněných Služeb odsouhlasený Objednatelem.</w:t>
      </w:r>
      <w:bookmarkEnd w:id="10"/>
    </w:p>
    <w:p w:rsidR="00852923" w:rsidRPr="002B730C" w:rsidRDefault="00852923" w:rsidP="00852923">
      <w:pPr>
        <w:numPr>
          <w:ilvl w:val="1"/>
          <w:numId w:val="4"/>
        </w:numPr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 xml:space="preserve">Splatnost faktury činí 21 dnů od data jejího doručení Objednateli.  Datem uskutečnění dílčího zdanitelného plnění je pro daňové účely datum vystavení příslušného daňového dokladu (faktury). </w:t>
      </w:r>
    </w:p>
    <w:p w:rsidR="00852923" w:rsidRPr="002B730C" w:rsidRDefault="00852923" w:rsidP="00852923">
      <w:pPr>
        <w:numPr>
          <w:ilvl w:val="1"/>
          <w:numId w:val="4"/>
        </w:numPr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Daňový doklad – faktura musí obsahovat všechny náležitosti řádného účetního a daňového dokladu ve smyslu příslušných právních předpisů, zejména zákona č. 235/2004 Sb., o dani z přidané hodnoty, ve znění pozdějších předpisů. V případě, že faktura nebude mít odpovídající náležitosti, je Objednatel oprávněn ji vrátit ve lhůtě splatnosti zpět Poskytovateli k doplnění, aniž se tak dostane do prodlení se splatností. Lhůta splatnosti počíná běžet znovu od opětovného doručení náležitě doplněné či opravené faktury Objednateli.</w:t>
      </w:r>
    </w:p>
    <w:p w:rsidR="00852923" w:rsidRPr="002B730C" w:rsidRDefault="00852923" w:rsidP="00852923">
      <w:pPr>
        <w:numPr>
          <w:ilvl w:val="1"/>
          <w:numId w:val="4"/>
        </w:numPr>
        <w:jc w:val="both"/>
        <w:rPr>
          <w:rFonts w:ascii="Garamond" w:hAnsi="Garamond"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V případě prodlení Objednatele s úhradou faktury je Poskytovatel oprávněn uplatnit vůči Objednateli smluvní úrok z prodlení ve výši 0,05% z dlužné částky za každý, byť i jen započatý den prodlení.</w:t>
      </w:r>
    </w:p>
    <w:p w:rsidR="00852923" w:rsidRPr="002B730C" w:rsidRDefault="00852923" w:rsidP="00852923">
      <w:pPr>
        <w:widowControl w:val="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852923" w:rsidRPr="00324ABE" w:rsidRDefault="00852923" w:rsidP="00852923">
      <w:pPr>
        <w:widowControl w:val="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bookmarkStart w:id="11" w:name="_Toc319674624"/>
      <w:r w:rsidRPr="002B730C">
        <w:rPr>
          <w:rFonts w:ascii="Garamond" w:hAnsi="Garamond"/>
          <w:b/>
          <w:bCs/>
          <w:snapToGrid w:val="0"/>
          <w:sz w:val="22"/>
          <w:szCs w:val="22"/>
        </w:rPr>
        <w:t>VII.</w:t>
      </w:r>
      <w:r w:rsidRPr="002B730C">
        <w:rPr>
          <w:rFonts w:ascii="Garamond" w:hAnsi="Garamond"/>
          <w:b/>
          <w:bCs/>
          <w:snapToGrid w:val="0"/>
          <w:sz w:val="22"/>
          <w:szCs w:val="22"/>
        </w:rPr>
        <w:tab/>
        <w:t>PRÁVA A POVINNOSTI SMLUVNÍCH STRAN</w:t>
      </w:r>
      <w:bookmarkEnd w:id="11"/>
    </w:p>
    <w:p w:rsidR="00852923" w:rsidRDefault="00852923" w:rsidP="00852923">
      <w:pPr>
        <w:numPr>
          <w:ilvl w:val="1"/>
          <w:numId w:val="6"/>
        </w:numPr>
        <w:tabs>
          <w:tab w:val="num" w:pos="851"/>
        </w:tabs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napToGrid w:val="0"/>
          <w:sz w:val="22"/>
          <w:szCs w:val="22"/>
        </w:rPr>
        <w:t>Objednatel se zavazuje umožnit Poskytovateli nezbytný přístup k provedení Služby, sdělovat mu nezbytné skutečnosti (místo uložení Provozní knihy výtahu, místo uložení klíčů od strojoven</w:t>
      </w:r>
      <w:r>
        <w:rPr>
          <w:rFonts w:ascii="Garamond" w:hAnsi="Garamond"/>
          <w:snapToGrid w:val="0"/>
          <w:sz w:val="22"/>
          <w:szCs w:val="22"/>
        </w:rPr>
        <w:t xml:space="preserve"> výtahů</w:t>
      </w:r>
      <w:r w:rsidRPr="00324ABE">
        <w:rPr>
          <w:rFonts w:ascii="Garamond" w:hAnsi="Garamond"/>
          <w:snapToGrid w:val="0"/>
          <w:sz w:val="22"/>
          <w:szCs w:val="22"/>
        </w:rPr>
        <w:t>). Za tím účelem stanoví smluvní strany kontaktní osoby, které si budou vzájemně poskytovat informace o termínech provádění jednotlivých Služeb:</w:t>
      </w:r>
    </w:p>
    <w:p w:rsidR="00852923" w:rsidRDefault="00852923" w:rsidP="00852923">
      <w:pPr>
        <w:ind w:left="709"/>
        <w:jc w:val="both"/>
        <w:rPr>
          <w:rFonts w:ascii="Garamond" w:hAnsi="Garamond"/>
          <w:snapToGrid w:val="0"/>
          <w:sz w:val="22"/>
          <w:szCs w:val="22"/>
        </w:rPr>
      </w:pPr>
    </w:p>
    <w:p w:rsidR="00852923" w:rsidRPr="00324ABE" w:rsidRDefault="00852923" w:rsidP="00852923">
      <w:pPr>
        <w:ind w:left="720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napToGrid w:val="0"/>
          <w:sz w:val="22"/>
          <w:szCs w:val="22"/>
        </w:rPr>
        <w:t>Za Objednatele:</w:t>
      </w:r>
      <w:r>
        <w:rPr>
          <w:rFonts w:ascii="Garamond" w:hAnsi="Garamond"/>
          <w:snapToGrid w:val="0"/>
          <w:sz w:val="22"/>
          <w:szCs w:val="22"/>
        </w:rPr>
        <w:t xml:space="preserve"> Ing. Pavol Janča, tel. </w:t>
      </w:r>
      <w:r w:rsidRPr="00F54E16">
        <w:rPr>
          <w:rFonts w:ascii="Garamond" w:hAnsi="Garamond" w:cs="Arial"/>
          <w:color w:val="444444"/>
          <w:sz w:val="22"/>
          <w:szCs w:val="22"/>
          <w:shd w:val="clear" w:color="auto" w:fill="FFFFFF"/>
        </w:rPr>
        <w:t>377</w:t>
      </w:r>
      <w:r>
        <w:rPr>
          <w:rFonts w:ascii="Garamond" w:hAnsi="Garamond" w:cs="Arial"/>
          <w:color w:val="444444"/>
          <w:sz w:val="22"/>
          <w:szCs w:val="22"/>
          <w:shd w:val="clear" w:color="auto" w:fill="FFFFFF"/>
        </w:rPr>
        <w:t> </w:t>
      </w:r>
      <w:r w:rsidRPr="00F54E16">
        <w:rPr>
          <w:rFonts w:ascii="Garamond" w:hAnsi="Garamond" w:cs="Arial"/>
          <w:color w:val="444444"/>
          <w:sz w:val="22"/>
          <w:szCs w:val="22"/>
          <w:shd w:val="clear" w:color="auto" w:fill="FFFFFF"/>
        </w:rPr>
        <w:t>63</w:t>
      </w:r>
      <w:r w:rsidRPr="00F54E16">
        <w:rPr>
          <w:rFonts w:ascii="Garamond" w:hAnsi="Garamond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1</w:t>
      </w:r>
      <w:r>
        <w:rPr>
          <w:rFonts w:ascii="Garamond" w:hAnsi="Garamond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F54E16">
        <w:rPr>
          <w:rFonts w:ascii="Garamond" w:hAnsi="Garamond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804</w:t>
      </w:r>
      <w:r>
        <w:rPr>
          <w:rStyle w:val="apple-converted-space"/>
          <w:rFonts w:ascii="Garamond" w:hAnsi="Garamond" w:cs="Arial"/>
          <w:color w:val="444444"/>
          <w:sz w:val="22"/>
          <w:szCs w:val="22"/>
          <w:shd w:val="clear" w:color="auto" w:fill="FFFFFF"/>
        </w:rPr>
        <w:t xml:space="preserve">, email: </w:t>
      </w:r>
      <w:hyperlink r:id="rId9" w:history="1">
        <w:r w:rsidRPr="00F54E16">
          <w:rPr>
            <w:rStyle w:val="Hypertextovodkaz"/>
            <w:rFonts w:ascii="Garamond" w:hAnsi="Garamond" w:cs="Arial"/>
            <w:color w:val="2E6FCD"/>
            <w:sz w:val="22"/>
            <w:szCs w:val="22"/>
            <w:shd w:val="clear" w:color="auto" w:fill="FFFFFF"/>
          </w:rPr>
          <w:t>pjanca@sra.zcu.cz</w:t>
        </w:r>
      </w:hyperlink>
    </w:p>
    <w:p w:rsidR="007C2C30" w:rsidRPr="00324ABE" w:rsidRDefault="00852923" w:rsidP="007C2C30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24ABE">
        <w:rPr>
          <w:rFonts w:ascii="Garamond" w:hAnsi="Garamond"/>
          <w:snapToGrid w:val="0"/>
          <w:sz w:val="22"/>
          <w:szCs w:val="22"/>
        </w:rPr>
        <w:lastRenderedPageBreak/>
        <w:t xml:space="preserve">Za Poskytovatele: </w:t>
      </w:r>
      <w:r w:rsidR="007C2C30" w:rsidRPr="00324ABE">
        <w:rPr>
          <w:rFonts w:ascii="Garamond" w:hAnsi="Garamond" w:cs="Arial"/>
          <w:sz w:val="22"/>
          <w:szCs w:val="22"/>
        </w:rPr>
        <w:t>[</w:t>
      </w:r>
      <w:r w:rsidR="007C2C30" w:rsidRPr="00324ABE">
        <w:rPr>
          <w:rFonts w:ascii="Garamond" w:hAnsi="Garamond" w:cs="Arial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 w:cs="Arial"/>
          <w:sz w:val="22"/>
          <w:szCs w:val="22"/>
          <w:highlight w:val="cyan"/>
        </w:rPr>
        <w:t>DODAVATEL</w:t>
      </w:r>
      <w:r w:rsidR="007C2C30" w:rsidRPr="00324ABE">
        <w:rPr>
          <w:rFonts w:ascii="Garamond" w:hAnsi="Garamond" w:cs="Arial"/>
          <w:sz w:val="22"/>
          <w:szCs w:val="22"/>
        </w:rPr>
        <w:t>]</w:t>
      </w:r>
    </w:p>
    <w:p w:rsidR="00852923" w:rsidRDefault="00852923" w:rsidP="00852923">
      <w:pPr>
        <w:ind w:left="360"/>
        <w:jc w:val="both"/>
        <w:rPr>
          <w:rFonts w:ascii="Garamond" w:hAnsi="Garamond"/>
          <w:sz w:val="22"/>
          <w:szCs w:val="22"/>
        </w:rPr>
      </w:pPr>
    </w:p>
    <w:p w:rsidR="00852923" w:rsidRDefault="00852923" w:rsidP="00852923">
      <w:pPr>
        <w:ind w:left="709" w:hanging="708"/>
        <w:jc w:val="both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7.2.</w:t>
      </w:r>
      <w:r>
        <w:rPr>
          <w:rFonts w:ascii="Garamond" w:hAnsi="Garamond"/>
          <w:snapToGrid w:val="0"/>
          <w:sz w:val="22"/>
          <w:szCs w:val="22"/>
        </w:rPr>
        <w:tab/>
      </w:r>
      <w:r w:rsidRPr="00324ABE">
        <w:rPr>
          <w:rFonts w:ascii="Garamond" w:hAnsi="Garamond"/>
          <w:snapToGrid w:val="0"/>
          <w:sz w:val="22"/>
          <w:szCs w:val="22"/>
        </w:rPr>
        <w:t>Objednatel je oprávněn kdykoliv kontrolovat provádění Služby. Zjistí-li Objednatel, že Poskytovatel provádí Službu v rozporu se svými povinnostmi, upozorní na tuto skutečnost písemně Poskytovatele a je oprávněn požadovat, aby byly vzniklé závady a nedostatky v termínu, který Objednatel určí, odstraněny a Služby byly prováděny řádným způsobem. Pokud nedojde k nápravě v provádění Služeb ani v takto stanoveném termínu, je Objednatel oprávněn tímto pověřit třetí osoby, přičemž úhradu nákladů na odstranění závad a nedostatků je Objednatel oprávněn požadovat po Poskytovateli a případně započíst proti jakékoli platbě ceny Služby.</w:t>
      </w:r>
    </w:p>
    <w:p w:rsidR="00852923" w:rsidRDefault="00852923" w:rsidP="00852923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napToGrid w:val="0"/>
          <w:sz w:val="22"/>
          <w:szCs w:val="22"/>
        </w:rPr>
        <w:t xml:space="preserve">Poskytovatel je povinen na svůj náklad a na své nebezpečí provést veškeré práce a činnosti související se Službou dle pokynů Objednatele a zejména s odbornou péčí a v souladu s touto Smlouvou a odstranit jakékoli vady Služby oznámené Objednatelem v záruční době, které vznikly v důsledku porušení povinností Poskytovatele dle této Smlouvy. </w:t>
      </w:r>
    </w:p>
    <w:p w:rsidR="00852923" w:rsidRDefault="00852923" w:rsidP="00852923">
      <w:pPr>
        <w:numPr>
          <w:ilvl w:val="1"/>
          <w:numId w:val="9"/>
        </w:numPr>
        <w:tabs>
          <w:tab w:val="clear" w:pos="360"/>
          <w:tab w:val="num" w:pos="709"/>
        </w:tabs>
        <w:ind w:left="720" w:hanging="720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napToGrid w:val="0"/>
          <w:sz w:val="22"/>
          <w:szCs w:val="22"/>
        </w:rPr>
        <w:t xml:space="preserve">Poskytovatel prohlašuje, že má uzavřenou pojistnou smlouvu na pojištění odpovědnosti za škodu způsobenou třetím osobám v souvislosti s předmětem činnosti dle této Smlouvy v minimální výši 500.000,- Kč a zavazuje se udržovat toto pojištění v platnosti a účinnosti bez přerušení po dobu účinnosti této Smlouvy. </w:t>
      </w:r>
    </w:p>
    <w:p w:rsidR="00852923" w:rsidRPr="00D769B7" w:rsidRDefault="00852923" w:rsidP="00852923">
      <w:pPr>
        <w:numPr>
          <w:ilvl w:val="1"/>
          <w:numId w:val="9"/>
        </w:numPr>
        <w:tabs>
          <w:tab w:val="clear" w:pos="360"/>
          <w:tab w:val="num" w:pos="709"/>
        </w:tabs>
        <w:ind w:left="720" w:hanging="720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 xml:space="preserve">Poskytovatel bere podpisem Smlouvy na vědomí, že jakékoliv </w:t>
      </w:r>
      <w:r>
        <w:rPr>
          <w:rFonts w:ascii="Garamond" w:hAnsi="Garamond"/>
          <w:sz w:val="22"/>
          <w:szCs w:val="22"/>
        </w:rPr>
        <w:t>újma (majetková i nemajetková</w:t>
      </w:r>
      <w:r w:rsidRPr="00324ABE">
        <w:rPr>
          <w:rFonts w:ascii="Garamond" w:hAnsi="Garamond"/>
          <w:sz w:val="22"/>
          <w:szCs w:val="22"/>
        </w:rPr>
        <w:t>, kter</w:t>
      </w:r>
      <w:r>
        <w:rPr>
          <w:rFonts w:ascii="Garamond" w:hAnsi="Garamond"/>
          <w:sz w:val="22"/>
          <w:szCs w:val="22"/>
        </w:rPr>
        <w:t>ou</w:t>
      </w:r>
      <w:r w:rsidRPr="00324ABE">
        <w:rPr>
          <w:rFonts w:ascii="Garamond" w:hAnsi="Garamond"/>
          <w:sz w:val="22"/>
          <w:szCs w:val="22"/>
        </w:rPr>
        <w:t xml:space="preserve"> způsobí svou činností Objednateli nebo třetí osobě na majetku, je povinen bez zbytečného odkladu tuto </w:t>
      </w:r>
      <w:r>
        <w:rPr>
          <w:rFonts w:ascii="Garamond" w:hAnsi="Garamond"/>
          <w:sz w:val="22"/>
          <w:szCs w:val="22"/>
        </w:rPr>
        <w:t>újmu</w:t>
      </w:r>
      <w:r w:rsidRPr="00324ABE">
        <w:rPr>
          <w:rFonts w:ascii="Garamond" w:hAnsi="Garamond"/>
          <w:sz w:val="22"/>
          <w:szCs w:val="22"/>
        </w:rPr>
        <w:t xml:space="preserve"> odstranit a není-li to možné, tak finančně nahradit a zavazuje se k její úhradě ve lhůtě nejpozději do 30 dnů ode dne doručení uplatnění nároku na náhradu </w:t>
      </w:r>
      <w:r>
        <w:rPr>
          <w:rFonts w:ascii="Garamond" w:hAnsi="Garamond"/>
          <w:sz w:val="22"/>
          <w:szCs w:val="22"/>
        </w:rPr>
        <w:t>újmy (majetkové i nemajetkové)</w:t>
      </w:r>
      <w:r w:rsidRPr="00324ABE">
        <w:rPr>
          <w:rFonts w:ascii="Garamond" w:hAnsi="Garamond"/>
          <w:sz w:val="22"/>
          <w:szCs w:val="22"/>
        </w:rPr>
        <w:t xml:space="preserve"> ze strany poškozené osoby. </w:t>
      </w:r>
    </w:p>
    <w:p w:rsidR="00852923" w:rsidRPr="00865E51" w:rsidRDefault="00852923" w:rsidP="00852923">
      <w:pPr>
        <w:numPr>
          <w:ilvl w:val="1"/>
          <w:numId w:val="9"/>
        </w:numPr>
        <w:tabs>
          <w:tab w:val="clear" w:pos="360"/>
          <w:tab w:val="num" w:pos="709"/>
        </w:tabs>
        <w:ind w:left="720" w:hanging="720"/>
        <w:jc w:val="both"/>
        <w:rPr>
          <w:rFonts w:ascii="Garamond" w:hAnsi="Garamond"/>
          <w:snapToGrid w:val="0"/>
          <w:sz w:val="22"/>
          <w:szCs w:val="22"/>
        </w:rPr>
      </w:pPr>
      <w:r w:rsidRPr="00295020">
        <w:rPr>
          <w:rFonts w:ascii="Garamond" w:hAnsi="Garamond"/>
          <w:sz w:val="22"/>
          <w:szCs w:val="22"/>
        </w:rPr>
        <w:t>Objednatel je oprávněn požadovat po Poskytovateli smluvní pokutu za nesplnění povinností stanovených v čl. II. této Smlouvy a to tak, že za prodlení s povinností stanovenou v bodě 2.5 ve výši 500,-- Kč za každou započatou hodinu prodlení Poskytovatele s vyproštěním osob; ve výši 500,-- Kč za každý započatý den prodlení s provedením Služby uvedené v bodech 2.2, 2.3</w:t>
      </w:r>
      <w:r>
        <w:rPr>
          <w:rFonts w:ascii="Garamond" w:hAnsi="Garamond"/>
          <w:sz w:val="22"/>
          <w:szCs w:val="22"/>
        </w:rPr>
        <w:t>,</w:t>
      </w:r>
      <w:r w:rsidRPr="00295020">
        <w:rPr>
          <w:rFonts w:ascii="Garamond" w:hAnsi="Garamond"/>
          <w:sz w:val="22"/>
          <w:szCs w:val="22"/>
        </w:rPr>
        <w:t xml:space="preserve"> 2.4</w:t>
      </w:r>
      <w:r>
        <w:rPr>
          <w:rFonts w:ascii="Garamond" w:hAnsi="Garamond"/>
          <w:sz w:val="22"/>
          <w:szCs w:val="22"/>
        </w:rPr>
        <w:t>, 2.7, 2.8. a 2.9</w:t>
      </w:r>
      <w:r w:rsidRPr="00295020">
        <w:rPr>
          <w:rFonts w:ascii="Garamond" w:hAnsi="Garamond"/>
          <w:sz w:val="22"/>
          <w:szCs w:val="22"/>
        </w:rPr>
        <w:t xml:space="preserve"> této Smlouvy.</w:t>
      </w:r>
      <w:r>
        <w:rPr>
          <w:rFonts w:ascii="Garamond" w:hAnsi="Garamond"/>
          <w:sz w:val="22"/>
          <w:szCs w:val="22"/>
        </w:rPr>
        <w:t xml:space="preserve"> Uplatněním práva na smluvní pokutu není dotčeno právo Objednatele na náhradu újmy (majetkové i nemajetkové)</w:t>
      </w:r>
    </w:p>
    <w:p w:rsidR="00852923" w:rsidRPr="00295020" w:rsidRDefault="00852923" w:rsidP="00852923">
      <w:pPr>
        <w:numPr>
          <w:ilvl w:val="2"/>
          <w:numId w:val="9"/>
        </w:numPr>
        <w:jc w:val="both"/>
        <w:rPr>
          <w:rFonts w:ascii="Garamond" w:hAnsi="Garamond"/>
          <w:snapToGrid w:val="0"/>
          <w:sz w:val="22"/>
          <w:szCs w:val="22"/>
        </w:rPr>
      </w:pPr>
      <w:r w:rsidRPr="006B797F">
        <w:rPr>
          <w:rFonts w:ascii="Garamond" w:hAnsi="Garamond"/>
          <w:snapToGrid w:val="0"/>
          <w:sz w:val="22"/>
          <w:szCs w:val="22"/>
        </w:rPr>
        <w:t xml:space="preserve">Objednatel je oprávněn jednostranně – bez souhlasu </w:t>
      </w:r>
      <w:r>
        <w:rPr>
          <w:rFonts w:ascii="Garamond" w:hAnsi="Garamond"/>
          <w:snapToGrid w:val="0"/>
          <w:sz w:val="22"/>
          <w:szCs w:val="22"/>
        </w:rPr>
        <w:t>Poskytovatele</w:t>
      </w:r>
      <w:r w:rsidRPr="006B797F">
        <w:rPr>
          <w:rFonts w:ascii="Garamond" w:hAnsi="Garamond"/>
          <w:snapToGrid w:val="0"/>
          <w:sz w:val="22"/>
          <w:szCs w:val="22"/>
        </w:rPr>
        <w:t xml:space="preserve"> - započíst jakoukoli smluvní pokutu, kterou je povinen uhradit </w:t>
      </w:r>
      <w:r>
        <w:rPr>
          <w:rFonts w:ascii="Garamond" w:hAnsi="Garamond"/>
          <w:snapToGrid w:val="0"/>
          <w:sz w:val="22"/>
          <w:szCs w:val="22"/>
        </w:rPr>
        <w:t>Poskytovatel</w:t>
      </w:r>
      <w:r w:rsidRPr="006B797F">
        <w:rPr>
          <w:rFonts w:ascii="Garamond" w:hAnsi="Garamond"/>
          <w:snapToGrid w:val="0"/>
          <w:sz w:val="22"/>
          <w:szCs w:val="22"/>
        </w:rPr>
        <w:t>, proti fakturované částce.</w:t>
      </w:r>
    </w:p>
    <w:p w:rsidR="00852923" w:rsidRPr="00324ABE" w:rsidRDefault="00852923" w:rsidP="00852923">
      <w:pPr>
        <w:widowControl w:val="0"/>
        <w:jc w:val="both"/>
        <w:rPr>
          <w:rFonts w:ascii="Garamond" w:hAnsi="Garamond"/>
          <w:snapToGrid w:val="0"/>
          <w:sz w:val="22"/>
          <w:szCs w:val="22"/>
        </w:rPr>
      </w:pPr>
    </w:p>
    <w:p w:rsidR="00852923" w:rsidRPr="00324ABE" w:rsidRDefault="00852923" w:rsidP="00852923">
      <w:pPr>
        <w:widowControl w:val="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bookmarkStart w:id="12" w:name="_Toc319674626"/>
      <w:r>
        <w:rPr>
          <w:rFonts w:ascii="Garamond" w:hAnsi="Garamond"/>
          <w:b/>
          <w:bCs/>
          <w:snapToGrid w:val="0"/>
          <w:sz w:val="22"/>
          <w:szCs w:val="22"/>
        </w:rPr>
        <w:t>VIII</w:t>
      </w:r>
      <w:r w:rsidRPr="00324ABE">
        <w:rPr>
          <w:rFonts w:ascii="Garamond" w:hAnsi="Garamond"/>
          <w:b/>
          <w:bCs/>
          <w:snapToGrid w:val="0"/>
          <w:sz w:val="22"/>
          <w:szCs w:val="22"/>
        </w:rPr>
        <w:t>.</w:t>
      </w:r>
      <w:r w:rsidRPr="00324ABE">
        <w:rPr>
          <w:rFonts w:ascii="Garamond" w:hAnsi="Garamond"/>
          <w:b/>
          <w:bCs/>
          <w:snapToGrid w:val="0"/>
          <w:sz w:val="22"/>
          <w:szCs w:val="22"/>
        </w:rPr>
        <w:tab/>
        <w:t>ODPOVĚDNOST ZA VADY, ZÁRUKA</w:t>
      </w:r>
      <w:bookmarkEnd w:id="12"/>
    </w:p>
    <w:p w:rsidR="00852923" w:rsidRPr="00C74304" w:rsidRDefault="00852923" w:rsidP="00852923">
      <w:pPr>
        <w:pStyle w:val="Odstavecseseznamem"/>
        <w:ind w:left="360"/>
        <w:contextualSpacing w:val="0"/>
        <w:jc w:val="both"/>
        <w:rPr>
          <w:rFonts w:ascii="Garamond" w:hAnsi="Garamond"/>
          <w:snapToGrid w:val="0"/>
          <w:vanish/>
          <w:sz w:val="22"/>
          <w:szCs w:val="22"/>
        </w:rPr>
      </w:pPr>
    </w:p>
    <w:p w:rsidR="00852923" w:rsidRPr="000D5FD1" w:rsidRDefault="00852923" w:rsidP="00852923">
      <w:pPr>
        <w:pStyle w:val="Odstavecseseznamem"/>
        <w:numPr>
          <w:ilvl w:val="1"/>
          <w:numId w:val="12"/>
        </w:numPr>
        <w:jc w:val="both"/>
        <w:rPr>
          <w:rFonts w:ascii="Garamond" w:hAnsi="Garamond"/>
          <w:snapToGrid w:val="0"/>
          <w:sz w:val="22"/>
          <w:szCs w:val="22"/>
        </w:rPr>
      </w:pPr>
      <w:r w:rsidRPr="000D5FD1">
        <w:rPr>
          <w:rFonts w:ascii="Garamond" w:hAnsi="Garamond"/>
          <w:snapToGrid w:val="0"/>
          <w:sz w:val="22"/>
          <w:szCs w:val="22"/>
        </w:rPr>
        <w:t xml:space="preserve">Objednatel je povinen uplatnit případnou reklamaci vady v poskytnuté záruční době, a to s ohledem na předmět plnění i ústně (telefonicky, osobně apod.) </w:t>
      </w:r>
    </w:p>
    <w:p w:rsidR="00852923" w:rsidRPr="000D5FD1" w:rsidRDefault="00852923" w:rsidP="00852923">
      <w:pPr>
        <w:pStyle w:val="Odstavecseseznamem"/>
        <w:numPr>
          <w:ilvl w:val="1"/>
          <w:numId w:val="12"/>
        </w:numPr>
        <w:rPr>
          <w:rFonts w:ascii="Garamond" w:hAnsi="Garamond"/>
          <w:snapToGrid w:val="0"/>
          <w:sz w:val="22"/>
          <w:szCs w:val="22"/>
        </w:rPr>
      </w:pPr>
      <w:r w:rsidRPr="000D5FD1">
        <w:rPr>
          <w:rFonts w:ascii="Garamond" w:hAnsi="Garamond"/>
          <w:snapToGrid w:val="0"/>
          <w:sz w:val="22"/>
          <w:szCs w:val="22"/>
        </w:rPr>
        <w:t>Poskytovatel se zavazuje poskytnout na každou provedenou Službu záruku v délce trvání 24 měsíců ode dne dokončení Služby.</w:t>
      </w:r>
    </w:p>
    <w:p w:rsidR="00852923" w:rsidRPr="000D5FD1" w:rsidRDefault="00852923" w:rsidP="00852923">
      <w:pPr>
        <w:pStyle w:val="Odstavecseseznamem"/>
        <w:numPr>
          <w:ilvl w:val="1"/>
          <w:numId w:val="12"/>
        </w:numPr>
        <w:jc w:val="both"/>
        <w:rPr>
          <w:rFonts w:ascii="Garamond" w:hAnsi="Garamond"/>
          <w:snapToGrid w:val="0"/>
          <w:sz w:val="22"/>
          <w:szCs w:val="22"/>
        </w:rPr>
      </w:pPr>
      <w:r w:rsidRPr="000D5FD1">
        <w:rPr>
          <w:rFonts w:ascii="Garamond" w:hAnsi="Garamond"/>
          <w:snapToGrid w:val="0"/>
          <w:sz w:val="22"/>
          <w:szCs w:val="22"/>
        </w:rPr>
        <w:t>Poskytovatel odpovídá za to, že provedená Služba bude mít vlastnosti stanovené ve Smlouvě, v právních předpisech, příslušných právně závazných i doporučených českých technických normách, odpovídající účelu Smlouvy ve vztahu k předmětu plnění.</w:t>
      </w:r>
    </w:p>
    <w:p w:rsidR="00852923" w:rsidRPr="00C036A1" w:rsidRDefault="00852923" w:rsidP="00852923">
      <w:pPr>
        <w:pStyle w:val="Odstavecseseznamem"/>
        <w:numPr>
          <w:ilvl w:val="1"/>
          <w:numId w:val="12"/>
        </w:numPr>
        <w:ind w:hanging="792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  <w:r w:rsidRPr="000D5FD1">
        <w:rPr>
          <w:rFonts w:ascii="Garamond" w:hAnsi="Garamond"/>
          <w:snapToGrid w:val="0"/>
          <w:sz w:val="22"/>
          <w:szCs w:val="22"/>
        </w:rPr>
        <w:t>Poskytovatel se zavazuje řádně oznámené vady bezplatně odstranit ve lhůtě nejpozději do pěti (5) hodin od oznámení vady, nebude-li dohodnuto Smluvními stranami jinak. Nesplnění této</w:t>
      </w:r>
      <w:r w:rsidRPr="00324ABE">
        <w:rPr>
          <w:rFonts w:ascii="Garamond" w:hAnsi="Garamond"/>
          <w:snapToGrid w:val="0"/>
          <w:sz w:val="22"/>
          <w:szCs w:val="22"/>
        </w:rPr>
        <w:t xml:space="preserve"> povinnosti opravňuje Objednatele k uplatnění smluvní pokuty ve výši </w:t>
      </w:r>
      <w:r>
        <w:rPr>
          <w:rFonts w:ascii="Garamond" w:hAnsi="Garamond"/>
          <w:snapToGrid w:val="0"/>
          <w:sz w:val="22"/>
          <w:szCs w:val="22"/>
        </w:rPr>
        <w:t>5</w:t>
      </w:r>
      <w:r w:rsidRPr="00324ABE">
        <w:rPr>
          <w:rFonts w:ascii="Garamond" w:hAnsi="Garamond"/>
          <w:snapToGrid w:val="0"/>
          <w:sz w:val="22"/>
          <w:szCs w:val="22"/>
        </w:rPr>
        <w:t xml:space="preserve">00,-- Kč za každých započatých 5 (pět) hodin prodlení s nástupem odstraňování vady. </w:t>
      </w:r>
      <w:r>
        <w:rPr>
          <w:rFonts w:ascii="Garamond" w:hAnsi="Garamond"/>
          <w:snapToGrid w:val="0"/>
          <w:sz w:val="22"/>
          <w:szCs w:val="22"/>
        </w:rPr>
        <w:t>Bude-li vada nahlášena Poskytovateli po 17. hodině, počíná lhůta pro odstranění vady běžet v 7,00hod. následujícího dne.</w:t>
      </w:r>
      <w:r w:rsidRPr="005F339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Uplatněním práva na smluvní pokuty není dotčeno právo Objednatele na náhradu újmy (majetkové i nemajetkové)</w:t>
      </w:r>
    </w:p>
    <w:p w:rsidR="00C036A1" w:rsidRDefault="00C036A1" w:rsidP="00C036A1">
      <w:pPr>
        <w:pStyle w:val="Odstavecseseznamem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</w:p>
    <w:p w:rsidR="007C2C30" w:rsidRDefault="007C2C30" w:rsidP="00C036A1">
      <w:pPr>
        <w:pStyle w:val="Odstavecseseznamem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</w:p>
    <w:p w:rsidR="007C2C30" w:rsidRDefault="007C2C30" w:rsidP="00C036A1">
      <w:pPr>
        <w:pStyle w:val="Odstavecseseznamem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</w:p>
    <w:p w:rsidR="00122F6D" w:rsidRDefault="00122F6D" w:rsidP="00C036A1">
      <w:pPr>
        <w:pStyle w:val="Odstavecseseznamem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</w:p>
    <w:p w:rsidR="00122F6D" w:rsidRDefault="00122F6D" w:rsidP="00C036A1">
      <w:pPr>
        <w:pStyle w:val="Odstavecseseznamem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</w:p>
    <w:p w:rsidR="007C2C30" w:rsidRDefault="007C2C30" w:rsidP="00C036A1">
      <w:pPr>
        <w:pStyle w:val="Odstavecseseznamem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</w:p>
    <w:p w:rsidR="00852923" w:rsidRPr="00324ABE" w:rsidRDefault="00852923" w:rsidP="00852923">
      <w:pPr>
        <w:widowControl w:val="0"/>
        <w:jc w:val="both"/>
        <w:rPr>
          <w:rFonts w:ascii="Garamond" w:hAnsi="Garamond"/>
          <w:b/>
          <w:bCs/>
          <w:snapToGrid w:val="0"/>
          <w:sz w:val="22"/>
          <w:szCs w:val="22"/>
        </w:rPr>
      </w:pPr>
      <w:r>
        <w:rPr>
          <w:rFonts w:ascii="Garamond" w:hAnsi="Garamond"/>
          <w:b/>
          <w:bCs/>
          <w:snapToGrid w:val="0"/>
          <w:sz w:val="22"/>
          <w:szCs w:val="22"/>
        </w:rPr>
        <w:lastRenderedPageBreak/>
        <w:t>I</w:t>
      </w:r>
      <w:r w:rsidRPr="00324ABE">
        <w:rPr>
          <w:rFonts w:ascii="Garamond" w:hAnsi="Garamond"/>
          <w:b/>
          <w:bCs/>
          <w:snapToGrid w:val="0"/>
          <w:sz w:val="22"/>
          <w:szCs w:val="22"/>
        </w:rPr>
        <w:t>X.</w:t>
      </w:r>
      <w:r w:rsidRPr="00324ABE">
        <w:rPr>
          <w:rFonts w:ascii="Garamond" w:hAnsi="Garamond"/>
          <w:b/>
          <w:bCs/>
          <w:snapToGrid w:val="0"/>
          <w:sz w:val="22"/>
          <w:szCs w:val="22"/>
        </w:rPr>
        <w:tab/>
        <w:t xml:space="preserve">ODSTOUPENÍ </w:t>
      </w:r>
    </w:p>
    <w:p w:rsidR="00852923" w:rsidRPr="002B730C" w:rsidRDefault="00852923" w:rsidP="00852923">
      <w:pPr>
        <w:pStyle w:val="Odstavecseseznamem"/>
        <w:numPr>
          <w:ilvl w:val="1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2B730C">
        <w:rPr>
          <w:rFonts w:ascii="Garamond" w:hAnsi="Garamond"/>
          <w:sz w:val="22"/>
          <w:szCs w:val="22"/>
        </w:rPr>
        <w:t>Objednatel je oprávněn odstoupit od Smlouvy v případě podstatného porušení této Smlouvy Poskytovatelem, za které jsou považovány zejména tyto situace:</w:t>
      </w:r>
    </w:p>
    <w:p w:rsidR="00852923" w:rsidRPr="00324ABE" w:rsidRDefault="00852923" w:rsidP="00852923">
      <w:pPr>
        <w:tabs>
          <w:tab w:val="left" w:pos="1134"/>
        </w:tabs>
        <w:suppressAutoHyphens/>
        <w:ind w:left="1276"/>
        <w:jc w:val="both"/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>a) ocitne-li se Poskytovatel v prodlení se splněním svého závazku ze Smlouvy po dobu delší než  10</w:t>
      </w:r>
      <w:r w:rsidRPr="00324ABE">
        <w:rPr>
          <w:rFonts w:ascii="Garamond" w:hAnsi="Garamond"/>
          <w:b/>
          <w:sz w:val="22"/>
          <w:szCs w:val="22"/>
        </w:rPr>
        <w:t xml:space="preserve"> </w:t>
      </w:r>
      <w:r w:rsidRPr="00324ABE">
        <w:rPr>
          <w:rFonts w:ascii="Garamond" w:hAnsi="Garamond"/>
          <w:sz w:val="22"/>
          <w:szCs w:val="22"/>
        </w:rPr>
        <w:t>kalendářních dnů;</w:t>
      </w:r>
    </w:p>
    <w:p w:rsidR="00852923" w:rsidRDefault="00852923" w:rsidP="00852923">
      <w:pPr>
        <w:tabs>
          <w:tab w:val="left" w:pos="1134"/>
        </w:tabs>
        <w:suppressAutoHyphens/>
        <w:ind w:left="1276"/>
        <w:jc w:val="both"/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 xml:space="preserve">b) Poskytovatel přes písemné upozornění provádí svoje práce neodborně nebo v rozporu se Smlouvou a tyto skutečnosti neodstranil ani v dodatečně stanovené lhůtě. </w:t>
      </w:r>
    </w:p>
    <w:p w:rsidR="00852923" w:rsidRPr="002B730C" w:rsidRDefault="00852923" w:rsidP="00852923">
      <w:pPr>
        <w:pStyle w:val="Odstavecseseznamem"/>
        <w:numPr>
          <w:ilvl w:val="1"/>
          <w:numId w:val="13"/>
        </w:numPr>
        <w:jc w:val="both"/>
        <w:rPr>
          <w:rFonts w:ascii="Garamond" w:hAnsi="Garamond"/>
          <w:snapToGrid w:val="0"/>
          <w:sz w:val="22"/>
          <w:szCs w:val="22"/>
        </w:rPr>
      </w:pPr>
      <w:r w:rsidRPr="002B730C">
        <w:rPr>
          <w:rFonts w:ascii="Garamond" w:hAnsi="Garamond"/>
          <w:snapToGrid w:val="0"/>
          <w:sz w:val="22"/>
          <w:szCs w:val="22"/>
        </w:rPr>
        <w:t>Poskytovatel je oprávněn odstoupit od smlouvy, pokud Objednatel bude v prodlení s úhradou ceny Služby s tím, že toto porušení nenapraví ani v dodatečné lhůtě 30 dní od obdržení písemné výzvy Poskytovatele k nápravě.</w:t>
      </w:r>
    </w:p>
    <w:p w:rsidR="00852923" w:rsidRDefault="00852923" w:rsidP="00852923">
      <w:pPr>
        <w:pStyle w:val="Odstavecseseznamem"/>
        <w:numPr>
          <w:ilvl w:val="1"/>
          <w:numId w:val="13"/>
        </w:numPr>
        <w:ind w:left="600" w:hanging="600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napToGrid w:val="0"/>
          <w:sz w:val="22"/>
          <w:szCs w:val="22"/>
        </w:rPr>
        <w:t xml:space="preserve">Odstoupení musí být učiněno písemně s uvedením důvodu a doručeno druhé smluvní straně. Odstoupení od smlouvy nemá vliv na právo vymáhat náhradu škody a smluvní pokutu. </w:t>
      </w:r>
    </w:p>
    <w:p w:rsidR="00852923" w:rsidRDefault="00852923" w:rsidP="00852923">
      <w:pPr>
        <w:pStyle w:val="Odstavecseseznamem"/>
        <w:ind w:left="600"/>
        <w:jc w:val="both"/>
        <w:rPr>
          <w:rFonts w:ascii="Garamond" w:hAnsi="Garamond"/>
          <w:snapToGrid w:val="0"/>
          <w:sz w:val="22"/>
          <w:szCs w:val="22"/>
        </w:rPr>
      </w:pPr>
    </w:p>
    <w:p w:rsidR="00852923" w:rsidRPr="00324ABE" w:rsidRDefault="00852923" w:rsidP="00852923">
      <w:pPr>
        <w:widowControl w:val="0"/>
        <w:jc w:val="both"/>
        <w:rPr>
          <w:rFonts w:ascii="Garamond" w:hAnsi="Garamond"/>
          <w:b/>
          <w:bCs/>
          <w:snapToGrid w:val="0"/>
          <w:sz w:val="22"/>
          <w:szCs w:val="22"/>
        </w:rPr>
      </w:pPr>
    </w:p>
    <w:p w:rsidR="00852923" w:rsidRPr="00324ABE" w:rsidRDefault="00852923" w:rsidP="00852923">
      <w:pPr>
        <w:widowControl w:val="0"/>
        <w:jc w:val="both"/>
        <w:rPr>
          <w:rFonts w:ascii="Garamond" w:hAnsi="Garamond"/>
          <w:b/>
          <w:bCs/>
          <w:snapToGrid w:val="0"/>
          <w:sz w:val="22"/>
          <w:szCs w:val="22"/>
        </w:rPr>
      </w:pPr>
      <w:r>
        <w:rPr>
          <w:rFonts w:ascii="Garamond" w:hAnsi="Garamond"/>
          <w:b/>
          <w:bCs/>
          <w:snapToGrid w:val="0"/>
          <w:sz w:val="22"/>
          <w:szCs w:val="22"/>
        </w:rPr>
        <w:t>X</w:t>
      </w:r>
      <w:r w:rsidRPr="00324ABE">
        <w:rPr>
          <w:rFonts w:ascii="Garamond" w:hAnsi="Garamond"/>
          <w:b/>
          <w:bCs/>
          <w:snapToGrid w:val="0"/>
          <w:sz w:val="22"/>
          <w:szCs w:val="22"/>
        </w:rPr>
        <w:t>.</w:t>
      </w:r>
      <w:r w:rsidRPr="00324ABE">
        <w:rPr>
          <w:rFonts w:ascii="Garamond" w:hAnsi="Garamond"/>
          <w:b/>
          <w:bCs/>
          <w:snapToGrid w:val="0"/>
          <w:sz w:val="22"/>
          <w:szCs w:val="22"/>
        </w:rPr>
        <w:tab/>
        <w:t>ZÁVĚREČNÁ USTANOVENÍ</w:t>
      </w:r>
    </w:p>
    <w:p w:rsidR="00852923" w:rsidRDefault="00852923" w:rsidP="00852923">
      <w:pPr>
        <w:pStyle w:val="Odstavecseseznamem"/>
        <w:numPr>
          <w:ilvl w:val="1"/>
          <w:numId w:val="15"/>
        </w:numPr>
        <w:jc w:val="both"/>
        <w:rPr>
          <w:rFonts w:ascii="Garamond" w:hAnsi="Garamond"/>
          <w:snapToGrid w:val="0"/>
          <w:sz w:val="22"/>
          <w:szCs w:val="22"/>
        </w:rPr>
      </w:pPr>
      <w:r w:rsidRPr="002B730C">
        <w:rPr>
          <w:rFonts w:ascii="Garamond" w:hAnsi="Garamond"/>
          <w:snapToGrid w:val="0"/>
          <w:sz w:val="22"/>
          <w:szCs w:val="22"/>
        </w:rPr>
        <w:t xml:space="preserve">Jakýkoliv technický spor mezi stranami bude s konečnou platností vyřešen nezávislým soudním znalcem jmenovaným oběma stranami, nedohodnou-li se, určeným soudem. Jakýkoli majetkový spor mezi stranami v souvislosti s touto Smlouvou bude s konečnou platností vyřešen příslušnými soudy České republiky (místní příslušnost se sjednává vždy s ohledem na místo sídla Objednatele), pokud se strany nedohodnou jinak. Vznik majetkového sporu nezbavuje Poskytovatele povinností pokračovat v poskytování Služeb. </w:t>
      </w:r>
    </w:p>
    <w:p w:rsidR="00852923" w:rsidRPr="002B730C" w:rsidRDefault="00852923" w:rsidP="00852923">
      <w:pPr>
        <w:pStyle w:val="Odstavecseseznamem"/>
        <w:numPr>
          <w:ilvl w:val="1"/>
          <w:numId w:val="15"/>
        </w:numPr>
        <w:jc w:val="both"/>
        <w:rPr>
          <w:rFonts w:ascii="Garamond" w:hAnsi="Garamond"/>
          <w:snapToGrid w:val="0"/>
          <w:sz w:val="22"/>
          <w:szCs w:val="22"/>
        </w:rPr>
      </w:pPr>
      <w:r w:rsidRPr="002B730C">
        <w:rPr>
          <w:rFonts w:ascii="Garamond" w:hAnsi="Garamond"/>
          <w:snapToGrid w:val="0"/>
          <w:sz w:val="22"/>
          <w:szCs w:val="22"/>
        </w:rPr>
        <w:t xml:space="preserve">Smluvní strany výslovně stanoví, že se tato Smlouva řídí </w:t>
      </w:r>
      <w:r>
        <w:rPr>
          <w:rFonts w:ascii="Garamond" w:hAnsi="Garamond"/>
          <w:snapToGrid w:val="0"/>
          <w:sz w:val="22"/>
          <w:szCs w:val="22"/>
        </w:rPr>
        <w:t>občanským zákoníkem</w:t>
      </w:r>
      <w:r w:rsidRPr="002B730C">
        <w:rPr>
          <w:rFonts w:ascii="Garamond" w:hAnsi="Garamond"/>
          <w:snapToGrid w:val="0"/>
          <w:sz w:val="22"/>
          <w:szCs w:val="22"/>
        </w:rPr>
        <w:t>, a dalšími relevantními právními předpisy.</w:t>
      </w:r>
    </w:p>
    <w:p w:rsidR="00852923" w:rsidRDefault="00852923" w:rsidP="00852923">
      <w:pPr>
        <w:pStyle w:val="Odstavecseseznamem"/>
        <w:numPr>
          <w:ilvl w:val="1"/>
          <w:numId w:val="14"/>
        </w:numPr>
        <w:ind w:left="600" w:hanging="600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>Poskytovatel není oprávněn postoupit jakákoliv práva anebo povinnosti z této Smlouvy bez předchozího písemného souhlasu Objednatele. Objednatel je oprávněn postoupit svá práva anebo povinnosti z této Smlouvy na jakoukoliv třetí osobu</w:t>
      </w:r>
      <w:r>
        <w:rPr>
          <w:rFonts w:ascii="Garamond" w:hAnsi="Garamond"/>
          <w:sz w:val="22"/>
          <w:szCs w:val="22"/>
        </w:rPr>
        <w:t xml:space="preserve">. </w:t>
      </w:r>
    </w:p>
    <w:p w:rsidR="00852923" w:rsidRDefault="00852923" w:rsidP="00852923">
      <w:pPr>
        <w:pStyle w:val="Odstavecseseznamem"/>
        <w:numPr>
          <w:ilvl w:val="1"/>
          <w:numId w:val="14"/>
        </w:numPr>
        <w:ind w:left="600" w:hanging="600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napToGrid w:val="0"/>
          <w:sz w:val="22"/>
          <w:szCs w:val="22"/>
        </w:rPr>
        <w:t>Tuto Smlouvu lze měnit pouze písemnými číslovanými dodatky sepsanými na téže listině a podepsanými osobami oprávněnými jednat ve věcech smluvních dle předchozího odstavce a dále písemnými pokyny Objednatele ke změně.</w:t>
      </w:r>
    </w:p>
    <w:p w:rsidR="00852923" w:rsidRDefault="00852923" w:rsidP="00852923">
      <w:pPr>
        <w:pStyle w:val="Odstavecseseznamem"/>
        <w:numPr>
          <w:ilvl w:val="1"/>
          <w:numId w:val="14"/>
        </w:numPr>
        <w:ind w:left="600" w:hanging="600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  <w:r w:rsidRPr="00CB39AC">
        <w:rPr>
          <w:rFonts w:ascii="Garamond" w:hAnsi="Garamond"/>
          <w:snapToGrid w:val="0"/>
          <w:sz w:val="22"/>
          <w:szCs w:val="22"/>
        </w:rPr>
        <w:t>Poskytovatel bere na vědomí, že Objednatel je subjektem povinným zveřejňovat smlouvy dle zákona č. 340/2015 Sb. Tato</w:t>
      </w:r>
      <w:r w:rsidRPr="00D9093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smlouva </w:t>
      </w:r>
      <w:r w:rsidRPr="00D90938">
        <w:rPr>
          <w:rFonts w:ascii="Garamond" w:hAnsi="Garamond"/>
          <w:sz w:val="22"/>
          <w:szCs w:val="22"/>
        </w:rPr>
        <w:t xml:space="preserve">nabývá platnosti dnem </w:t>
      </w:r>
      <w:r>
        <w:rPr>
          <w:rFonts w:ascii="Garamond" w:hAnsi="Garamond"/>
          <w:sz w:val="22"/>
          <w:szCs w:val="22"/>
        </w:rPr>
        <w:t>jejího uzavření, tj. podpisem obou smluvních stran a nabývá účinnosti uveřejněním v registru smluv, které zajistí Poskytovatel.</w:t>
      </w:r>
    </w:p>
    <w:p w:rsidR="00852923" w:rsidRPr="00BF7EA1" w:rsidRDefault="00852923" w:rsidP="00852923">
      <w:pPr>
        <w:pStyle w:val="Odstavecseseznamem"/>
        <w:numPr>
          <w:ilvl w:val="1"/>
          <w:numId w:val="14"/>
        </w:numPr>
        <w:ind w:left="600" w:hanging="600"/>
        <w:contextualSpacing w:val="0"/>
        <w:jc w:val="both"/>
        <w:rPr>
          <w:rFonts w:ascii="Garamond" w:hAnsi="Garamond"/>
          <w:snapToGrid w:val="0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>Smluvní strany konstatují, že tato Smlouva byla vyhotovena ve čtyřech stejnopisech, z nichž Objednatel obdrží dvě vyhotovení a Poskytovatel dvě vyhotovení. Každý stejnopis má právní sílu originálu.</w:t>
      </w:r>
    </w:p>
    <w:p w:rsidR="00852923" w:rsidRDefault="00852923" w:rsidP="00852923">
      <w:pPr>
        <w:pStyle w:val="Odstavecseseznamem"/>
        <w:ind w:left="600"/>
        <w:jc w:val="both"/>
        <w:rPr>
          <w:rFonts w:ascii="Garamond" w:hAnsi="Garamond"/>
          <w:sz w:val="22"/>
          <w:szCs w:val="22"/>
        </w:rPr>
      </w:pPr>
    </w:p>
    <w:p w:rsidR="00852923" w:rsidRPr="00BF7EA1" w:rsidRDefault="00852923" w:rsidP="00852923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BF7EA1">
        <w:rPr>
          <w:rFonts w:ascii="Garamond" w:hAnsi="Garamond"/>
          <w:sz w:val="22"/>
          <w:szCs w:val="22"/>
        </w:rPr>
        <w:t>Příloha č. 1: specifikace Služeb a místa plnění</w:t>
      </w:r>
    </w:p>
    <w:p w:rsidR="00852923" w:rsidRPr="00BF7EA1" w:rsidRDefault="00852923" w:rsidP="00852923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BF7EA1">
        <w:rPr>
          <w:rFonts w:ascii="Garamond" w:hAnsi="Garamond"/>
          <w:sz w:val="22"/>
          <w:szCs w:val="22"/>
        </w:rPr>
        <w:t>Příloha č. 2: tabulka nabídkové ceny</w:t>
      </w:r>
    </w:p>
    <w:p w:rsidR="00852923" w:rsidRDefault="004203AA" w:rsidP="0085292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3: ověřená kopie obecného pojištění odpovědnosti za škodu způsobenou třetím osobám</w:t>
      </w:r>
      <w:bookmarkStart w:id="13" w:name="_GoBack"/>
      <w:bookmarkEnd w:id="13"/>
      <w:r>
        <w:rPr>
          <w:rFonts w:ascii="Garamond" w:hAnsi="Garamond"/>
          <w:sz w:val="22"/>
          <w:szCs w:val="22"/>
        </w:rPr>
        <w:t xml:space="preserve"> </w:t>
      </w: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</w:p>
    <w:p w:rsidR="00852923" w:rsidRPr="00324ABE" w:rsidRDefault="00852923" w:rsidP="00852923">
      <w:pPr>
        <w:rPr>
          <w:rFonts w:ascii="Garamond" w:hAnsi="Garamond"/>
          <w:sz w:val="22"/>
          <w:szCs w:val="22"/>
        </w:rPr>
      </w:pPr>
      <w:r w:rsidRPr="00324ABE">
        <w:rPr>
          <w:rFonts w:ascii="Garamond" w:hAnsi="Garamond"/>
          <w:sz w:val="22"/>
          <w:szCs w:val="22"/>
        </w:rPr>
        <w:t xml:space="preserve">V Plzni dne    </w:t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ab/>
        <w:t xml:space="preserve">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4ABE">
        <w:rPr>
          <w:rFonts w:ascii="Garamond" w:hAnsi="Garamond"/>
          <w:sz w:val="22"/>
          <w:szCs w:val="22"/>
        </w:rPr>
        <w:t>V </w:t>
      </w:r>
      <w:r w:rsidRPr="00081254">
        <w:rPr>
          <w:rFonts w:ascii="Garamond" w:hAnsi="Garamond"/>
          <w:sz w:val="22"/>
          <w:szCs w:val="22"/>
        </w:rPr>
        <w:t>[</w:t>
      </w:r>
      <w:r w:rsidRPr="00081254">
        <w:rPr>
          <w:rFonts w:ascii="Garamond" w:hAnsi="Garamond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/>
          <w:sz w:val="22"/>
          <w:szCs w:val="22"/>
          <w:highlight w:val="cyan"/>
        </w:rPr>
        <w:t>DODAVATEL</w:t>
      </w:r>
      <w:r w:rsidRPr="00081254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 w:rsidRPr="00324ABE">
        <w:rPr>
          <w:rFonts w:ascii="Garamond" w:hAnsi="Garamond"/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</w:rPr>
        <w:t xml:space="preserve">           </w:t>
      </w:r>
      <w:r w:rsidRPr="00081254">
        <w:rPr>
          <w:rFonts w:ascii="Garamond" w:hAnsi="Garamond"/>
          <w:sz w:val="22"/>
          <w:szCs w:val="22"/>
        </w:rPr>
        <w:t>[</w:t>
      </w:r>
      <w:r w:rsidRPr="00081254">
        <w:rPr>
          <w:rFonts w:ascii="Garamond" w:hAnsi="Garamond"/>
          <w:sz w:val="22"/>
          <w:szCs w:val="22"/>
          <w:highlight w:val="cyan"/>
        </w:rPr>
        <w:t xml:space="preserve">DOPLNÍ </w:t>
      </w:r>
      <w:r w:rsidR="007C2C30">
        <w:rPr>
          <w:rFonts w:ascii="Garamond" w:hAnsi="Garamond"/>
          <w:sz w:val="22"/>
          <w:szCs w:val="22"/>
          <w:highlight w:val="cyan"/>
        </w:rPr>
        <w:t>DODAVATEL</w:t>
      </w:r>
      <w:r w:rsidRPr="00081254">
        <w:rPr>
          <w:rFonts w:ascii="Garamond" w:hAnsi="Garamond"/>
          <w:sz w:val="22"/>
          <w:szCs w:val="22"/>
          <w:highlight w:val="cyan"/>
        </w:rPr>
        <w:t>]</w:t>
      </w:r>
    </w:p>
    <w:p w:rsidR="00852923" w:rsidRPr="00324ABE" w:rsidRDefault="00852923" w:rsidP="00852923">
      <w:pPr>
        <w:jc w:val="both"/>
        <w:rPr>
          <w:rFonts w:ascii="Garamond" w:hAnsi="Garamond"/>
          <w:sz w:val="22"/>
          <w:szCs w:val="22"/>
        </w:rPr>
      </w:pPr>
    </w:p>
    <w:p w:rsidR="00852923" w:rsidRPr="00324ABE" w:rsidRDefault="00852923" w:rsidP="00852923">
      <w:pPr>
        <w:pStyle w:val="BodyText21"/>
        <w:widowControl/>
        <w:rPr>
          <w:rFonts w:ascii="Garamond" w:hAnsi="Garamond"/>
          <w:b/>
          <w:szCs w:val="22"/>
        </w:rPr>
      </w:pPr>
    </w:p>
    <w:p w:rsidR="00852923" w:rsidRPr="00324ABE" w:rsidRDefault="00852923" w:rsidP="00852923">
      <w:pPr>
        <w:pStyle w:val="BodyText21"/>
        <w:rPr>
          <w:rFonts w:ascii="Garamond" w:hAnsi="Garamond"/>
          <w:b/>
          <w:szCs w:val="22"/>
        </w:rPr>
      </w:pPr>
      <w:r w:rsidRPr="00324ABE">
        <w:rPr>
          <w:rFonts w:ascii="Garamond" w:hAnsi="Garamond"/>
          <w:b/>
          <w:szCs w:val="22"/>
        </w:rPr>
        <w:t>__________________________</w:t>
      </w:r>
      <w:r w:rsidRPr="00324ABE">
        <w:rPr>
          <w:rFonts w:ascii="Garamond" w:hAnsi="Garamond"/>
          <w:b/>
          <w:szCs w:val="22"/>
        </w:rPr>
        <w:tab/>
        <w:t xml:space="preserve"> </w:t>
      </w:r>
      <w:r w:rsidRPr="00324ABE">
        <w:rPr>
          <w:rFonts w:ascii="Garamond" w:hAnsi="Garamond"/>
          <w:b/>
          <w:szCs w:val="22"/>
        </w:rPr>
        <w:tab/>
        <w:t xml:space="preserve">          __________________________</w:t>
      </w:r>
    </w:p>
    <w:p w:rsidR="00852923" w:rsidRPr="00F61082" w:rsidRDefault="00852923" w:rsidP="00852923">
      <w:pPr>
        <w:pStyle w:val="BodyText21"/>
        <w:rPr>
          <w:rFonts w:ascii="Garamond" w:hAnsi="Garamond"/>
          <w:szCs w:val="22"/>
        </w:rPr>
      </w:pPr>
      <w:r w:rsidRPr="00F61082">
        <w:rPr>
          <w:rFonts w:ascii="Garamond" w:hAnsi="Garamond"/>
          <w:szCs w:val="22"/>
        </w:rPr>
        <w:t xml:space="preserve"> Objednatel</w:t>
      </w:r>
      <w:r>
        <w:rPr>
          <w:rFonts w:ascii="Garamond" w:hAnsi="Garamond"/>
          <w:szCs w:val="22"/>
        </w:rPr>
        <w:t>:</w:t>
      </w:r>
      <w:r w:rsidRPr="00F61082">
        <w:rPr>
          <w:rFonts w:ascii="Garamond" w:hAnsi="Garamond"/>
          <w:szCs w:val="22"/>
        </w:rPr>
        <w:tab/>
      </w:r>
      <w:r w:rsidRPr="00F61082">
        <w:rPr>
          <w:rFonts w:ascii="Garamond" w:hAnsi="Garamond"/>
          <w:szCs w:val="22"/>
        </w:rPr>
        <w:tab/>
      </w:r>
      <w:r w:rsidRPr="00F61082">
        <w:rPr>
          <w:rFonts w:ascii="Garamond" w:hAnsi="Garamond"/>
          <w:szCs w:val="22"/>
        </w:rPr>
        <w:tab/>
      </w:r>
      <w:r w:rsidRPr="00F61082">
        <w:rPr>
          <w:rFonts w:ascii="Garamond" w:hAnsi="Garamond"/>
          <w:szCs w:val="22"/>
        </w:rPr>
        <w:tab/>
      </w:r>
      <w:r w:rsidRPr="00F61082">
        <w:rPr>
          <w:rFonts w:ascii="Garamond" w:hAnsi="Garamond"/>
          <w:szCs w:val="22"/>
        </w:rPr>
        <w:tab/>
        <w:t xml:space="preserve">         Poskytovatel</w:t>
      </w:r>
      <w:r>
        <w:rPr>
          <w:rFonts w:ascii="Garamond" w:hAnsi="Garamond"/>
          <w:szCs w:val="22"/>
        </w:rPr>
        <w:t>:</w:t>
      </w:r>
    </w:p>
    <w:p w:rsidR="00852923" w:rsidRDefault="00852923" w:rsidP="00852923">
      <w:pPr>
        <w:pStyle w:val="BodyText21"/>
        <w:rPr>
          <w:rFonts w:ascii="Garamond" w:hAnsi="Garamond"/>
          <w:szCs w:val="22"/>
        </w:rPr>
      </w:pPr>
      <w:r w:rsidRPr="00F61082">
        <w:rPr>
          <w:rFonts w:ascii="Garamond" w:hAnsi="Garamond"/>
          <w:szCs w:val="22"/>
        </w:rPr>
        <w:t>doc. Dr. RNDr. Miroslav Holeček</w:t>
      </w:r>
      <w:r>
        <w:rPr>
          <w:rFonts w:ascii="Garamond" w:hAnsi="Garamond"/>
          <w:szCs w:val="22"/>
        </w:rPr>
        <w:t xml:space="preserve">, </w:t>
      </w:r>
      <w:r w:rsidRPr="00F61082">
        <w:rPr>
          <w:rFonts w:ascii="Garamond" w:hAnsi="Garamond"/>
          <w:szCs w:val="22"/>
        </w:rPr>
        <w:t>rektor</w:t>
      </w:r>
      <w:r w:rsidRPr="00324ABE">
        <w:rPr>
          <w:rFonts w:ascii="Garamond" w:hAnsi="Garamond"/>
          <w:szCs w:val="22"/>
        </w:rPr>
        <w:tab/>
      </w:r>
    </w:p>
    <w:p w:rsidR="00852923" w:rsidRPr="00081254" w:rsidRDefault="00852923" w:rsidP="00852923">
      <w:pPr>
        <w:pStyle w:val="BodyText21"/>
        <w:rPr>
          <w:rFonts w:ascii="Garamond" w:hAnsi="Garamond"/>
          <w:szCs w:val="22"/>
        </w:rPr>
      </w:pPr>
      <w:r w:rsidRPr="00324ABE">
        <w:rPr>
          <w:rFonts w:ascii="Garamond" w:hAnsi="Garamond"/>
          <w:szCs w:val="22"/>
        </w:rPr>
        <w:tab/>
        <w:t xml:space="preserve">   </w:t>
      </w:r>
      <w:r w:rsidRPr="00324ABE">
        <w:rPr>
          <w:rFonts w:ascii="Garamond" w:hAnsi="Garamond"/>
          <w:szCs w:val="22"/>
        </w:rPr>
        <w:tab/>
        <w:t xml:space="preserve">        </w:t>
      </w:r>
      <w:r>
        <w:rPr>
          <w:rFonts w:ascii="Garamond" w:hAnsi="Garamond"/>
          <w:szCs w:val="22"/>
        </w:rPr>
        <w:t xml:space="preserve">  </w:t>
      </w:r>
      <w:r w:rsidRPr="00081254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      </w:t>
      </w:r>
      <w:r w:rsidRPr="00F61082">
        <w:rPr>
          <w:rFonts w:ascii="Garamond" w:hAnsi="Garamond"/>
          <w:szCs w:val="22"/>
          <w:highlight w:val="cyan"/>
        </w:rPr>
        <w:t xml:space="preserve">[DOPLNÍ </w:t>
      </w:r>
      <w:r w:rsidR="007C2C30">
        <w:rPr>
          <w:rFonts w:ascii="Garamond" w:hAnsi="Garamond"/>
          <w:szCs w:val="22"/>
          <w:highlight w:val="cyan"/>
        </w:rPr>
        <w:t>DODAVATEL</w:t>
      </w:r>
      <w:r w:rsidRPr="00F61082">
        <w:rPr>
          <w:rFonts w:ascii="Garamond" w:hAnsi="Garamond"/>
          <w:szCs w:val="22"/>
          <w:highlight w:val="cyan"/>
        </w:rPr>
        <w:t>]</w:t>
      </w:r>
    </w:p>
    <w:p w:rsidR="00852923" w:rsidRDefault="00852923" w:rsidP="00852923">
      <w:pPr>
        <w:pStyle w:val="BodyText21"/>
        <w:widowControl/>
        <w:ind w:left="708" w:hanging="282"/>
        <w:rPr>
          <w:rFonts w:ascii="Garamond" w:hAnsi="Garamond"/>
          <w:szCs w:val="22"/>
        </w:rPr>
      </w:pPr>
    </w:p>
    <w:p w:rsidR="00E871DB" w:rsidRDefault="00E871DB" w:rsidP="00852923">
      <w:pPr>
        <w:pStyle w:val="BodyText21"/>
        <w:widowControl/>
        <w:ind w:left="708" w:hanging="282"/>
        <w:rPr>
          <w:rFonts w:ascii="Garamond" w:hAnsi="Garamond"/>
          <w:szCs w:val="22"/>
        </w:rPr>
      </w:pPr>
    </w:p>
    <w:p w:rsidR="00E871DB" w:rsidRDefault="00E871DB" w:rsidP="00852923">
      <w:pPr>
        <w:pStyle w:val="BodyText21"/>
        <w:widowControl/>
        <w:ind w:left="708" w:hanging="282"/>
        <w:rPr>
          <w:rFonts w:ascii="Garamond" w:hAnsi="Garamond"/>
          <w:szCs w:val="22"/>
        </w:rPr>
      </w:pPr>
    </w:p>
    <w:p w:rsidR="00852923" w:rsidRDefault="00852923" w:rsidP="00852923">
      <w:pPr>
        <w:pStyle w:val="BodyText21"/>
        <w:widowControl/>
        <w:ind w:left="708" w:hanging="282"/>
        <w:rPr>
          <w:rFonts w:ascii="Garamond" w:hAnsi="Garamond"/>
          <w:szCs w:val="22"/>
        </w:rPr>
      </w:pPr>
    </w:p>
    <w:p w:rsidR="00852923" w:rsidRPr="00BF7EA1" w:rsidRDefault="00852923" w:rsidP="00852923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BF7EA1">
        <w:rPr>
          <w:rFonts w:ascii="Garamond" w:hAnsi="Garamond"/>
          <w:sz w:val="22"/>
          <w:szCs w:val="22"/>
        </w:rPr>
        <w:lastRenderedPageBreak/>
        <w:t>Příloha č. 1: specifikace Služeb a místa plnění</w:t>
      </w:r>
    </w:p>
    <w:p w:rsidR="00852923" w:rsidRDefault="00852923" w:rsidP="00852923">
      <w:pPr>
        <w:pStyle w:val="BodyText21"/>
        <w:widowControl/>
        <w:ind w:left="708" w:hanging="282"/>
        <w:rPr>
          <w:rFonts w:ascii="Garamond" w:hAnsi="Garamond"/>
          <w:szCs w:val="22"/>
        </w:rPr>
      </w:pPr>
    </w:p>
    <w:tbl>
      <w:tblPr>
        <w:tblpPr w:leftFromText="141" w:rightFromText="141" w:vertAnchor="text" w:horzAnchor="margin" w:tblpY="242"/>
        <w:tblW w:w="94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416"/>
        <w:gridCol w:w="1134"/>
        <w:gridCol w:w="1418"/>
        <w:gridCol w:w="1700"/>
        <w:gridCol w:w="1841"/>
      </w:tblGrid>
      <w:tr w:rsidR="00852923" w:rsidTr="00BF7EA1">
        <w:trPr>
          <w:trHeight w:val="103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52923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Budova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52923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Typ výtahu</w:t>
            </w:r>
          </w:p>
          <w:p w:rsidR="00852923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Rok výroby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52923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Počet stanic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52923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Provozní prohlídky (PP)včetně pravidelné preventivní údržby/celkem prohlídek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52923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Odborné prohlídky (OP), pravidelná preventivní údržba/celkem prohlídek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52923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 xml:space="preserve">Odborné zkoušky (OZ), celkem zkoušek po dobu trvání smlouvy /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Insp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prohl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 xml:space="preserve">. (IP) po dobu trvání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sml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852923" w:rsidRPr="00802911" w:rsidTr="00BF7EA1">
        <w:trPr>
          <w:trHeight w:val="27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sady Pětatřicátníků 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TOV 360/0.7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sady Pětatřicátníků 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SG 250/0.36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sady Pětatřicátníků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proofErr w:type="spellStart"/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GeN</w:t>
            </w:r>
            <w:proofErr w:type="spellEnd"/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 480/1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Jungmannova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proofErr w:type="spellStart"/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GeN</w:t>
            </w:r>
            <w:proofErr w:type="spellEnd"/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 630/1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 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NT 1000/0.25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SG 200/0.36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MB 100/0.36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3roky/1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SG 200/0.36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MB 100/0.36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Tylova 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TOV 500/0.7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VI/VI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roky/0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Tylova 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TOV 500/0.7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VI/VI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roky/0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Baarova 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OTB 350/0.9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Baarova 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OTB 350/0.9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Borská 53 - A1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FREE-VOTO lift 900/1.0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X/X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Borská 53 - A2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FREE-VOTO lift 900/1.0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Borská 53 - A3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FREE-VOTO lift 900/1.0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IX/IX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Borská 53 byty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A10 500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Klatovská 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A10 - OT- T  420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VI/VI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Klatovská 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SP150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6 let/1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Klatovská 51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VZP ZAPRA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 1/2rok/8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6 let/1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Chodské náměstí 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HPI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6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Husova 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HPI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6 let/1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Husova 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SP 150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6 let/0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Veleslavínova 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A10-FREE-VOTO lift 630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V/V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Sedláčkova 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A10 - OT 320/1.0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Sedláčkova 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A10-FREE-VOTO lift 630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Sedláčkova 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proofErr w:type="spellStart"/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GeN</w:t>
            </w:r>
            <w:proofErr w:type="spellEnd"/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 630/1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1x 3 roky/1, </w:t>
            </w:r>
            <w:proofErr w:type="spellStart"/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Bezpl</w:t>
            </w:r>
            <w:proofErr w:type="spellEnd"/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.</w:t>
            </w:r>
          </w:p>
          <w:p w:rsidR="00852923" w:rsidRPr="0080291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Servis do 31.3.2020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Bolevecká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elektrický A10 600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Bolevecká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elektrický A10 600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Bolevecká 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elektrický A10 600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Bolevecká 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elektrický A10 600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Bolevecká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OT 1050/1,2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Bolevecká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NGS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Máchova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BOV 340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Máchova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BOV 340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Klatovská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OT 630 bez strojovny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A10-FREE-VOTO lift 630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2005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12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Smart 001 – 630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Univerzitní 12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NGS 500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za 3 roky/1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12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MB 100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80291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802911">
              <w:rPr>
                <w:rFonts w:ascii="Garamond" w:hAnsi="Garamond" w:cs="Arial"/>
                <w:sz w:val="20"/>
                <w:szCs w:val="20"/>
                <w:lang w:eastAsia="en-US"/>
              </w:rPr>
              <w:t>1x 6 let/0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CIBES 5000 vertikální zvedací plošina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I/I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OH 630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NG 675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MB 100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6 let/1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A1 630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A1 630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EH 630/0.63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HPB 1000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2005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6 let/0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8/8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IP, servis do 31.12.17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8/8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IP, servis do 31.12.17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7/7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IP, servis dtto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7/7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IP, servis dtto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IP, servis dtto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IP, servis dtto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OT 1600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IP 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22 - krček K1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TOV 1 700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22 - krček K2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TOV 1 700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7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22 - krček K3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TOV 1 700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VI/VI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852923" w:rsidRPr="00802911" w:rsidTr="00BF7EA1">
        <w:trPr>
          <w:trHeight w:val="27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Univerzitní 22 - RTI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OHI 1000</w:t>
            </w:r>
          </w:p>
          <w:p w:rsidR="00852923" w:rsidRPr="00BF7EA1" w:rsidRDefault="00852923" w:rsidP="00BF7EA1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852923" w:rsidRPr="00BF7EA1" w:rsidRDefault="00852923" w:rsidP="00BF7EA1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BF7EA1"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</w:tbl>
    <w:p w:rsidR="00852923" w:rsidRPr="00802911" w:rsidRDefault="00852923" w:rsidP="00852923">
      <w:pPr>
        <w:pStyle w:val="BodyText21"/>
        <w:widowControl/>
        <w:tabs>
          <w:tab w:val="left" w:pos="2749"/>
        </w:tabs>
        <w:ind w:left="708" w:hanging="282"/>
        <w:rPr>
          <w:rFonts w:ascii="Garamond" w:hAnsi="Garamond"/>
          <w:szCs w:val="22"/>
        </w:rPr>
      </w:pPr>
    </w:p>
    <w:p w:rsidR="00852923" w:rsidRPr="00802911" w:rsidRDefault="00852923" w:rsidP="00852923">
      <w:pPr>
        <w:rPr>
          <w:rFonts w:ascii="Garamond" w:hAnsi="Garamond"/>
          <w:sz w:val="22"/>
          <w:szCs w:val="22"/>
          <w:highlight w:val="yellow"/>
        </w:rPr>
      </w:pPr>
    </w:p>
    <w:p w:rsidR="00852923" w:rsidRPr="00802911" w:rsidRDefault="00852923" w:rsidP="00852923">
      <w:pPr>
        <w:tabs>
          <w:tab w:val="left" w:pos="5550"/>
        </w:tabs>
        <w:jc w:val="center"/>
      </w:pPr>
    </w:p>
    <w:p w:rsidR="00E9267C" w:rsidRDefault="00E9267C"/>
    <w:sectPr w:rsidR="00E9267C" w:rsidSect="000D5FD1">
      <w:headerReference w:type="default" r:id="rId10"/>
      <w:footerReference w:type="default" r:id="rId11"/>
      <w:pgSz w:w="11906" w:h="16838"/>
      <w:pgMar w:top="567" w:right="1418" w:bottom="249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D1" w:rsidRDefault="000D5FD1" w:rsidP="000D5FD1">
      <w:r>
        <w:separator/>
      </w:r>
    </w:p>
  </w:endnote>
  <w:endnote w:type="continuationSeparator" w:id="0">
    <w:p w:rsidR="000D5FD1" w:rsidRDefault="000D5FD1" w:rsidP="000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4203AA" w:rsidP="00233B39">
    <w:pPr>
      <w:pStyle w:val="Zpat"/>
      <w:jc w:val="center"/>
      <w:rPr>
        <w:sz w:val="20"/>
        <w:szCs w:val="20"/>
        <w:lang w:val="cs-CZ"/>
      </w:rPr>
    </w:pPr>
  </w:p>
  <w:p w:rsidR="007E0C2F" w:rsidRPr="00BF7EA1" w:rsidRDefault="004203AA" w:rsidP="00233B39">
    <w:pPr>
      <w:pStyle w:val="Zpat"/>
      <w:jc w:val="center"/>
      <w:rPr>
        <w:sz w:val="20"/>
        <w:szCs w:val="20"/>
        <w:lang w:val="cs-CZ"/>
      </w:rPr>
    </w:pPr>
  </w:p>
  <w:p w:rsidR="00802911" w:rsidRDefault="004203AA" w:rsidP="00233B39">
    <w:pPr>
      <w:pStyle w:val="Zpat"/>
      <w:jc w:val="center"/>
      <w:rPr>
        <w:sz w:val="20"/>
        <w:szCs w:val="20"/>
      </w:rPr>
    </w:pPr>
  </w:p>
  <w:p w:rsidR="00802911" w:rsidRDefault="004203AA" w:rsidP="00233B39">
    <w:pPr>
      <w:pStyle w:val="Zpat"/>
    </w:pPr>
  </w:p>
  <w:p w:rsidR="00802911" w:rsidRPr="007F7162" w:rsidRDefault="00C036A1" w:rsidP="00233B39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D1" w:rsidRDefault="000D5FD1" w:rsidP="000D5FD1">
      <w:r>
        <w:separator/>
      </w:r>
    </w:p>
  </w:footnote>
  <w:footnote w:type="continuationSeparator" w:id="0">
    <w:p w:rsidR="000D5FD1" w:rsidRDefault="000D5FD1" w:rsidP="000D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C036A1" w:rsidP="001F5C28">
    <w:pPr>
      <w:pStyle w:val="Zhlav"/>
      <w:spacing w:line="120" w:lineRule="auto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02911" w:rsidRDefault="004203AA" w:rsidP="001F5C28">
    <w:pPr>
      <w:pStyle w:val="Zhlav"/>
      <w:spacing w:line="120" w:lineRule="auto"/>
      <w:rPr>
        <w:lang w:val="cs-CZ"/>
      </w:rPr>
    </w:pPr>
  </w:p>
  <w:p w:rsidR="00802911" w:rsidRDefault="004203AA" w:rsidP="001F5C28">
    <w:pPr>
      <w:pStyle w:val="Zhlav"/>
      <w:spacing w:line="120" w:lineRule="auto"/>
      <w:rPr>
        <w:lang w:val="cs-CZ"/>
      </w:rPr>
    </w:pPr>
  </w:p>
  <w:p w:rsidR="00802911" w:rsidRDefault="004203AA" w:rsidP="001F5C28">
    <w:pPr>
      <w:pStyle w:val="Zhlav"/>
      <w:spacing w:line="120" w:lineRule="auto"/>
      <w:rPr>
        <w:lang w:val="cs-CZ"/>
      </w:rPr>
    </w:pPr>
  </w:p>
  <w:p w:rsidR="00802911" w:rsidRDefault="004203AA" w:rsidP="001F5C28">
    <w:pPr>
      <w:pStyle w:val="Zhlav"/>
      <w:spacing w:line="120" w:lineRule="auto"/>
      <w:rPr>
        <w:lang w:val="cs-CZ"/>
      </w:rPr>
    </w:pPr>
  </w:p>
  <w:p w:rsidR="00802911" w:rsidRDefault="004203AA" w:rsidP="00BF7EA1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802911" w:rsidRDefault="004203AA" w:rsidP="00BF7EA1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BA6B81" w:rsidRDefault="004203AA" w:rsidP="00BF7EA1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BA6B81" w:rsidRDefault="004203AA" w:rsidP="00BF7EA1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802911" w:rsidRDefault="004203AA" w:rsidP="00BF7EA1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802911" w:rsidRPr="00BF7EA1" w:rsidRDefault="004203AA" w:rsidP="00BF7EA1">
    <w:pPr>
      <w:jc w:val="both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16"/>
    <w:multiLevelType w:val="hybridMultilevel"/>
    <w:tmpl w:val="56DED852"/>
    <w:lvl w:ilvl="0" w:tplc="4AAC3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E87"/>
    <w:multiLevelType w:val="multilevel"/>
    <w:tmpl w:val="233286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A12249"/>
    <w:multiLevelType w:val="hybridMultilevel"/>
    <w:tmpl w:val="25C66FE8"/>
    <w:lvl w:ilvl="0" w:tplc="A9C8E06C">
      <w:start w:val="14"/>
      <w:numFmt w:val="bullet"/>
      <w:lvlText w:val="-"/>
      <w:lvlJc w:val="left"/>
      <w:pPr>
        <w:ind w:left="2064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">
    <w:nsid w:val="0E9C382E"/>
    <w:multiLevelType w:val="hybridMultilevel"/>
    <w:tmpl w:val="D92E4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032CF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42EB0"/>
    <w:multiLevelType w:val="multilevel"/>
    <w:tmpl w:val="C6762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383358"/>
    <w:multiLevelType w:val="multilevel"/>
    <w:tmpl w:val="D042F2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8C66EC"/>
    <w:multiLevelType w:val="multilevel"/>
    <w:tmpl w:val="73D09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FAB10EA"/>
    <w:multiLevelType w:val="multilevel"/>
    <w:tmpl w:val="05BA0B96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102D4C"/>
    <w:multiLevelType w:val="multilevel"/>
    <w:tmpl w:val="D1BCC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07413DE"/>
    <w:multiLevelType w:val="multilevel"/>
    <w:tmpl w:val="E12003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7F7092"/>
    <w:multiLevelType w:val="multilevel"/>
    <w:tmpl w:val="250C99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5854310"/>
    <w:multiLevelType w:val="multilevel"/>
    <w:tmpl w:val="012E9D1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6B71C92"/>
    <w:multiLevelType w:val="multilevel"/>
    <w:tmpl w:val="F15CE1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D4B5AB3"/>
    <w:multiLevelType w:val="multilevel"/>
    <w:tmpl w:val="A48AF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32017E"/>
    <w:multiLevelType w:val="multilevel"/>
    <w:tmpl w:val="FC5CDB7C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5">
    <w:nsid w:val="72EA48D0"/>
    <w:multiLevelType w:val="multilevel"/>
    <w:tmpl w:val="A0DEF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5"/>
    <w:rsid w:val="00097725"/>
    <w:rsid w:val="000D5FD1"/>
    <w:rsid w:val="000D7E58"/>
    <w:rsid w:val="00122F6D"/>
    <w:rsid w:val="004203AA"/>
    <w:rsid w:val="007C2C30"/>
    <w:rsid w:val="00852923"/>
    <w:rsid w:val="00933955"/>
    <w:rsid w:val="009811F6"/>
    <w:rsid w:val="00AA6219"/>
    <w:rsid w:val="00C036A1"/>
    <w:rsid w:val="00D015F1"/>
    <w:rsid w:val="00D01ADD"/>
    <w:rsid w:val="00E871DB"/>
    <w:rsid w:val="00E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8529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8529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52923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2923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styleId="Hypertextovodkaz">
    <w:name w:val="Hyperlink"/>
    <w:uiPriority w:val="99"/>
    <w:unhideWhenUsed/>
    <w:rsid w:val="0085292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852923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8529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852923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8529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85292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8529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5292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8529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852923"/>
    <w:pPr>
      <w:widowControl w:val="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85292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FD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8529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8529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52923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2923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styleId="Hypertextovodkaz">
    <w:name w:val="Hyperlink"/>
    <w:uiPriority w:val="99"/>
    <w:unhideWhenUsed/>
    <w:rsid w:val="0085292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852923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8529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852923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8529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85292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8529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5292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8529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852923"/>
    <w:pPr>
      <w:widowControl w:val="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85292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FD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janca@sra.zc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B153-9F0A-4625-ACB5-F0105C78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2816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PECKERTOVÁ</dc:creator>
  <cp:keywords/>
  <dc:description/>
  <cp:lastModifiedBy>Soňa PECKERTOVÁ</cp:lastModifiedBy>
  <cp:revision>14</cp:revision>
  <cp:lastPrinted>2017-04-20T06:40:00Z</cp:lastPrinted>
  <dcterms:created xsi:type="dcterms:W3CDTF">2017-04-19T09:18:00Z</dcterms:created>
  <dcterms:modified xsi:type="dcterms:W3CDTF">2017-04-20T06:45:00Z</dcterms:modified>
</cp:coreProperties>
</file>